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7425"/>
      <w:bookmarkStart w:id="3" w:name="_Toc15378441"/>
      <w:bookmarkStart w:id="4" w:name="_Toc15396475"/>
      <w:bookmarkStart w:id="5" w:name="_Toc15396597"/>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pacing w:val="-20"/>
          <w:w w:val="90"/>
          <w:sz w:val="72"/>
          <w:szCs w:val="72"/>
        </w:rPr>
      </w:pPr>
      <w:bookmarkStart w:id="6" w:name="_Toc15377426"/>
      <w:bookmarkStart w:id="7" w:name="_Toc15378442"/>
      <w:bookmarkStart w:id="8" w:name="_Toc15396476"/>
      <w:bookmarkStart w:id="9" w:name="_Toc15377194"/>
      <w:bookmarkStart w:id="10" w:name="_Toc15396598"/>
      <w:r>
        <w:rPr>
          <w:rFonts w:hint="eastAsia" w:ascii="方正小标宋简体" w:hAnsi="宋体" w:eastAsia="方正小标宋简体"/>
          <w:color w:val="000000"/>
          <w:spacing w:val="-20"/>
          <w:w w:val="90"/>
          <w:sz w:val="72"/>
          <w:szCs w:val="72"/>
        </w:rPr>
        <w:t>四川省广元市</w:t>
      </w:r>
      <w:bookmarkEnd w:id="0"/>
      <w:bookmarkStart w:id="11" w:name="_Toc15306268"/>
      <w:r>
        <w:rPr>
          <w:rFonts w:hint="eastAsia" w:ascii="方正小标宋简体" w:hAnsi="宋体" w:eastAsia="方正小标宋简体"/>
          <w:color w:val="000000"/>
          <w:spacing w:val="-20"/>
          <w:w w:val="90"/>
          <w:sz w:val="72"/>
          <w:szCs w:val="72"/>
        </w:rPr>
        <w:t>农业局部门决算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编</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制</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说</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明</w:t>
      </w:r>
    </w:p>
    <w:p>
      <w:pPr>
        <w:adjustRightInd w:val="0"/>
        <w:snapToGrid w:val="0"/>
        <w:spacing w:line="360" w:lineRule="auto"/>
        <w:jc w:val="center"/>
        <w:outlineLvl w:val="0"/>
        <w:rPr>
          <w:rFonts w:ascii="方正小标宋简体" w:hAnsi="宋体" w:eastAsia="方正小标宋简体"/>
          <w:color w:val="000000"/>
          <w:sz w:val="72"/>
          <w:szCs w:val="7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2"/>
      </w:pPr>
      <w:r>
        <w:rPr>
          <w:rFonts w:hint="eastAsia"/>
        </w:rPr>
        <w:t>公开时间：2019年9月29日</w:t>
      </w:r>
    </w:p>
    <w:p/>
    <w:p>
      <w:pPr>
        <w:pStyle w:val="12"/>
        <w:rPr>
          <w:rFonts w:cstheme="minorBidi"/>
        </w:rPr>
      </w:pPr>
      <w:r>
        <w:fldChar w:fldCharType="begin"/>
      </w:r>
      <w:r>
        <w:instrText xml:space="preserve"> HYPERLINK \l "_Toc15396599" </w:instrText>
      </w:r>
      <w:r>
        <w:fldChar w:fldCharType="separate"/>
      </w:r>
      <w:r>
        <w:rPr>
          <w:rStyle w:val="18"/>
          <w:rFonts w:hint="eastAsia"/>
        </w:rPr>
        <w:t>第一部分部门概况</w:t>
      </w:r>
      <w:r>
        <w:tab/>
      </w:r>
      <w:r>
        <w:rPr>
          <w:rFonts w:hint="eastAsia"/>
        </w:rPr>
        <w:t>4</w:t>
      </w:r>
      <w:r>
        <w:rPr>
          <w:rFonts w:hint="eastAsia"/>
        </w:rPr>
        <w:fldChar w:fldCharType="end"/>
      </w:r>
    </w:p>
    <w:p>
      <w:pPr>
        <w:pStyle w:val="13"/>
        <w:rPr>
          <w:rFonts w:ascii="仿宋" w:hAnsi="仿宋" w:eastAsia="仿宋" w:cstheme="minorBidi"/>
          <w:sz w:val="28"/>
          <w:szCs w:val="28"/>
        </w:rPr>
      </w:pPr>
      <w:r>
        <w:fldChar w:fldCharType="begin"/>
      </w:r>
      <w:r>
        <w:instrText xml:space="preserve"> HYPERLINK \l "_Toc15396600" </w:instrText>
      </w:r>
      <w:r>
        <w:fldChar w:fldCharType="separate"/>
      </w:r>
      <w:r>
        <w:rPr>
          <w:rStyle w:val="18"/>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3"/>
        <w:rPr>
          <w:rFonts w:ascii="仿宋" w:hAnsi="仿宋" w:eastAsia="仿宋" w:cstheme="minorBidi"/>
          <w:sz w:val="28"/>
          <w:szCs w:val="28"/>
        </w:rPr>
      </w:pPr>
      <w:r>
        <w:fldChar w:fldCharType="begin"/>
      </w:r>
      <w:r>
        <w:instrText xml:space="preserve"> HYPERLINK \l "_Toc15396601" </w:instrText>
      </w:r>
      <w:r>
        <w:fldChar w:fldCharType="separate"/>
      </w:r>
      <w:r>
        <w:rPr>
          <w:rStyle w:val="18"/>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r>
        <w:rPr>
          <w:rFonts w:hint="eastAsia"/>
        </w:rPr>
        <w:t xml:space="preserve"> </w:t>
      </w:r>
    </w:p>
    <w:p>
      <w:pPr>
        <w:pStyle w:val="12"/>
      </w:pPr>
      <w:r>
        <w:fldChar w:fldCharType="begin"/>
      </w:r>
      <w:r>
        <w:instrText xml:space="preserve"> HYPERLINK \l "_Toc15396602" </w:instrText>
      </w:r>
      <w:r>
        <w:fldChar w:fldCharType="separate"/>
      </w:r>
      <w:r>
        <w:rPr>
          <w:rStyle w:val="18"/>
          <w:rFonts w:hint="eastAsia"/>
        </w:rPr>
        <w:t>第二部分</w:t>
      </w:r>
      <w:r>
        <w:rPr>
          <w:rStyle w:val="18"/>
        </w:rPr>
        <w:t xml:space="preserve"> 2018</w:t>
      </w:r>
      <w:r>
        <w:rPr>
          <w:rStyle w:val="18"/>
          <w:rFonts w:hint="eastAsia"/>
        </w:rPr>
        <w:t>年度部门决算情况说明</w:t>
      </w:r>
      <w:r>
        <w:tab/>
      </w:r>
      <w:r>
        <w:fldChar w:fldCharType="begin"/>
      </w:r>
      <w:r>
        <w:instrText xml:space="preserve"> PAGEREF _Toc15396602 \h </w:instrText>
      </w:r>
      <w:r>
        <w:fldChar w:fldCharType="separate"/>
      </w:r>
      <w:r>
        <w:t>18</w:t>
      </w:r>
      <w:r>
        <w:fldChar w:fldCharType="end"/>
      </w:r>
      <w:r>
        <w:fldChar w:fldCharType="end"/>
      </w:r>
    </w:p>
    <w:p>
      <w:pPr>
        <w:pStyle w:val="13"/>
        <w:rPr>
          <w:rFonts w:ascii="仿宋" w:hAnsi="仿宋" w:eastAsia="仿宋" w:cstheme="minorBidi"/>
          <w:sz w:val="28"/>
          <w:szCs w:val="28"/>
        </w:rPr>
      </w:pPr>
      <w:r>
        <w:fldChar w:fldCharType="begin"/>
      </w:r>
      <w:r>
        <w:instrText xml:space="preserve"> HYPERLINK \l "_Toc15396603" </w:instrText>
      </w:r>
      <w:r>
        <w:fldChar w:fldCharType="separate"/>
      </w:r>
      <w:r>
        <w:rPr>
          <w:rStyle w:val="18"/>
          <w:rFonts w:hint="eastAsia" w:ascii="仿宋" w:hAnsi="仿宋" w:eastAsia="仿宋" w:cstheme="majorBidi"/>
          <w:bCs/>
          <w:sz w:val="28"/>
          <w:szCs w:val="28"/>
        </w:rPr>
        <w:t>一、</w:t>
      </w:r>
      <w:r>
        <w:rPr>
          <w:rStyle w:val="18"/>
          <w:rFonts w:hint="eastAsia" w:ascii="仿宋" w:hAnsi="仿宋" w:eastAsia="仿宋"/>
          <w:sz w:val="28"/>
          <w:szCs w:val="28"/>
        </w:rPr>
        <w:t>收</w:t>
      </w:r>
      <w:r>
        <w:rPr>
          <w:rStyle w:val="18"/>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fldChar w:fldCharType="begin"/>
      </w:r>
      <w:r>
        <w:instrText xml:space="preserve"> HYPERLINK \l "_Toc15396604" </w:instrText>
      </w:r>
      <w:r>
        <w:fldChar w:fldCharType="separate"/>
      </w:r>
      <w:r>
        <w:rPr>
          <w:rStyle w:val="18"/>
          <w:rFonts w:hint="eastAsia" w:ascii="仿宋" w:hAnsi="仿宋" w:eastAsia="仿宋" w:cstheme="majorBidi"/>
          <w:bCs/>
          <w:sz w:val="28"/>
          <w:szCs w:val="28"/>
        </w:rPr>
        <w:t>二、</w:t>
      </w:r>
      <w:r>
        <w:rPr>
          <w:rStyle w:val="18"/>
          <w:rFonts w:hint="eastAsia" w:ascii="仿宋" w:hAnsi="仿宋" w:eastAsia="仿宋"/>
          <w:sz w:val="28"/>
          <w:szCs w:val="28"/>
        </w:rPr>
        <w:t>收</w:t>
      </w:r>
      <w:r>
        <w:rPr>
          <w:rStyle w:val="18"/>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fldChar w:fldCharType="begin"/>
      </w:r>
      <w:r>
        <w:instrText xml:space="preserve"> HYPERLINK \l "_Toc15396605" </w:instrText>
      </w:r>
      <w:r>
        <w:fldChar w:fldCharType="separate"/>
      </w:r>
      <w:r>
        <w:rPr>
          <w:rStyle w:val="18"/>
          <w:rFonts w:hint="eastAsia" w:ascii="仿宋" w:hAnsi="仿宋" w:eastAsia="仿宋" w:cstheme="majorBidi"/>
          <w:bCs/>
          <w:sz w:val="28"/>
          <w:szCs w:val="28"/>
        </w:rPr>
        <w:t>三、</w:t>
      </w:r>
      <w:r>
        <w:rPr>
          <w:rStyle w:val="18"/>
          <w:rFonts w:hint="eastAsia" w:ascii="仿宋" w:hAnsi="仿宋" w:eastAsia="仿宋"/>
          <w:sz w:val="28"/>
          <w:szCs w:val="28"/>
        </w:rPr>
        <w:t>支</w:t>
      </w:r>
      <w:r>
        <w:rPr>
          <w:rStyle w:val="18"/>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fldChar w:fldCharType="begin"/>
      </w:r>
      <w:r>
        <w:instrText xml:space="preserve"> HYPERLINK \l "_Toc15396606" </w:instrText>
      </w:r>
      <w:r>
        <w:fldChar w:fldCharType="separate"/>
      </w:r>
      <w:r>
        <w:rPr>
          <w:rStyle w:val="18"/>
          <w:rFonts w:hint="eastAsia" w:ascii="仿宋" w:hAnsi="仿宋" w:eastAsia="仿宋"/>
          <w:sz w:val="28"/>
          <w:szCs w:val="28"/>
        </w:rPr>
        <w:t>四、财</w:t>
      </w:r>
      <w:r>
        <w:rPr>
          <w:rStyle w:val="18"/>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fldChar w:fldCharType="begin"/>
      </w:r>
      <w:r>
        <w:instrText xml:space="preserve"> HYPERLINK \l "_Toc15396607" </w:instrText>
      </w:r>
      <w:r>
        <w:fldChar w:fldCharType="separate"/>
      </w:r>
      <w:r>
        <w:rPr>
          <w:rStyle w:val="18"/>
          <w:rFonts w:hint="eastAsia" w:ascii="仿宋" w:hAnsi="仿宋" w:eastAsia="仿宋"/>
          <w:sz w:val="28"/>
          <w:szCs w:val="28"/>
        </w:rPr>
        <w:t>五、一</w:t>
      </w:r>
      <w:r>
        <w:rPr>
          <w:rStyle w:val="18"/>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fldChar w:fldCharType="begin"/>
      </w:r>
      <w:r>
        <w:instrText xml:space="preserve"> HYPERLINK \l "_Toc15396608" </w:instrText>
      </w:r>
      <w:r>
        <w:fldChar w:fldCharType="separate"/>
      </w:r>
      <w:r>
        <w:rPr>
          <w:rStyle w:val="18"/>
          <w:rFonts w:hint="eastAsia" w:ascii="仿宋" w:hAnsi="仿宋" w:eastAsia="仿宋"/>
          <w:sz w:val="28"/>
          <w:szCs w:val="28"/>
        </w:rPr>
        <w:t>六、一</w:t>
      </w:r>
      <w:r>
        <w:rPr>
          <w:rStyle w:val="18"/>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fldChar w:fldCharType="begin"/>
      </w:r>
      <w:r>
        <w:instrText xml:space="preserve"> HYPERLINK \l "_Toc15396609" </w:instrText>
      </w:r>
      <w:r>
        <w:fldChar w:fldCharType="separate"/>
      </w:r>
      <w:r>
        <w:rPr>
          <w:rStyle w:val="18"/>
          <w:rFonts w:hint="eastAsia" w:ascii="仿宋" w:hAnsi="仿宋" w:eastAsia="仿宋"/>
          <w:sz w:val="28"/>
          <w:szCs w:val="28"/>
        </w:rPr>
        <w:t>七、</w:t>
      </w:r>
      <w:r>
        <w:rPr>
          <w:rStyle w:val="18"/>
          <w:rFonts w:ascii="仿宋" w:hAnsi="仿宋" w:eastAsia="仿宋"/>
          <w:sz w:val="28"/>
          <w:szCs w:val="28"/>
        </w:rPr>
        <w:t>“</w:t>
      </w:r>
      <w:r>
        <w:rPr>
          <w:rStyle w:val="18"/>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fldChar w:fldCharType="begin"/>
      </w:r>
      <w:r>
        <w:instrText xml:space="preserve"> HYPERLINK \l "_Toc15396610" </w:instrText>
      </w:r>
      <w:r>
        <w:fldChar w:fldCharType="separate"/>
      </w:r>
      <w:r>
        <w:rPr>
          <w:rStyle w:val="18"/>
          <w:rFonts w:hint="eastAsia" w:ascii="仿宋" w:hAnsi="仿宋" w:eastAsia="仿宋"/>
          <w:sz w:val="28"/>
          <w:szCs w:val="28"/>
        </w:rPr>
        <w:t>八、</w:t>
      </w:r>
      <w:r>
        <w:rPr>
          <w:rStyle w:val="18"/>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fldChar w:fldCharType="begin"/>
      </w:r>
      <w:r>
        <w:instrText xml:space="preserve"> HYPERLINK \l "_Toc15396611" </w:instrText>
      </w:r>
      <w:r>
        <w:fldChar w:fldCharType="separate"/>
      </w:r>
      <w:r>
        <w:rPr>
          <w:rStyle w:val="18"/>
          <w:rFonts w:hint="eastAsia" w:ascii="仿宋" w:hAnsi="仿宋" w:eastAsia="仿宋" w:cstheme="majorBidi"/>
          <w:bCs/>
          <w:sz w:val="28"/>
          <w:szCs w:val="28"/>
        </w:rPr>
        <w:t>九、</w:t>
      </w:r>
      <w:r>
        <w:rPr>
          <w:rStyle w:val="18"/>
          <w:rFonts w:hint="eastAsia" w:ascii="仿宋" w:hAnsi="仿宋" w:eastAsia="仿宋"/>
          <w:sz w:val="28"/>
          <w:szCs w:val="28"/>
        </w:rPr>
        <w:t xml:space="preserve"> 国</w:t>
      </w:r>
      <w:r>
        <w:rPr>
          <w:rStyle w:val="18"/>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fldChar w:fldCharType="begin"/>
      </w:r>
      <w:r>
        <w:instrText xml:space="preserve"> HYPERLINK \l "_Toc15396612" </w:instrText>
      </w:r>
      <w:r>
        <w:fldChar w:fldCharType="separate"/>
      </w:r>
      <w:r>
        <w:rPr>
          <w:rStyle w:val="18"/>
          <w:rFonts w:hint="eastAsia" w:ascii="仿宋" w:hAnsi="仿宋" w:eastAsia="仿宋"/>
          <w:sz w:val="28"/>
          <w:szCs w:val="28"/>
        </w:rPr>
        <w:t>十</w:t>
      </w:r>
      <w:r>
        <w:rPr>
          <w:rStyle w:val="18"/>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12"/>
        <w:rPr>
          <w:rFonts w:cstheme="minorBidi"/>
        </w:rPr>
      </w:pPr>
      <w:r>
        <w:fldChar w:fldCharType="begin"/>
      </w:r>
      <w:r>
        <w:instrText xml:space="preserve"> HYPERLINK \l "_Toc15396613" </w:instrText>
      </w:r>
      <w:r>
        <w:fldChar w:fldCharType="separate"/>
      </w:r>
      <w:r>
        <w:rPr>
          <w:rStyle w:val="18"/>
          <w:rFonts w:hint="eastAsia"/>
          <w:bCs/>
          <w:kern w:val="44"/>
        </w:rPr>
        <w:t>第三部分</w:t>
      </w:r>
      <w:r>
        <w:rPr>
          <w:rStyle w:val="18"/>
          <w:rFonts w:hint="eastAsia"/>
        </w:rPr>
        <w:t xml:space="preserve"> 名</w:t>
      </w:r>
      <w:r>
        <w:rPr>
          <w:rStyle w:val="18"/>
          <w:rFonts w:hint="eastAsia"/>
          <w:bCs/>
          <w:kern w:val="44"/>
        </w:rPr>
        <w:t>词解释</w:t>
      </w:r>
      <w:r>
        <w:tab/>
      </w:r>
      <w:r>
        <w:fldChar w:fldCharType="begin"/>
      </w:r>
      <w:r>
        <w:instrText xml:space="preserve"> PAGEREF _Toc15396613 \h </w:instrText>
      </w:r>
      <w:r>
        <w:fldChar w:fldCharType="separate"/>
      </w:r>
      <w:r>
        <w:t>37</w:t>
      </w:r>
      <w:r>
        <w:fldChar w:fldCharType="end"/>
      </w:r>
      <w:r>
        <w:fldChar w:fldCharType="end"/>
      </w:r>
    </w:p>
    <w:p>
      <w:pPr>
        <w:pStyle w:val="12"/>
        <w:rPr>
          <w:rFonts w:cstheme="minorBidi"/>
        </w:rPr>
      </w:pPr>
      <w:r>
        <w:fldChar w:fldCharType="begin"/>
      </w:r>
      <w:r>
        <w:instrText xml:space="preserve"> HYPERLINK \l "_Toc15396614" </w:instrText>
      </w:r>
      <w:r>
        <w:fldChar w:fldCharType="separate"/>
      </w:r>
      <w:r>
        <w:rPr>
          <w:rStyle w:val="18"/>
          <w:rFonts w:hint="eastAsia"/>
        </w:rPr>
        <w:t>第</w:t>
      </w:r>
      <w:r>
        <w:rPr>
          <w:rStyle w:val="18"/>
          <w:rFonts w:hint="eastAsia"/>
          <w:bCs/>
          <w:kern w:val="44"/>
        </w:rPr>
        <w:t>四部分附件</w:t>
      </w:r>
      <w:r>
        <w:tab/>
      </w:r>
      <w:r>
        <w:fldChar w:fldCharType="begin"/>
      </w:r>
      <w:r>
        <w:instrText xml:space="preserve"> PAGEREF _Toc15396614 \h </w:instrText>
      </w:r>
      <w:r>
        <w:fldChar w:fldCharType="separate"/>
      </w:r>
      <w:r>
        <w:t>41</w:t>
      </w:r>
      <w:r>
        <w:fldChar w:fldCharType="end"/>
      </w:r>
      <w:r>
        <w:fldChar w:fldCharType="end"/>
      </w:r>
    </w:p>
    <w:p>
      <w:pPr>
        <w:pStyle w:val="12"/>
        <w:rPr>
          <w:rFonts w:cstheme="minorBidi"/>
        </w:rPr>
      </w:pPr>
      <w:r>
        <w:fldChar w:fldCharType="begin"/>
      </w:r>
      <w:r>
        <w:instrText xml:space="preserve"> HYPERLINK \l "_Toc15396618" </w:instrText>
      </w:r>
      <w:r>
        <w:fldChar w:fldCharType="separate"/>
      </w:r>
      <w:r>
        <w:rPr>
          <w:rStyle w:val="18"/>
          <w:rFonts w:hint="eastAsia"/>
        </w:rPr>
        <w:t>第</w:t>
      </w:r>
      <w:r>
        <w:rPr>
          <w:rStyle w:val="18"/>
          <w:rFonts w:hint="eastAsia"/>
          <w:bCs/>
          <w:kern w:val="44"/>
        </w:rPr>
        <w:t>五部分附表</w:t>
      </w:r>
      <w:r>
        <w:tab/>
      </w:r>
      <w:r>
        <w:fldChar w:fldCharType="begin"/>
      </w:r>
      <w:r>
        <w:instrText xml:space="preserve"> PAGEREF _Toc15396618 \h </w:instrText>
      </w:r>
      <w:r>
        <w:fldChar w:fldCharType="separate"/>
      </w:r>
      <w:r>
        <w:t>42</w:t>
      </w:r>
      <w:r>
        <w:fldChar w:fldCharType="end"/>
      </w:r>
      <w:r>
        <w:fldChar w:fldCharType="end"/>
      </w:r>
    </w:p>
    <w:p>
      <w:pPr>
        <w:pStyle w:val="13"/>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8"/>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42</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8"/>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42</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8"/>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42</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8"/>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42</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42</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8"/>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42</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8"/>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42</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8"/>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42</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8"/>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42</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8"/>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42</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8"/>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42</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8"/>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42</w:t>
      </w:r>
      <w:r>
        <w:rPr>
          <w:rFonts w:ascii="仿宋" w:hAnsi="仿宋" w:eastAsia="仿宋"/>
          <w:sz w:val="28"/>
          <w:szCs w:val="28"/>
        </w:rPr>
        <w:fldChar w:fldCharType="end"/>
      </w:r>
      <w:r>
        <w:rPr>
          <w:rFonts w:ascii="仿宋" w:hAnsi="仿宋" w:eastAsia="仿宋"/>
          <w:sz w:val="28"/>
          <w:szCs w:val="28"/>
        </w:rPr>
        <w:fldChar w:fldCharType="end"/>
      </w:r>
    </w:p>
    <w:p>
      <w:pPr>
        <w:pStyle w:val="13"/>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8"/>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42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spacing w:line="580" w:lineRule="exact"/>
        <w:jc w:val="center"/>
        <w:rPr>
          <w:rStyle w:val="28"/>
          <w:rFonts w:ascii="黑体" w:hAnsi="黑体" w:eastAsia="黑体"/>
          <w:b/>
          <w:bCs w:val="0"/>
        </w:rPr>
      </w:pPr>
      <w:r>
        <w:rPr>
          <w:rFonts w:hint="eastAsia" w:ascii="黑体" w:hAnsi="黑体" w:eastAsia="黑体"/>
          <w:b w:val="0"/>
        </w:rPr>
        <w:t xml:space="preserve">第一部分 </w:t>
      </w:r>
      <w:r>
        <w:rPr>
          <w:rStyle w:val="28"/>
          <w:rFonts w:hint="eastAsia" w:ascii="黑体" w:hAnsi="黑体" w:eastAsia="黑体"/>
          <w:b w:val="0"/>
          <w:bCs w:val="0"/>
        </w:rPr>
        <w:t>部门概况</w:t>
      </w:r>
      <w:bookmarkEnd w:id="12"/>
      <w:bookmarkEnd w:id="13"/>
    </w:p>
    <w:p>
      <w:pPr>
        <w:widowControl/>
        <w:spacing w:line="580" w:lineRule="exact"/>
        <w:jc w:val="left"/>
        <w:rPr>
          <w:rFonts w:ascii="黑体" w:eastAsia="黑体"/>
          <w:color w:val="000000"/>
          <w:sz w:val="32"/>
          <w:szCs w:val="32"/>
        </w:rPr>
      </w:pPr>
    </w:p>
    <w:p>
      <w:pPr>
        <w:pStyle w:val="3"/>
        <w:spacing w:line="580" w:lineRule="exact"/>
        <w:rPr>
          <w:rStyle w:val="29"/>
          <w:rFonts w:ascii="黑体" w:hAnsi="黑体" w:eastAsia="黑体"/>
          <w:b w:val="0"/>
          <w:bCs w:val="0"/>
        </w:rPr>
      </w:pPr>
      <w:bookmarkStart w:id="14" w:name="_Toc15377197"/>
      <w:bookmarkStart w:id="15" w:name="_Toc15396600"/>
      <w:r>
        <w:rPr>
          <w:rFonts w:hint="eastAsia" w:ascii="黑体" w:hAnsi="黑体" w:eastAsia="黑体"/>
          <w:b w:val="0"/>
          <w:color w:val="000000"/>
        </w:rPr>
        <w:t>一、基</w:t>
      </w:r>
      <w:r>
        <w:rPr>
          <w:rStyle w:val="29"/>
          <w:rFonts w:hint="eastAsia" w:ascii="黑体" w:hAnsi="黑体" w:eastAsia="黑体"/>
          <w:b w:val="0"/>
          <w:bCs w:val="0"/>
        </w:rPr>
        <w:t>本职能及主要工作</w:t>
      </w:r>
      <w:bookmarkEnd w:id="14"/>
      <w:bookmarkEnd w:id="15"/>
    </w:p>
    <w:p>
      <w:pPr>
        <w:pStyle w:val="3"/>
        <w:spacing w:line="580" w:lineRule="exact"/>
        <w:rPr>
          <w:rFonts w:ascii="楷体_GB2312" w:hAnsi="楷体_GB2312" w:eastAsia="楷体_GB2312" w:cs="楷体_GB2312"/>
          <w:color w:val="000000"/>
        </w:rPr>
      </w:pPr>
      <w:r>
        <w:rPr>
          <w:rFonts w:hint="eastAsia" w:ascii="楷体_GB2312" w:hAnsi="楷体_GB2312" w:eastAsia="楷体_GB2312" w:cs="楷体_GB2312"/>
          <w:color w:val="000000"/>
        </w:rPr>
        <w:t>（一）主要职能。</w:t>
      </w:r>
    </w:p>
    <w:p>
      <w:pPr>
        <w:pStyle w:val="14"/>
        <w:spacing w:before="0" w:beforeAutospacing="0" w:after="0" w:afterAutospacing="0" w:line="580" w:lineRule="exact"/>
        <w:ind w:firstLine="645"/>
        <w:jc w:val="both"/>
        <w:outlineLvl w:val="0"/>
        <w:rPr>
          <w:rStyle w:val="17"/>
          <w:rFonts w:ascii="仿宋_GB2312" w:hAnsi="ˎ̥" w:eastAsia="仿宋_GB2312"/>
          <w:sz w:val="32"/>
          <w:szCs w:val="32"/>
        </w:rPr>
      </w:pPr>
      <w:r>
        <w:rPr>
          <w:rStyle w:val="17"/>
          <w:rFonts w:hint="eastAsia" w:ascii="仿宋_GB2312" w:hAnsi="ˎ̥" w:eastAsia="仿宋_GB2312"/>
          <w:sz w:val="32"/>
          <w:szCs w:val="32"/>
        </w:rPr>
        <w:t>1、贯彻执行党和国家有关种植业、畜牧业、渔业、农业机械化、农垦等农业领域（以下简称农业）工作的法律、法规与方针、政策以及省委省政府、市委市政府关于农业方面的决策部署，拟订全市农业和农村经济发展战略、中长期发展规划、政策并组织实施，组织起草有关农业和农村经济的规范性文件，参与拟订涉农财税、价格、金融保险等政策，提出农业产业保护的政策建议，推进农业依法行政。</w:t>
      </w:r>
    </w:p>
    <w:p>
      <w:pPr>
        <w:pStyle w:val="14"/>
        <w:spacing w:before="0" w:beforeAutospacing="0" w:after="0" w:afterAutospacing="0" w:line="580" w:lineRule="exact"/>
        <w:ind w:firstLine="645"/>
        <w:jc w:val="both"/>
        <w:outlineLvl w:val="0"/>
        <w:rPr>
          <w:rStyle w:val="17"/>
          <w:rFonts w:ascii="仿宋_GB2312" w:hAnsi="ˎ̥" w:eastAsia="仿宋_GB2312"/>
          <w:sz w:val="32"/>
          <w:szCs w:val="32"/>
        </w:rPr>
      </w:pPr>
      <w:r>
        <w:rPr>
          <w:rStyle w:val="17"/>
          <w:rFonts w:hint="eastAsia" w:ascii="仿宋_GB2312" w:hAnsi="ˎ̥" w:eastAsia="仿宋_GB2312"/>
          <w:sz w:val="32"/>
          <w:szCs w:val="32"/>
        </w:rPr>
        <w:t>2、承担完善农村经营管理体制的责任。提出深化农村经济体制改革和稳定完善农村基本经营制度的政策建议，指导农村土地承包、耕地使用权流转和承包纠纷仲裁管理；指导、监督减轻农民负担和村民筹资筹劳管理工作，指导农村集体资产和财务管理；拟订农业产业化经营的发展规划与政策并组织实施，指导、扶持农业社会化服务体系、农村合作经济组织、农民合作社和农产品行业协会的建设与发展。</w:t>
      </w:r>
    </w:p>
    <w:p>
      <w:pPr>
        <w:pStyle w:val="14"/>
        <w:spacing w:before="0" w:beforeAutospacing="0" w:after="0" w:afterAutospacing="0" w:line="580" w:lineRule="exact"/>
        <w:ind w:firstLine="645"/>
        <w:jc w:val="both"/>
        <w:outlineLvl w:val="0"/>
        <w:rPr>
          <w:rStyle w:val="17"/>
          <w:rFonts w:ascii="仿宋_GB2312" w:hAnsi="ˎ̥" w:eastAsia="仿宋_GB2312"/>
          <w:sz w:val="32"/>
          <w:szCs w:val="32"/>
        </w:rPr>
      </w:pPr>
      <w:r>
        <w:rPr>
          <w:rStyle w:val="17"/>
          <w:rFonts w:hint="eastAsia" w:ascii="仿宋_GB2312" w:hAnsi="ˎ̥" w:eastAsia="仿宋_GB2312"/>
          <w:sz w:val="32"/>
          <w:szCs w:val="32"/>
        </w:rPr>
        <w:t>3、指导粮油、畜禽、水产等主要农产品生产工作，组织落实促进粮油、畜禽、水产等主要农产品生产发展的相关政策措施，引导农业产业结构调整和产品品质的改善；会同有关部门指导农业标准化、规模化生产；拟订农业开发规划并监督实施，负责提出农业固定资产投资规模和方向、有关财政性资金安排、财政政策和项目的建议意见并指导实施；配合市级财政部门组织实施农业综合开发有关项目。参与组织实施种粮农民补贴、畜牧水产良种补贴和政策性农业保险工作。</w:t>
      </w:r>
    </w:p>
    <w:p>
      <w:pPr>
        <w:pStyle w:val="14"/>
        <w:spacing w:before="0" w:beforeAutospacing="0" w:after="0" w:afterAutospacing="0" w:line="580" w:lineRule="exact"/>
        <w:ind w:firstLine="645"/>
        <w:jc w:val="both"/>
        <w:outlineLvl w:val="0"/>
        <w:rPr>
          <w:rStyle w:val="17"/>
          <w:rFonts w:ascii="仿宋_GB2312" w:hAnsi="ˎ̥" w:eastAsia="仿宋_GB2312"/>
          <w:sz w:val="32"/>
          <w:szCs w:val="32"/>
        </w:rPr>
      </w:pPr>
      <w:r>
        <w:rPr>
          <w:rStyle w:val="17"/>
          <w:rFonts w:hint="eastAsia" w:ascii="仿宋_GB2312" w:hAnsi="ˎ̥" w:eastAsia="仿宋_GB2312"/>
          <w:sz w:val="32"/>
          <w:szCs w:val="32"/>
        </w:rPr>
        <w:t>4、指导农业产业化经营，促进农业产前、产中、产后一体化发展；组织拟订优势特色效益农业发展、现代农业产业基地建设等政策与规划并组织实施，提出促进大宗农产品流通政策和主要农产品进口建议，研究制订大宗农产品市场体系建设与发展规划，培育、保护和发展农产品品牌；负责指导全市休闲农业发展；</w:t>
      </w:r>
      <w:r>
        <w:rPr>
          <w:rStyle w:val="17"/>
          <w:rFonts w:hint="eastAsia" w:ascii="仿宋_GB2312" w:hAnsi="ˎ̥" w:eastAsia="仿宋_GB2312"/>
          <w:color w:val="000000"/>
          <w:sz w:val="32"/>
          <w:szCs w:val="32"/>
        </w:rPr>
        <w:t>负责生猪屠宰管理；</w:t>
      </w:r>
      <w:r>
        <w:rPr>
          <w:rStyle w:val="17"/>
          <w:rFonts w:hint="eastAsia" w:ascii="仿宋_GB2312" w:hAnsi="ˎ̥" w:eastAsia="仿宋_GB2312"/>
          <w:sz w:val="32"/>
          <w:szCs w:val="32"/>
        </w:rPr>
        <w:t>组织协调“菜篮子”工程有关工作。</w:t>
      </w:r>
    </w:p>
    <w:p>
      <w:pPr>
        <w:pStyle w:val="14"/>
        <w:spacing w:before="0" w:beforeAutospacing="0" w:after="0" w:afterAutospacing="0" w:line="580" w:lineRule="exact"/>
        <w:ind w:firstLine="645"/>
        <w:jc w:val="both"/>
        <w:outlineLvl w:val="0"/>
        <w:rPr>
          <w:rStyle w:val="17"/>
          <w:rFonts w:ascii="仿宋_GB2312" w:hAnsi="ˎ̥" w:eastAsia="仿宋_GB2312"/>
          <w:sz w:val="32"/>
          <w:szCs w:val="32"/>
        </w:rPr>
      </w:pPr>
      <w:r>
        <w:rPr>
          <w:rStyle w:val="17"/>
          <w:rFonts w:hint="eastAsia" w:ascii="仿宋_GB2312" w:hAnsi="ˎ̥" w:eastAsia="仿宋_GB2312"/>
          <w:sz w:val="32"/>
          <w:szCs w:val="32"/>
        </w:rPr>
        <w:t>5、承担提升农产品质量安全水平的责任；组织开展全市农产品质量安全的监督管理，组织拟订农产品质量地方标准并会同有关部门组织实施和监督管理，负责农产品质量安全监测，依法开展农产品质量安全风险评估和质量追溯，发布有关农产品质量安全状况信息，指导农业检验检测体系建设和机构考核，依法组织实施符合安全标准的农产品生产基地认定、产品认证、农产品地理标志登记保护和监督管理。</w:t>
      </w:r>
    </w:p>
    <w:p>
      <w:pPr>
        <w:pStyle w:val="14"/>
        <w:spacing w:before="0" w:beforeAutospacing="0" w:after="0" w:afterAutospacing="0" w:line="580" w:lineRule="exact"/>
        <w:ind w:firstLine="645"/>
        <w:jc w:val="both"/>
        <w:outlineLvl w:val="0"/>
        <w:rPr>
          <w:rStyle w:val="17"/>
          <w:rFonts w:ascii="仿宋_GB2312" w:hAnsi="ˎ̥" w:eastAsia="仿宋_GB2312"/>
          <w:sz w:val="32"/>
          <w:szCs w:val="32"/>
        </w:rPr>
      </w:pPr>
      <w:r>
        <w:rPr>
          <w:rStyle w:val="17"/>
          <w:rFonts w:hint="eastAsia" w:ascii="仿宋_GB2312" w:hAnsi="ˎ̥" w:eastAsia="仿宋_GB2312"/>
          <w:sz w:val="32"/>
          <w:szCs w:val="32"/>
        </w:rPr>
        <w:t>6、组织、协调农业生产资料市场体系建设，依法实施农作物种子（种苗）、食用菌种、蚕种、草种、种畜禽、水产种苗、农药、肥料、兽药（渔药）、饲料、饲料添加剂等农业生产资料的许可及监督管理职责，监督管理兽医医疗器械、肥料；会同有关部门监督实施农业生产资料国家标准，拟订有关农业生产资料地方标准并会同有关部门监督实施，</w:t>
      </w:r>
      <w:r>
        <w:rPr>
          <w:rStyle w:val="17"/>
          <w:rFonts w:hint="eastAsia" w:ascii="仿宋_GB2312" w:hAnsi="ˎ̥" w:eastAsia="仿宋_GB2312"/>
          <w:color w:val="000000"/>
          <w:sz w:val="32"/>
          <w:szCs w:val="32"/>
        </w:rPr>
        <w:t>依法开展农资</w:t>
      </w:r>
      <w:r>
        <w:rPr>
          <w:rStyle w:val="17"/>
          <w:rFonts w:hint="eastAsia" w:ascii="仿宋_GB2312" w:hAnsi="ˎ̥" w:eastAsia="仿宋_GB2312"/>
          <w:sz w:val="32"/>
          <w:szCs w:val="32"/>
        </w:rPr>
        <w:t>市场秩序的整顿、规范和农资打假工作；承担渔政、渔港、渔船、渔机、网具的监督管理职责。</w:t>
      </w:r>
    </w:p>
    <w:p>
      <w:pPr>
        <w:pStyle w:val="14"/>
        <w:spacing w:before="0" w:beforeAutospacing="0" w:after="0" w:afterAutospacing="0" w:line="580" w:lineRule="exact"/>
        <w:ind w:firstLine="645"/>
        <w:jc w:val="both"/>
        <w:outlineLvl w:val="0"/>
        <w:rPr>
          <w:rStyle w:val="17"/>
          <w:rFonts w:ascii="仿宋_GB2312" w:hAnsi="ˎ̥" w:eastAsia="仿宋_GB2312"/>
          <w:sz w:val="32"/>
          <w:szCs w:val="32"/>
        </w:rPr>
      </w:pPr>
      <w:r>
        <w:rPr>
          <w:rStyle w:val="17"/>
          <w:rFonts w:hint="eastAsia" w:ascii="仿宋_GB2312" w:hAnsi="ˎ̥" w:eastAsia="仿宋_GB2312"/>
          <w:sz w:val="32"/>
          <w:szCs w:val="32"/>
        </w:rPr>
        <w:t>7、负责制定全市农业机械化发展规划并组织实施；组织开展农业机械化重大技术攻关和关键技术装备开发，引进、示范和推广农业机械新技术、新机具，指导全市农业机械化基础设施建设的规划、建设和技术工作，指导农村机电提灌、机耕道建设，承担农业机械化使用安全监管职责。</w:t>
      </w:r>
    </w:p>
    <w:p>
      <w:pPr>
        <w:pStyle w:val="14"/>
        <w:spacing w:before="0" w:beforeAutospacing="0" w:after="0" w:afterAutospacing="0" w:line="580" w:lineRule="exact"/>
        <w:ind w:firstLine="645"/>
        <w:jc w:val="both"/>
        <w:outlineLvl w:val="0"/>
        <w:rPr>
          <w:rStyle w:val="17"/>
          <w:rFonts w:ascii="仿宋_GB2312" w:hAnsi="ˎ̥" w:eastAsia="仿宋_GB2312"/>
          <w:sz w:val="32"/>
          <w:szCs w:val="32"/>
        </w:rPr>
      </w:pPr>
      <w:r>
        <w:rPr>
          <w:rStyle w:val="17"/>
          <w:rFonts w:hint="eastAsia" w:ascii="仿宋_GB2312" w:hAnsi="ˎ̥" w:eastAsia="仿宋_GB2312"/>
          <w:sz w:val="32"/>
          <w:szCs w:val="32"/>
        </w:rPr>
        <w:t>8、指导农作物重大病虫害防治；会同有关部门制定动植物防疫检疫政策并指导实施；指导动植物防疫检疫体系建设，组织、监督对市内动植物的防疫检疫工作，</w:t>
      </w:r>
      <w:r>
        <w:rPr>
          <w:rStyle w:val="17"/>
          <w:rFonts w:hint="eastAsia" w:ascii="仿宋_GB2312" w:hAnsi="ˎ̥" w:eastAsia="仿宋_GB2312"/>
          <w:color w:val="000000"/>
          <w:sz w:val="32"/>
          <w:szCs w:val="32"/>
        </w:rPr>
        <w:t>上报疫情</w:t>
      </w:r>
      <w:r>
        <w:rPr>
          <w:rStyle w:val="17"/>
          <w:rFonts w:hint="eastAsia" w:ascii="仿宋_GB2312" w:hAnsi="ˎ̥" w:eastAsia="仿宋_GB2312"/>
          <w:sz w:val="32"/>
          <w:szCs w:val="32"/>
        </w:rPr>
        <w:t>并组织扑灭；组织植物检疫性有害生物普查；</w:t>
      </w:r>
      <w:r>
        <w:rPr>
          <w:rStyle w:val="17"/>
          <w:rFonts w:hint="eastAsia" w:ascii="仿宋_GB2312" w:hAnsi="ˎ̥" w:eastAsia="仿宋_GB2312"/>
          <w:color w:val="000000"/>
          <w:sz w:val="32"/>
          <w:szCs w:val="32"/>
        </w:rPr>
        <w:t>承担市内从境外引进农作物种子（种苗）检疫工作</w:t>
      </w:r>
      <w:r>
        <w:rPr>
          <w:rStyle w:val="17"/>
          <w:rFonts w:hint="eastAsia" w:ascii="仿宋_GB2312" w:hAnsi="ˎ̥" w:eastAsia="仿宋_GB2312"/>
          <w:sz w:val="32"/>
          <w:szCs w:val="32"/>
        </w:rPr>
        <w:t>，牵头管理外来农业物种；组织兽医医政和兽药药政药检工作。</w:t>
      </w:r>
    </w:p>
    <w:p>
      <w:pPr>
        <w:pStyle w:val="14"/>
        <w:spacing w:before="0" w:beforeAutospacing="0" w:after="0" w:afterAutospacing="0" w:line="580" w:lineRule="exact"/>
        <w:ind w:firstLine="645"/>
        <w:jc w:val="both"/>
        <w:outlineLvl w:val="0"/>
        <w:rPr>
          <w:rStyle w:val="17"/>
          <w:rFonts w:ascii="仿宋_GB2312" w:hAnsi="ˎ̥" w:eastAsia="仿宋_GB2312"/>
          <w:sz w:val="32"/>
          <w:szCs w:val="32"/>
        </w:rPr>
      </w:pPr>
      <w:r>
        <w:rPr>
          <w:rStyle w:val="17"/>
          <w:rFonts w:hint="eastAsia" w:ascii="仿宋_GB2312" w:hAnsi="ˎ̥" w:eastAsia="仿宋_GB2312"/>
          <w:sz w:val="32"/>
          <w:szCs w:val="32"/>
        </w:rPr>
        <w:t>9、承担农业防灾减灾责任，监测、核查、发布农业灾情，组织种子、种苗、化肥、兽药（渔药）等农业生产救灾物资的储备和调拨，提出生产救灾资金安排建议，指导紧急救灾和灾后生产恢复。</w:t>
      </w:r>
    </w:p>
    <w:p>
      <w:pPr>
        <w:pStyle w:val="14"/>
        <w:spacing w:before="0" w:beforeAutospacing="0" w:after="0" w:afterAutospacing="0" w:line="580" w:lineRule="exact"/>
        <w:ind w:firstLine="645"/>
        <w:jc w:val="both"/>
        <w:outlineLvl w:val="0"/>
        <w:rPr>
          <w:rStyle w:val="17"/>
          <w:rFonts w:ascii="仿宋_GB2312" w:hAnsi="ˎ̥" w:eastAsia="仿宋_GB2312"/>
          <w:sz w:val="32"/>
          <w:szCs w:val="32"/>
        </w:rPr>
      </w:pPr>
      <w:r>
        <w:rPr>
          <w:rStyle w:val="17"/>
          <w:rFonts w:hint="eastAsia" w:ascii="仿宋_GB2312" w:hAnsi="ˎ̥" w:eastAsia="仿宋_GB2312"/>
          <w:sz w:val="32"/>
          <w:szCs w:val="32"/>
        </w:rPr>
        <w:t>10、管理农业和农村经济信息，监测分析农业和农村经济运行，开展相关农业统计工作；发布农业和农村经济信息，负责农业信息体系建设，指导农业信息服务。</w:t>
      </w:r>
    </w:p>
    <w:p>
      <w:pPr>
        <w:pStyle w:val="14"/>
        <w:spacing w:before="0" w:beforeAutospacing="0" w:after="0" w:afterAutospacing="0" w:line="580" w:lineRule="exact"/>
        <w:ind w:firstLine="645"/>
        <w:jc w:val="both"/>
        <w:outlineLvl w:val="0"/>
        <w:rPr>
          <w:rStyle w:val="17"/>
          <w:rFonts w:ascii="仿宋_GB2312" w:hAnsi="ˎ̥" w:eastAsia="仿宋_GB2312"/>
          <w:sz w:val="32"/>
          <w:szCs w:val="32"/>
        </w:rPr>
      </w:pPr>
      <w:r>
        <w:rPr>
          <w:rStyle w:val="17"/>
          <w:rFonts w:hint="eastAsia" w:ascii="仿宋_GB2312" w:hAnsi="ˎ̥" w:eastAsia="仿宋_GB2312"/>
          <w:sz w:val="32"/>
          <w:szCs w:val="32"/>
        </w:rPr>
        <w:t>11、制定全市农业科研、农技推广的规划、计划和有关政策并组织实施，会同有关部门组织市级农业科技创新体系、农业产业技术体系建设；组织农作物、畜禽、水产养殖等新品种育种攻关和农业先进技术引进、试验、示范，组织实施农业领域的高新技术和应用技术研究、科技成果转化和技术推广，负责农业科技成果管理，指导农技推广体系改革与建设；负责农业植物新品种保护和农业转基因生物的安全监督管理。</w:t>
      </w:r>
    </w:p>
    <w:p>
      <w:pPr>
        <w:pStyle w:val="14"/>
        <w:spacing w:before="0" w:beforeAutospacing="0" w:after="0" w:afterAutospacing="0" w:line="580" w:lineRule="exact"/>
        <w:ind w:firstLine="645"/>
        <w:jc w:val="both"/>
        <w:outlineLvl w:val="0"/>
        <w:rPr>
          <w:rStyle w:val="17"/>
          <w:rFonts w:ascii="仿宋_GB2312" w:hAnsi="ˎ̥" w:eastAsia="仿宋_GB2312"/>
          <w:sz w:val="32"/>
          <w:szCs w:val="32"/>
        </w:rPr>
      </w:pPr>
      <w:r>
        <w:rPr>
          <w:rStyle w:val="17"/>
          <w:rFonts w:hint="eastAsia" w:ascii="仿宋_GB2312" w:hAnsi="ˎ̥" w:eastAsia="仿宋_GB2312"/>
          <w:sz w:val="32"/>
          <w:szCs w:val="32"/>
        </w:rPr>
        <w:t>12、负责农业资源区划和资源保护工作，指导农用地、渔业水域、宜农滩涂、宜农湿地以及农业生物物种资源的保护和管理，负责水生野生动植物保护工作；依法管理耕地质量，拟订耕地及基本农田质量保护与改良政策并指导实施；运用工程设施、农艺、农机、生物等措施发展资源节约型、环境友好型农业。</w:t>
      </w:r>
    </w:p>
    <w:p>
      <w:pPr>
        <w:pStyle w:val="14"/>
        <w:spacing w:before="0" w:beforeAutospacing="0" w:after="0" w:afterAutospacing="0" w:line="580" w:lineRule="exact"/>
        <w:ind w:firstLine="645"/>
        <w:jc w:val="both"/>
        <w:outlineLvl w:val="0"/>
        <w:rPr>
          <w:rStyle w:val="17"/>
          <w:rFonts w:ascii="仿宋_GB2312" w:hAnsi="ˎ̥" w:eastAsia="仿宋_GB2312"/>
          <w:sz w:val="32"/>
          <w:szCs w:val="32"/>
        </w:rPr>
      </w:pPr>
      <w:r>
        <w:rPr>
          <w:rStyle w:val="17"/>
          <w:rFonts w:hint="eastAsia" w:ascii="仿宋_GB2312" w:hAnsi="ˎ̥" w:eastAsia="仿宋_GB2312"/>
          <w:sz w:val="32"/>
          <w:szCs w:val="32"/>
        </w:rPr>
        <w:t>13、负责农村能源建设和资源环境工作，制定并组织实施农业资源环境建设规划，指导农村可再生能源综合开发与利用，指导农业生物质产业发展和农业农村节能减排，承担指导农业面源污染防治工作；提出划定农产品禁止生产区域的政策建议，指导生态农业、循环农业等发展；会同有关部门保护渔业水域生态环境。</w:t>
      </w:r>
    </w:p>
    <w:p>
      <w:pPr>
        <w:pStyle w:val="14"/>
        <w:spacing w:before="0" w:beforeAutospacing="0" w:after="0" w:afterAutospacing="0" w:line="580" w:lineRule="exact"/>
        <w:ind w:firstLine="645"/>
        <w:jc w:val="both"/>
        <w:outlineLvl w:val="0"/>
        <w:rPr>
          <w:rStyle w:val="17"/>
          <w:rFonts w:ascii="仿宋_GB2312" w:hAnsi="ˎ̥" w:eastAsia="仿宋_GB2312"/>
          <w:sz w:val="32"/>
          <w:szCs w:val="32"/>
        </w:rPr>
      </w:pPr>
      <w:r>
        <w:rPr>
          <w:rStyle w:val="17"/>
          <w:rFonts w:hint="eastAsia" w:ascii="仿宋_GB2312" w:hAnsi="ˎ̥" w:eastAsia="仿宋_GB2312"/>
          <w:sz w:val="32"/>
          <w:szCs w:val="32"/>
        </w:rPr>
        <w:t>14、负责水产渔政工作。拟订渔业发展和渔业资源保护利用规划；负责全市渔业生产，指导水产品加工、流通和市场建设；负责水产品质量安全管理和水生动物的防疫、检疫以及渔药、渔饲料使用环节的监督检查；负责水生生物和水产种质资源保护区管理；实施渔业环境监测；协调仲裁重大渔事纠纷，查处重大渔政案件，牵头查处渔业污染事故；负责全市渔业船舶登记检验和各类渔业项目审查；指导渔业安全生产。</w:t>
      </w:r>
    </w:p>
    <w:p>
      <w:pPr>
        <w:pStyle w:val="14"/>
        <w:spacing w:before="0" w:beforeAutospacing="0" w:after="0" w:afterAutospacing="0" w:line="580" w:lineRule="exact"/>
        <w:ind w:firstLine="645"/>
        <w:jc w:val="both"/>
        <w:outlineLvl w:val="0"/>
        <w:rPr>
          <w:rStyle w:val="17"/>
          <w:rFonts w:ascii="仿宋_GB2312" w:hAnsi="ˎ̥" w:eastAsia="仿宋_GB2312"/>
          <w:sz w:val="32"/>
          <w:szCs w:val="32"/>
        </w:rPr>
      </w:pPr>
      <w:r>
        <w:rPr>
          <w:rStyle w:val="17"/>
          <w:rFonts w:hint="eastAsia" w:ascii="仿宋_GB2312" w:hAnsi="ˎ̥" w:eastAsia="仿宋_GB2312"/>
          <w:sz w:val="32"/>
          <w:szCs w:val="32"/>
        </w:rPr>
        <w:t>15、会同有关部门拟订全市农业农村人才队伍建设规划并组织实施，指导农业职业教育和农业职业技能开发工作，参与实施农村实用人才培训工程；</w:t>
      </w:r>
      <w:r>
        <w:rPr>
          <w:rStyle w:val="17"/>
          <w:rFonts w:hint="eastAsia" w:ascii="仿宋_GB2312" w:hAnsi="ˎ̥" w:eastAsia="仿宋_GB2312"/>
          <w:color w:val="000000"/>
          <w:sz w:val="32"/>
          <w:szCs w:val="32"/>
        </w:rPr>
        <w:t>承担农民教育培训工作，</w:t>
      </w:r>
      <w:r>
        <w:rPr>
          <w:rStyle w:val="17"/>
          <w:rFonts w:hint="eastAsia" w:ascii="仿宋_GB2312" w:hAnsi="ˎ̥" w:eastAsia="仿宋_GB2312"/>
          <w:sz w:val="32"/>
          <w:szCs w:val="32"/>
        </w:rPr>
        <w:t>会同有关部门实施农业农村人才专业技术资格和从业资格管理有关工作。</w:t>
      </w:r>
    </w:p>
    <w:p>
      <w:pPr>
        <w:pStyle w:val="14"/>
        <w:spacing w:before="0" w:beforeAutospacing="0" w:after="0" w:afterAutospacing="0" w:line="580" w:lineRule="exact"/>
        <w:ind w:firstLine="645"/>
        <w:jc w:val="both"/>
        <w:outlineLvl w:val="0"/>
        <w:rPr>
          <w:rStyle w:val="17"/>
          <w:rFonts w:ascii="仿宋_GB2312" w:hAnsi="ˎ̥" w:eastAsia="仿宋_GB2312"/>
          <w:color w:val="000000"/>
          <w:sz w:val="32"/>
          <w:szCs w:val="32"/>
        </w:rPr>
      </w:pPr>
      <w:r>
        <w:rPr>
          <w:rStyle w:val="17"/>
          <w:rFonts w:hint="eastAsia" w:ascii="仿宋_GB2312" w:hAnsi="ˎ̥" w:eastAsia="仿宋_GB2312"/>
          <w:color w:val="000000"/>
          <w:sz w:val="32"/>
          <w:szCs w:val="32"/>
        </w:rPr>
        <w:t>16、承办政府间农业涉外事务，参与拟订农业对外开放政策和外向型农业发展规划，指导外向型农业发展；组织实施农业“引进来”和“走出去”战略，促进农业贸易工作，组织开展农业领域国际经济、技术交流与合作，协助有关部门组织实施农业援外项目。</w:t>
      </w:r>
    </w:p>
    <w:p>
      <w:pPr>
        <w:pStyle w:val="14"/>
        <w:spacing w:before="0" w:beforeAutospacing="0" w:after="0" w:afterAutospacing="0" w:line="580" w:lineRule="exact"/>
        <w:ind w:firstLine="645"/>
        <w:jc w:val="both"/>
        <w:outlineLvl w:val="0"/>
        <w:rPr>
          <w:rStyle w:val="17"/>
          <w:rFonts w:ascii="仿宋_GB2312" w:hAnsi="ˎ̥" w:eastAsia="仿宋_GB2312"/>
          <w:sz w:val="32"/>
          <w:szCs w:val="32"/>
        </w:rPr>
      </w:pPr>
      <w:r>
        <w:rPr>
          <w:rStyle w:val="17"/>
          <w:rFonts w:hint="eastAsia" w:ascii="仿宋_GB2312" w:hAnsi="ˎ̥" w:eastAsia="仿宋_GB2312"/>
          <w:color w:val="000000"/>
          <w:sz w:val="32"/>
          <w:szCs w:val="32"/>
        </w:rPr>
        <w:t>17、</w:t>
      </w:r>
      <w:r>
        <w:rPr>
          <w:rStyle w:val="17"/>
          <w:rFonts w:hint="eastAsia" w:ascii="仿宋_GB2312" w:hAnsi="ˎ̥" w:eastAsia="仿宋_GB2312"/>
          <w:sz w:val="32"/>
          <w:szCs w:val="32"/>
        </w:rPr>
        <w:t>负责全市国有农场土地的保护、利用和管理，指导国有农场的改革与发展。</w:t>
      </w:r>
    </w:p>
    <w:p>
      <w:pPr>
        <w:pStyle w:val="14"/>
        <w:spacing w:before="0" w:beforeAutospacing="0" w:after="0" w:afterAutospacing="0" w:line="580" w:lineRule="exact"/>
        <w:ind w:firstLine="645"/>
        <w:jc w:val="both"/>
        <w:outlineLvl w:val="0"/>
        <w:rPr>
          <w:rStyle w:val="17"/>
          <w:rFonts w:ascii="仿宋_GB2312" w:hAnsi="ˎ̥" w:eastAsia="仿宋_GB2312"/>
          <w:sz w:val="32"/>
          <w:szCs w:val="32"/>
        </w:rPr>
      </w:pPr>
      <w:r>
        <w:rPr>
          <w:rStyle w:val="17"/>
          <w:rFonts w:hint="eastAsia" w:ascii="仿宋_GB2312" w:hAnsi="ˎ̥" w:eastAsia="仿宋_GB2312"/>
          <w:sz w:val="32"/>
          <w:szCs w:val="32"/>
        </w:rPr>
        <w:t>18、承担市政府公布的有关行政审批事项。</w:t>
      </w:r>
    </w:p>
    <w:p>
      <w:pPr>
        <w:spacing w:line="580" w:lineRule="exact"/>
        <w:ind w:firstLine="640" w:firstLineChars="200"/>
        <w:rPr>
          <w:rFonts w:ascii="仿宋" w:hAnsi="仿宋" w:eastAsia="仿宋"/>
          <w:bCs/>
          <w:color w:val="000000"/>
          <w:sz w:val="32"/>
          <w:szCs w:val="32"/>
        </w:rPr>
      </w:pPr>
      <w:r>
        <w:rPr>
          <w:rStyle w:val="17"/>
          <w:rFonts w:hint="eastAsia" w:ascii="仿宋_GB2312" w:hAnsi="ˎ̥" w:eastAsia="仿宋_GB2312" w:cs="宋体"/>
          <w:color w:val="000000"/>
          <w:kern w:val="0"/>
          <w:sz w:val="32"/>
          <w:szCs w:val="32"/>
        </w:rPr>
        <w:t>19、承办市政府交办的其他事项。</w:t>
      </w:r>
    </w:p>
    <w:p>
      <w:pPr>
        <w:pStyle w:val="5"/>
        <w:adjustRightInd w:val="0"/>
        <w:snapToGrid w:val="0"/>
        <w:spacing w:before="93" w:line="580" w:lineRule="exact"/>
        <w:ind w:firstLine="672" w:firstLineChars="210"/>
        <w:outlineLvl w:val="2"/>
        <w:rPr>
          <w:rFonts w:ascii="仿宋" w:hAnsi="仿宋" w:eastAsia="仿宋"/>
          <w:bCs/>
          <w:color w:val="000000"/>
          <w:sz w:val="32"/>
          <w:szCs w:val="32"/>
        </w:rPr>
      </w:pPr>
      <w:bookmarkStart w:id="16" w:name="_Toc15377199"/>
      <w:bookmarkStart w:id="17"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6"/>
      <w:bookmarkEnd w:id="17"/>
    </w:p>
    <w:p>
      <w:pPr>
        <w:spacing w:line="580" w:lineRule="exact"/>
        <w:ind w:firstLine="640" w:firstLineChars="200"/>
        <w:rPr>
          <w:rFonts w:ascii="黑体" w:hAnsi="黑体" w:eastAsia="黑体"/>
          <w:sz w:val="32"/>
          <w:szCs w:val="32"/>
        </w:rPr>
      </w:pPr>
      <w:r>
        <w:rPr>
          <w:rFonts w:hint="eastAsia" w:ascii="黑体" w:hAnsi="黑体" w:eastAsia="黑体" w:cs="黑体"/>
          <w:color w:val="000000"/>
          <w:kern w:val="1"/>
          <w:sz w:val="32"/>
          <w:szCs w:val="32"/>
        </w:rPr>
        <w:t>1、全力推进农业扶贫攻坚，</w:t>
      </w:r>
      <w:r>
        <w:rPr>
          <w:rFonts w:hint="eastAsia" w:ascii="黑体" w:hAnsi="黑体" w:eastAsia="黑体"/>
          <w:sz w:val="32"/>
          <w:szCs w:val="32"/>
        </w:rPr>
        <w:t>全面实现连战连胜</w:t>
      </w:r>
    </w:p>
    <w:p>
      <w:pPr>
        <w:pStyle w:val="10"/>
        <w:spacing w:line="580" w:lineRule="exact"/>
        <w:ind w:left="0" w:leftChars="0" w:firstLine="643"/>
        <w:rPr>
          <w:rFonts w:ascii="仿宋_GB2312" w:hAnsi="仿宋_GB2312" w:eastAsia="仿宋_GB2312" w:cs="仿宋_GB2312"/>
          <w:color w:val="FF0000"/>
          <w:sz w:val="32"/>
          <w:szCs w:val="32"/>
        </w:rPr>
      </w:pPr>
      <w:r>
        <w:rPr>
          <w:rFonts w:hint="eastAsia" w:ascii="楷体_GB2312" w:hAnsi="仿宋" w:eastAsia="楷体_GB2312"/>
          <w:b/>
          <w:color w:val="000000"/>
          <w:sz w:val="32"/>
          <w:szCs w:val="32"/>
        </w:rPr>
        <w:t>一是农业产业扶贫成效明显。</w:t>
      </w:r>
      <w:r>
        <w:rPr>
          <w:rFonts w:hint="eastAsia" w:ascii="仿宋_GB2312" w:hAnsi="仿宋_GB2312" w:eastAsia="仿宋_GB2312" w:cs="仿宋_GB2312"/>
          <w:sz w:val="32"/>
          <w:szCs w:val="32"/>
        </w:rPr>
        <w:t>出台推进高质量产业扶贫“七条措施”，大力推进贫困村“四个一”、贫困户“四个有”建设，坚持“三园”联动推进产业扶贫模式，通过配强“四支队伍”、强化“四抓四促”、实施“四大战役”，特别是通过春季攻势实施“八大行动”、夏季战役组织“六大会战”、秋季攻坚决战“五大攻坚”、冬季冲刺决胜“四个全面”，大力提升农业产业扶贫质效。全市依靠农业产业脱贫3.29万人，累计达17.49万人，占脱贫人口的55.7%。我市产业扶贫分别在省政府产业扶贫专项工作会、全省扶贫领域作风问题专项治理电视电话会议和全省、全市打赢农业产业扶贫三年攻坚战电视电话会议上作交流发言，2018年脱贫攻坚“秋季攻坚”大比武流动红旗授予我局。我市农业产业扶贫年度目标考核继续稳居片区内第一。</w:t>
      </w:r>
    </w:p>
    <w:p>
      <w:pPr>
        <w:pStyle w:val="10"/>
        <w:spacing w:line="580" w:lineRule="exact"/>
        <w:ind w:left="0" w:leftChars="0" w:firstLine="643"/>
        <w:rPr>
          <w:rFonts w:ascii="仿宋_GB2312" w:hAnsi="仿宋" w:eastAsia="仿宋_GB2312"/>
          <w:color w:val="000000"/>
          <w:sz w:val="32"/>
          <w:szCs w:val="32"/>
        </w:rPr>
      </w:pPr>
      <w:r>
        <w:rPr>
          <w:rFonts w:hint="eastAsia" w:ascii="楷体_GB2312" w:hAnsi="仿宋" w:eastAsia="楷体_GB2312"/>
          <w:b/>
          <w:color w:val="000000"/>
          <w:sz w:val="32"/>
          <w:szCs w:val="32"/>
        </w:rPr>
        <w:t>二是农村能源扶贫推进有力。</w:t>
      </w:r>
      <w:r>
        <w:rPr>
          <w:rFonts w:hint="eastAsia" w:ascii="仿宋_GB2312" w:hAnsi="仿宋" w:eastAsia="仿宋_GB2312"/>
          <w:color w:val="000000"/>
          <w:sz w:val="32"/>
          <w:szCs w:val="32"/>
        </w:rPr>
        <w:t>全年新建5个大型沼气项目和17处集中供气项目全部完工并投入使用，向上争取并实施农村沼气项目数量和资金为全省第一。</w:t>
      </w:r>
      <w:r>
        <w:rPr>
          <w:rFonts w:hint="eastAsia" w:ascii="仿宋_GB2312" w:hAnsi="仿宋" w:eastAsia="仿宋_GB2312"/>
          <w:sz w:val="32"/>
          <w:szCs w:val="32"/>
        </w:rPr>
        <w:t>大力开展“三沼”综合利用，</w:t>
      </w:r>
      <w:r>
        <w:rPr>
          <w:rFonts w:hint="eastAsia" w:ascii="仿宋_GB2312" w:eastAsia="仿宋_GB2312"/>
          <w:sz w:val="32"/>
          <w:szCs w:val="32"/>
        </w:rPr>
        <w:t>新建种养循环示范基地7处。</w:t>
      </w:r>
    </w:p>
    <w:p>
      <w:pPr>
        <w:pStyle w:val="10"/>
        <w:spacing w:line="580" w:lineRule="exact"/>
        <w:ind w:left="0" w:leftChars="0" w:firstLine="643"/>
        <w:rPr>
          <w:rFonts w:ascii="仿宋_GB2312" w:hAnsi="仿宋" w:eastAsia="仿宋_GB2312" w:cs="宋体"/>
          <w:sz w:val="32"/>
          <w:szCs w:val="32"/>
        </w:rPr>
      </w:pPr>
      <w:r>
        <w:rPr>
          <w:rFonts w:hint="eastAsia" w:ascii="楷体_GB2312" w:hAnsi="仿宋" w:eastAsia="楷体_GB2312"/>
          <w:b/>
          <w:color w:val="000000"/>
          <w:sz w:val="32"/>
          <w:szCs w:val="32"/>
        </w:rPr>
        <w:t>三是农业技术扶贫落实有效。</w:t>
      </w:r>
      <w:r>
        <w:rPr>
          <w:rFonts w:hint="eastAsia" w:ascii="仿宋_GB2312" w:hAnsi="仿宋" w:eastAsia="仿宋_GB2312" w:cs="宋体"/>
          <w:sz w:val="32"/>
          <w:szCs w:val="32"/>
        </w:rPr>
        <w:t>全市驻村农技员到位人数739人（其中我局派出70人），新调整115人，组建专家服务团140个、成员902人，派驻农技巡回服务小组478个、成员1869人。驻村农技员到位率100%，专家服务团指导服务面达100%，</w:t>
      </w:r>
      <w:r>
        <w:rPr>
          <w:rFonts w:hint="eastAsia" w:ascii="仿宋_GB2312" w:eastAsia="仿宋_GB2312"/>
          <w:sz w:val="32"/>
          <w:szCs w:val="32"/>
        </w:rPr>
        <w:t>新培育科技示范户1994户，</w:t>
      </w:r>
      <w:r>
        <w:rPr>
          <w:rFonts w:hint="eastAsia" w:ascii="仿宋_GB2312" w:hAnsi="仿宋" w:eastAsia="仿宋_GB2312" w:cs="宋体"/>
          <w:sz w:val="32"/>
          <w:szCs w:val="32"/>
        </w:rPr>
        <w:t>培训贫困户29.5万人次，发放培训资料32.1万份。全市20名农技员获得省委表扬，80名获得市委表扬。</w:t>
      </w:r>
    </w:p>
    <w:p>
      <w:pPr>
        <w:pStyle w:val="10"/>
        <w:spacing w:line="580" w:lineRule="exact"/>
        <w:ind w:left="0" w:leftChars="0" w:firstLine="643"/>
        <w:rPr>
          <w:rFonts w:ascii="仿宋_GB2312" w:hAnsi="仿宋" w:eastAsia="仿宋_GB2312"/>
          <w:color w:val="000000"/>
          <w:sz w:val="32"/>
          <w:szCs w:val="32"/>
        </w:rPr>
      </w:pPr>
      <w:r>
        <w:rPr>
          <w:rFonts w:hint="eastAsia" w:ascii="楷体_GB2312" w:hAnsi="仿宋" w:eastAsia="楷体_GB2312"/>
          <w:b/>
          <w:color w:val="000000"/>
          <w:sz w:val="32"/>
          <w:szCs w:val="32"/>
        </w:rPr>
        <w:t>四是产业扶持基金使用管理成效提升。</w:t>
      </w:r>
      <w:r>
        <w:rPr>
          <w:rFonts w:hint="eastAsia" w:ascii="仿宋_GB2312" w:hAnsi="仿宋" w:eastAsia="仿宋_GB2312" w:cs="仿宋"/>
          <w:sz w:val="32"/>
          <w:szCs w:val="32"/>
        </w:rPr>
        <w:t>全市产业扶持基金总规模达到4.22亿元，其中</w:t>
      </w:r>
      <w:r>
        <w:rPr>
          <w:rFonts w:hint="eastAsia" w:ascii="仿宋_GB2312" w:hAnsi="仿宋" w:eastAsia="仿宋_GB2312"/>
          <w:color w:val="000000"/>
          <w:sz w:val="32"/>
          <w:szCs w:val="32"/>
        </w:rPr>
        <w:t>739个贫困村产业扶持基金总规模2.99亿元，平均规模40万元／村，</w:t>
      </w:r>
      <w:r>
        <w:rPr>
          <w:rFonts w:hint="eastAsia" w:ascii="仿宋_GB2312" w:hAnsi="仿宋" w:eastAsia="仿宋_GB2312" w:cs="宋体"/>
          <w:kern w:val="0"/>
          <w:sz w:val="32"/>
          <w:szCs w:val="32"/>
        </w:rPr>
        <w:t>使用率80.05%；</w:t>
      </w:r>
      <w:r>
        <w:rPr>
          <w:rFonts w:hint="eastAsia" w:ascii="仿宋_GB2312" w:hAnsi="仿宋" w:eastAsia="仿宋_GB2312"/>
          <w:color w:val="000000"/>
          <w:sz w:val="32"/>
          <w:szCs w:val="32"/>
        </w:rPr>
        <w:t>非贫困村基金规模1.23亿元。有效带动</w:t>
      </w:r>
      <w:r>
        <w:rPr>
          <w:rFonts w:ascii="仿宋_GB2312" w:hAnsi="仿宋" w:eastAsia="仿宋_GB2312"/>
          <w:color w:val="000000"/>
          <w:sz w:val="32"/>
          <w:szCs w:val="32"/>
        </w:rPr>
        <w:t>10.34</w:t>
      </w:r>
      <w:r>
        <w:rPr>
          <w:rFonts w:hint="eastAsia" w:ascii="仿宋_GB2312" w:hAnsi="仿宋" w:eastAsia="仿宋_GB2312"/>
          <w:color w:val="000000"/>
          <w:sz w:val="32"/>
          <w:szCs w:val="32"/>
        </w:rPr>
        <w:t>万贫困人口发展产业和14.46万人发展集体经济。</w:t>
      </w:r>
    </w:p>
    <w:p>
      <w:pPr>
        <w:pStyle w:val="10"/>
        <w:spacing w:line="580" w:lineRule="exact"/>
        <w:ind w:left="0" w:leftChars="0" w:firstLine="643"/>
        <w:rPr>
          <w:rFonts w:ascii="仿宋_GB2312" w:eastAsia="仿宋_GB2312"/>
          <w:sz w:val="32"/>
          <w:szCs w:val="32"/>
        </w:rPr>
      </w:pPr>
      <w:r>
        <w:rPr>
          <w:rFonts w:ascii="楷体_GB2312" w:hAnsi="仿宋" w:eastAsia="楷体_GB2312"/>
          <w:b/>
          <w:color w:val="000000"/>
          <w:sz w:val="32"/>
          <w:szCs w:val="32"/>
        </w:rPr>
        <w:t>五是部门帮村扎实</w:t>
      </w:r>
      <w:r>
        <w:rPr>
          <w:rFonts w:hint="eastAsia" w:ascii="楷体_GB2312" w:hAnsi="仿宋" w:eastAsia="楷体_GB2312"/>
          <w:b/>
          <w:color w:val="000000"/>
          <w:sz w:val="32"/>
          <w:szCs w:val="32"/>
        </w:rPr>
        <w:t>开展</w:t>
      </w:r>
      <w:r>
        <w:rPr>
          <w:rFonts w:ascii="楷体_GB2312" w:hAnsi="仿宋" w:eastAsia="楷体_GB2312"/>
          <w:b/>
          <w:color w:val="000000"/>
          <w:sz w:val="32"/>
          <w:szCs w:val="32"/>
        </w:rPr>
        <w:t>。</w:t>
      </w:r>
      <w:r>
        <w:rPr>
          <w:rFonts w:ascii="仿宋_GB2312" w:hAnsi="仿宋" w:eastAsia="仿宋_GB2312"/>
          <w:color w:val="000000"/>
          <w:sz w:val="32"/>
          <w:szCs w:val="32"/>
        </w:rPr>
        <w:t>大力抓好3个贫困村</w:t>
      </w:r>
      <w:r>
        <w:rPr>
          <w:rFonts w:hint="eastAsia" w:ascii="仿宋_GB2312" w:hAnsi="仿宋" w:eastAsia="仿宋_GB2312"/>
          <w:color w:val="000000"/>
          <w:sz w:val="32"/>
          <w:szCs w:val="32"/>
        </w:rPr>
        <w:t>、</w:t>
      </w:r>
      <w:r>
        <w:rPr>
          <w:rFonts w:ascii="仿宋_GB2312" w:hAnsi="仿宋" w:eastAsia="仿宋_GB2312"/>
          <w:color w:val="000000"/>
          <w:sz w:val="32"/>
          <w:szCs w:val="32"/>
        </w:rPr>
        <w:t>5个非贫困</w:t>
      </w:r>
      <w:r>
        <w:rPr>
          <w:rFonts w:hint="eastAsia" w:ascii="仿宋_GB2312" w:hAnsi="仿宋" w:eastAsia="仿宋_GB2312"/>
          <w:color w:val="000000"/>
          <w:sz w:val="32"/>
          <w:szCs w:val="32"/>
        </w:rPr>
        <w:t>村和1个库区移民村</w:t>
      </w:r>
      <w:r>
        <w:rPr>
          <w:rFonts w:ascii="仿宋_GB2312" w:hAnsi="仿宋" w:eastAsia="仿宋_GB2312"/>
          <w:color w:val="000000"/>
          <w:sz w:val="32"/>
          <w:szCs w:val="32"/>
        </w:rPr>
        <w:t>帮扶工作，充实调整5名“四类干部”到驻村工作队，选派驻村工作队</w:t>
      </w:r>
      <w:r>
        <w:rPr>
          <w:rFonts w:hint="eastAsia" w:ascii="仿宋_GB2312" w:hAnsi="仿宋" w:eastAsia="仿宋_GB2312"/>
          <w:color w:val="000000"/>
          <w:sz w:val="32"/>
          <w:szCs w:val="32"/>
        </w:rPr>
        <w:t>员</w:t>
      </w:r>
      <w:r>
        <w:rPr>
          <w:rFonts w:ascii="仿宋_GB2312" w:hAnsi="仿宋" w:eastAsia="仿宋_GB2312"/>
          <w:color w:val="000000"/>
          <w:sz w:val="32"/>
          <w:szCs w:val="32"/>
        </w:rPr>
        <w:t>1</w:t>
      </w:r>
      <w:r>
        <w:rPr>
          <w:rFonts w:hint="eastAsia" w:ascii="仿宋_GB2312" w:hAnsi="仿宋" w:eastAsia="仿宋_GB2312"/>
          <w:color w:val="000000"/>
          <w:sz w:val="32"/>
          <w:szCs w:val="32"/>
        </w:rPr>
        <w:t>2</w:t>
      </w:r>
      <w:r>
        <w:rPr>
          <w:rFonts w:ascii="仿宋_GB2312" w:hAnsi="仿宋" w:eastAsia="仿宋_GB2312"/>
          <w:color w:val="000000"/>
          <w:sz w:val="32"/>
          <w:szCs w:val="32"/>
        </w:rPr>
        <w:t>人</w:t>
      </w:r>
      <w:r>
        <w:rPr>
          <w:rFonts w:hint="eastAsia" w:ascii="仿宋_GB2312" w:hAnsi="仿宋" w:eastAsia="仿宋_GB2312"/>
          <w:color w:val="000000"/>
          <w:sz w:val="32"/>
          <w:szCs w:val="32"/>
        </w:rPr>
        <w:t>、结对帮扶干部101人，大力推进部门帮村工作</w:t>
      </w:r>
      <w:r>
        <w:rPr>
          <w:rFonts w:ascii="仿宋_GB2312" w:hAnsi="仿宋" w:eastAsia="仿宋_GB2312"/>
          <w:color w:val="000000"/>
          <w:sz w:val="32"/>
          <w:szCs w:val="32"/>
        </w:rPr>
        <w:t>。</w:t>
      </w:r>
      <w:r>
        <w:rPr>
          <w:rFonts w:hint="eastAsia" w:ascii="仿宋_GB2312" w:hAnsi="仿宋_GB2312" w:eastAsia="仿宋_GB2312" w:cs="仿宋_GB2312"/>
          <w:sz w:val="32"/>
          <w:szCs w:val="32"/>
        </w:rPr>
        <w:t>在朝天区李家乡老林村发展蔬菜产业示范园1100余亩，引进成功人士返乡投资1000万元修建生态农业休闲观光园，</w:t>
      </w:r>
      <w:r>
        <w:rPr>
          <w:rFonts w:hint="eastAsia" w:ascii="仿宋_GB2312" w:hAnsi="仿宋" w:eastAsia="仿宋_GB2312"/>
          <w:color w:val="000000"/>
          <w:sz w:val="32"/>
          <w:szCs w:val="32"/>
        </w:rPr>
        <w:t>脱贫成果进一步巩固。苍溪县</w:t>
      </w:r>
      <w:r>
        <w:rPr>
          <w:rFonts w:hint="eastAsia" w:ascii="仿宋_GB2312" w:hAnsi="仿宋_GB2312" w:eastAsia="仿宋_GB2312" w:cs="仿宋_GB2312"/>
          <w:color w:val="000000"/>
          <w:sz w:val="32"/>
          <w:szCs w:val="40"/>
        </w:rPr>
        <w:t>柏溪村</w:t>
      </w:r>
      <w:r>
        <w:rPr>
          <w:rFonts w:ascii="仿宋_GB2312" w:hAnsi="仿宋_GB2312" w:eastAsia="仿宋_GB2312" w:cs="仿宋_GB2312"/>
          <w:color w:val="000000"/>
          <w:sz w:val="32"/>
          <w:szCs w:val="40"/>
        </w:rPr>
        <w:t>49户176人顺利脱贫，</w:t>
      </w:r>
      <w:r>
        <w:rPr>
          <w:rFonts w:hint="eastAsia" w:ascii="仿宋_GB2312" w:hAnsi="仿宋_GB2312" w:eastAsia="仿宋_GB2312" w:cs="仿宋_GB2312"/>
          <w:color w:val="000000"/>
          <w:sz w:val="32"/>
          <w:szCs w:val="40"/>
        </w:rPr>
        <w:t>并通过</w:t>
      </w:r>
      <w:r>
        <w:rPr>
          <w:rFonts w:hint="eastAsia" w:ascii="仿宋_GB2312" w:hAnsi="仿宋_GB2312" w:eastAsia="仿宋_GB2312" w:cs="仿宋_GB2312"/>
          <w:color w:val="000000"/>
          <w:sz w:val="32"/>
          <w:szCs w:val="32"/>
        </w:rPr>
        <w:t>市县两级考核验收，达到整村脱贫退出要求。苍溪县永胜村</w:t>
      </w:r>
      <w:r>
        <w:rPr>
          <w:rFonts w:hint="eastAsia" w:ascii="仿宋_GB2312" w:eastAsia="仿宋_GB2312"/>
          <w:sz w:val="32"/>
          <w:szCs w:val="32"/>
        </w:rPr>
        <w:t>已脱贫36户131人，其余17户46人计划2019年底脱贫。</w:t>
      </w:r>
      <w:r>
        <w:rPr>
          <w:rFonts w:hint="eastAsia" w:ascii="仿宋_GB2312" w:hAnsi="黑体" w:eastAsia="仿宋_GB2312"/>
          <w:sz w:val="32"/>
          <w:szCs w:val="32"/>
        </w:rPr>
        <w:t>苍溪县</w:t>
      </w:r>
      <w:r>
        <w:rPr>
          <w:rFonts w:hint="eastAsia" w:ascii="仿宋_GB2312" w:eastAsia="仿宋_GB2312"/>
          <w:sz w:val="32"/>
          <w:szCs w:val="32"/>
        </w:rPr>
        <w:t>云峰镇紫练村、皇冠村、紫云村，龙王镇凉溪村和三川镇北斗村5个村插花贫困户帮扶工作和剑阁江口镇闻江社区移民村帮联工作成效明显。</w:t>
      </w:r>
    </w:p>
    <w:p>
      <w:pPr>
        <w:pStyle w:val="10"/>
        <w:spacing w:line="580" w:lineRule="exact"/>
        <w:ind w:left="0" w:leftChars="0" w:firstLine="640"/>
        <w:rPr>
          <w:rFonts w:ascii="黑体" w:hAnsi="黑体" w:eastAsia="黑体" w:cs="黑体"/>
          <w:color w:val="000000"/>
          <w:kern w:val="1"/>
          <w:sz w:val="32"/>
          <w:szCs w:val="32"/>
        </w:rPr>
      </w:pPr>
      <w:r>
        <w:rPr>
          <w:rFonts w:hint="eastAsia" w:ascii="黑体" w:hAnsi="黑体" w:eastAsia="黑体" w:cs="黑体"/>
          <w:color w:val="000000"/>
          <w:kern w:val="1"/>
          <w:sz w:val="32"/>
          <w:szCs w:val="32"/>
        </w:rPr>
        <w:t>2、深化农业供给侧结构性改革，特色农业高质量发展</w:t>
      </w:r>
    </w:p>
    <w:p>
      <w:pPr>
        <w:pStyle w:val="10"/>
        <w:spacing w:line="580" w:lineRule="exact"/>
        <w:ind w:left="0" w:leftChars="0" w:firstLine="643"/>
        <w:rPr>
          <w:rFonts w:ascii="仿宋_GB2312" w:hAnsi="仿宋_GB2312" w:eastAsia="仿宋_GB2312" w:cs="仿宋_GB2312"/>
          <w:sz w:val="32"/>
          <w:szCs w:val="32"/>
        </w:rPr>
      </w:pPr>
      <w:r>
        <w:rPr>
          <w:rFonts w:hint="eastAsia" w:ascii="楷体_GB2312" w:hAnsi="仿宋_GB2312" w:eastAsia="楷体_GB2312" w:cs="仿宋_GB2312"/>
          <w:b/>
          <w:bCs/>
          <w:sz w:val="32"/>
          <w:szCs w:val="32"/>
        </w:rPr>
        <w:t>一是突出特色建基地，优势产业规模不断做大</w:t>
      </w:r>
      <w:r>
        <w:rPr>
          <w:rFonts w:hint="eastAsia" w:ascii="仿宋_GB2312" w:hAnsi="仿宋_GB2312" w:eastAsia="仿宋_GB2312" w:cs="仿宋_GB2312"/>
          <w:b/>
          <w:bCs/>
          <w:sz w:val="32"/>
          <w:szCs w:val="32"/>
        </w:rPr>
        <w:t>。</w:t>
      </w:r>
      <w:r>
        <w:rPr>
          <w:rFonts w:hint="eastAsia" w:ascii="仿宋_GB2312" w:hAnsi="仿宋" w:eastAsia="仿宋_GB2312"/>
          <w:b/>
          <w:sz w:val="32"/>
          <w:szCs w:val="32"/>
        </w:rPr>
        <w:t>优质粮油生产巩固提升。</w:t>
      </w:r>
      <w:r>
        <w:rPr>
          <w:rFonts w:hint="eastAsia" w:ascii="仿宋_GB2312" w:hAnsi="仿宋_GB2312" w:eastAsia="仿宋_GB2312" w:cs="仿宋_GB2312"/>
          <w:bCs/>
          <w:sz w:val="32"/>
          <w:szCs w:val="32"/>
        </w:rPr>
        <w:t>全市各县区均完成粮食生产功能区和重要农产品生产保护区划定，划定面积246.2万亩，完成目标任务</w:t>
      </w:r>
      <w:r>
        <w:rPr>
          <w:rFonts w:hint="eastAsia" w:ascii="仿宋_GB2312" w:eastAsia="仿宋_GB2312"/>
          <w:sz w:val="32"/>
          <w:szCs w:val="32"/>
        </w:rPr>
        <w:t>164%，工作推进总体成效全省排名第四</w:t>
      </w:r>
      <w:r>
        <w:rPr>
          <w:rFonts w:hint="eastAsia" w:ascii="仿宋_GB2312" w:hAnsi="仿宋_GB2312" w:eastAsia="仿宋_GB2312" w:cs="仿宋_GB2312"/>
          <w:bCs/>
          <w:sz w:val="32"/>
          <w:szCs w:val="32"/>
        </w:rPr>
        <w:t>。</w:t>
      </w:r>
      <w:r>
        <w:rPr>
          <w:rFonts w:hint="eastAsia" w:ascii="仿宋_GB2312" w:hAnsi="仿宋" w:eastAsia="仿宋_GB2312"/>
          <w:sz w:val="32"/>
          <w:szCs w:val="32"/>
        </w:rPr>
        <w:t>全年</w:t>
      </w:r>
      <w:r>
        <w:rPr>
          <w:rFonts w:hint="eastAsia" w:ascii="仿宋_GB2312" w:hAnsi="仿宋_GB2312" w:eastAsia="仿宋_GB2312" w:cs="仿宋_GB2312"/>
          <w:sz w:val="32"/>
          <w:szCs w:val="32"/>
        </w:rPr>
        <w:t>粮食总产量156.4万吨，油料总产量24.21万吨，分别完成目标的108%、113%，继续实现增产。全市新增粮食适度规模经营面积较去年增加7%，建立优质粮油绿色高质高效示范基地17万亩。全年</w:t>
      </w:r>
      <w:r>
        <w:rPr>
          <w:rFonts w:hint="eastAsia" w:ascii="仿宋_GB2312" w:hAnsi="仿宋_GB2312" w:eastAsia="仿宋_GB2312" w:cs="仿宋_GB2312"/>
          <w:bCs/>
          <w:sz w:val="32"/>
          <w:szCs w:val="32"/>
        </w:rPr>
        <w:t>新建高标准农田21.8万亩，完成目标任务100%，</w:t>
      </w:r>
      <w:r>
        <w:rPr>
          <w:rFonts w:hint="eastAsia" w:ascii="仿宋_GB2312" w:hAnsi="仿宋_GB2312" w:eastAsia="仿宋_GB2312" w:cs="仿宋_GB2312"/>
          <w:sz w:val="32"/>
          <w:szCs w:val="32"/>
        </w:rPr>
        <w:t>新建和维修改造机电提灌站1863台次，</w:t>
      </w:r>
      <w:r>
        <w:rPr>
          <w:rFonts w:hint="eastAsia" w:ascii="仿宋_GB2312" w:eastAsia="仿宋_GB2312"/>
          <w:color w:val="000000"/>
          <w:kern w:val="0"/>
          <w:sz w:val="32"/>
          <w:szCs w:val="32"/>
          <w:u w:color="000000"/>
        </w:rPr>
        <w:t>主要农作物综合机械化水平59.2%</w:t>
      </w:r>
      <w:r>
        <w:rPr>
          <w:rFonts w:hint="eastAsia" w:ascii="仿宋_GB2312" w:hAnsi="仿宋_GB2312" w:eastAsia="仿宋_GB2312" w:cs="仿宋_GB2312"/>
          <w:sz w:val="32"/>
          <w:szCs w:val="32"/>
        </w:rPr>
        <w:t>。我市农业项目获省政府农田水利基本建设绩效考核全省第一。在全省</w:t>
      </w:r>
      <w:r>
        <w:rPr>
          <w:rFonts w:ascii="仿宋_GB2312" w:hAnsi="仿宋_GB2312" w:eastAsia="仿宋_GB2312" w:cs="仿宋_GB2312"/>
          <w:sz w:val="32"/>
          <w:szCs w:val="32"/>
        </w:rPr>
        <w:t>农田水利基本建设现场会</w:t>
      </w:r>
      <w:r>
        <w:rPr>
          <w:rFonts w:hint="eastAsia" w:ascii="仿宋_GB2312" w:hAnsi="仿宋_GB2312" w:eastAsia="仿宋_GB2312" w:cs="仿宋_GB2312"/>
          <w:sz w:val="32"/>
          <w:szCs w:val="32"/>
        </w:rPr>
        <w:t>上我市作了经验交流。</w:t>
      </w:r>
      <w:r>
        <w:rPr>
          <w:rFonts w:hint="eastAsia" w:ascii="仿宋_GB2312" w:hAnsi="仿宋" w:eastAsia="仿宋_GB2312"/>
          <w:b/>
          <w:sz w:val="32"/>
          <w:szCs w:val="32"/>
        </w:rPr>
        <w:t>特色产业基地持续壮大。</w:t>
      </w:r>
      <w:r>
        <w:rPr>
          <w:rFonts w:hint="eastAsia" w:ascii="仿宋_GB2312" w:hAnsi="仿宋_GB2312" w:eastAsia="仿宋_GB2312" w:cs="仿宋_GB2312"/>
          <w:sz w:val="32"/>
          <w:szCs w:val="32"/>
        </w:rPr>
        <w:t>围绕六大特色优势产业和七大全产业链，全市新建8个现代农业园区，完成目标任务100%，新建762个村特色产业示范园、7.1万个户办特色产业园，新认定省级及以上畜禽水产养殖标准化示范场24个，完成目标任务480%。全市新建和提升猕猴桃、茶叶、蔬菜、中药材基地17.5万亩，其中蔬菜四新技术品种试验示范完成栽培面积1230亩，选出适销对路品种30个，分别完成目标的123%、200%。剑阁县建设升钟移民库区越冬蔬菜示范基地1200亩，完成目标的120%。在移民库区发展特色种植业12万亩，完成目标任务的120%。省委省政府全省现代农业园区现场推进会在我市召开，市委王菲书记在会上做了经验交流发言。</w:t>
      </w:r>
      <w:r>
        <w:rPr>
          <w:rFonts w:hint="eastAsia" w:ascii="仿宋_GB2312" w:hAnsi="仿宋" w:eastAsia="仿宋_GB2312"/>
          <w:b/>
          <w:sz w:val="32"/>
          <w:szCs w:val="32"/>
        </w:rPr>
        <w:t>优质特色产品快速增长。</w:t>
      </w:r>
      <w:r>
        <w:rPr>
          <w:rFonts w:hint="eastAsia" w:ascii="仿宋_GB2312" w:hAnsi="仿宋_GB2312" w:eastAsia="仿宋_GB2312" w:cs="仿宋_GB2312"/>
          <w:sz w:val="32"/>
          <w:szCs w:val="32"/>
        </w:rPr>
        <w:t>全年出栏</w:t>
      </w:r>
      <w:r>
        <w:rPr>
          <w:rFonts w:hint="eastAsia" w:ascii="仿宋_GB2312" w:hAnsi="仿宋" w:eastAsia="仿宋_GB2312"/>
          <w:color w:val="000000"/>
          <w:sz w:val="32"/>
          <w:szCs w:val="32"/>
        </w:rPr>
        <w:t>生猪374万头、肉牛10.1万头、肉羊51.8万只、土鸡3320万只，</w:t>
      </w:r>
      <w:r>
        <w:rPr>
          <w:rFonts w:hint="eastAsia" w:ascii="仿宋_GB2312" w:hAnsi="仿宋_GB2312" w:eastAsia="仿宋_GB2312" w:cs="仿宋_GB2312"/>
          <w:sz w:val="32"/>
          <w:szCs w:val="32"/>
        </w:rPr>
        <w:t>分别完成目标任务</w:t>
      </w:r>
      <w:r>
        <w:rPr>
          <w:rFonts w:hint="eastAsia" w:ascii="仿宋_GB2312" w:hAnsi="仿宋" w:eastAsia="仿宋_GB2312"/>
          <w:color w:val="000000"/>
          <w:sz w:val="32"/>
          <w:szCs w:val="32"/>
        </w:rPr>
        <w:t>107%、101%、104%、</w:t>
      </w:r>
      <w:r>
        <w:rPr>
          <w:rFonts w:hint="eastAsia" w:ascii="仿宋_GB2312" w:hAnsi="仿宋" w:eastAsia="仿宋_GB2312"/>
          <w:sz w:val="32"/>
          <w:szCs w:val="32"/>
        </w:rPr>
        <w:t>119%，</w:t>
      </w:r>
      <w:r>
        <w:rPr>
          <w:rFonts w:hint="eastAsia" w:ascii="仿宋_GB2312" w:hAnsi="仿宋_GB2312" w:eastAsia="仿宋_GB2312" w:cs="仿宋_GB2312"/>
          <w:sz w:val="32"/>
          <w:szCs w:val="32"/>
        </w:rPr>
        <w:t>水产品总量达5.597万吨，完成目标任务102%。全年新增猕猴桃产量2.4万吨、蔬菜产量7.28万吨、茶叶产量0.169万吨、中药材产量4.97万吨，分别完成目标任务120%、146%、169%、331%。</w:t>
      </w:r>
    </w:p>
    <w:p>
      <w:pPr>
        <w:spacing w:line="580" w:lineRule="exact"/>
        <w:ind w:firstLine="630"/>
        <w:rPr>
          <w:rFonts w:ascii="仿宋_GB2312" w:eastAsia="仿宋_GB2312"/>
          <w:sz w:val="32"/>
          <w:szCs w:val="32"/>
        </w:rPr>
      </w:pPr>
      <w:r>
        <w:rPr>
          <w:rFonts w:hint="eastAsia" w:ascii="楷体_GB2312" w:hAnsi="仿宋_GB2312" w:eastAsia="楷体_GB2312" w:cs="仿宋_GB2312"/>
          <w:b/>
          <w:bCs/>
          <w:sz w:val="32"/>
          <w:szCs w:val="32"/>
        </w:rPr>
        <w:t>二是围绕市场创品牌，特色优质农产品市场占有率不断提高。</w:t>
      </w:r>
      <w:r>
        <w:rPr>
          <w:rFonts w:hint="eastAsia" w:ascii="仿宋_GB2312" w:hAnsi="仿宋_GB2312" w:eastAsia="仿宋_GB2312" w:cs="仿宋_GB2312"/>
          <w:b/>
          <w:bCs/>
          <w:sz w:val="32"/>
          <w:szCs w:val="32"/>
        </w:rPr>
        <w:t>品牌建设成效显著。</w:t>
      </w:r>
      <w:r>
        <w:rPr>
          <w:rFonts w:hint="eastAsia" w:ascii="仿宋_GB2312" w:hAnsi="仿宋" w:eastAsia="仿宋_GB2312"/>
          <w:color w:val="000000"/>
          <w:sz w:val="32"/>
          <w:szCs w:val="32"/>
        </w:rPr>
        <w:t>出台《关于加强农产品品牌建设的实施意见》，全年新注册农产品品牌21个，培育四川农产品优质品牌3个，完成目标任务100%。</w:t>
      </w:r>
      <w:r>
        <w:rPr>
          <w:rFonts w:hint="eastAsia" w:ascii="仿宋_GB2312" w:hAnsi="ˎ̥" w:eastAsia="仿宋_GB2312"/>
          <w:color w:val="000000"/>
          <w:sz w:val="32"/>
          <w:szCs w:val="32"/>
        </w:rPr>
        <w:t>青川县“唐家河蜂蜜”地理标志成功创建农业农村部国家级地理标志示范样板。</w:t>
      </w:r>
      <w:r>
        <w:rPr>
          <w:rFonts w:hint="eastAsia" w:ascii="仿宋_GB2312" w:hAnsi="仿宋" w:eastAsia="仿宋_GB2312" w:cs="仿宋_GB2312"/>
          <w:b/>
          <w:sz w:val="32"/>
          <w:szCs w:val="32"/>
        </w:rPr>
        <w:t>品牌宣传上档升级。</w:t>
      </w:r>
      <w:r>
        <w:rPr>
          <w:rFonts w:hint="eastAsia" w:ascii="仿宋_GB2312" w:hAnsi="宋体" w:eastAsia="仿宋_GB2312" w:cs="宋体"/>
          <w:kern w:val="0"/>
          <w:sz w:val="32"/>
          <w:szCs w:val="32"/>
        </w:rPr>
        <w:t>央视、四川电视台等主流媒体2018年先后对我市两湖生态有机鱼、苍溪红心猕猴桃、米仓山茶叶、高山露地蔬菜、稻渔生态米等进行专题报道宣传16期、广告宣传300次以上。“米仓山茶”宣传片亮相美国纽约时代广场。</w:t>
      </w:r>
      <w:r>
        <w:rPr>
          <w:rFonts w:hint="eastAsia" w:ascii="仿宋_GB2312" w:hAnsi="仿宋" w:eastAsia="仿宋_GB2312" w:cs="仿宋"/>
          <w:b/>
          <w:sz w:val="32"/>
          <w:szCs w:val="32"/>
        </w:rPr>
        <w:t>品牌营销成果丰硕。</w:t>
      </w:r>
      <w:r>
        <w:rPr>
          <w:rFonts w:hint="eastAsia" w:ascii="仿宋_GB2312" w:hAnsi="仿宋_GB2312" w:eastAsia="仿宋_GB2312" w:cs="仿宋_GB2312"/>
          <w:kern w:val="0"/>
          <w:sz w:val="32"/>
          <w:szCs w:val="32"/>
        </w:rPr>
        <w:t>组织农产品生产营销企业参加中国农交会、四川省农博会和市州长推介活动等大型展会，全年累计参加各类展销推介活动12次，完成目标任务200%，实现现场销售3100万元，签订销售合同金额达2.8亿元。</w:t>
      </w:r>
      <w:r>
        <w:rPr>
          <w:rFonts w:hint="eastAsia" w:ascii="仿宋_GB2312" w:eastAsia="仿宋_GB2312"/>
          <w:sz w:val="32"/>
          <w:szCs w:val="32"/>
        </w:rPr>
        <w:t>支持经营主体开设特色优质农产品专营店，全市已开设剑门关土鸡、广元七绝、米仓山茶等专营店（柜）92个，在成都、西安、重庆、兰州等25个大中城市设立专卖店和代理商119家。</w:t>
      </w:r>
    </w:p>
    <w:p>
      <w:pPr>
        <w:spacing w:line="580" w:lineRule="exact"/>
        <w:ind w:firstLine="630"/>
        <w:rPr>
          <w:rFonts w:ascii="仿宋_GB2312" w:hAnsi="仿宋_GB2312" w:eastAsia="仿宋_GB2312" w:cs="仿宋_GB2312"/>
          <w:sz w:val="32"/>
          <w:szCs w:val="32"/>
        </w:rPr>
      </w:pPr>
      <w:r>
        <w:rPr>
          <w:rFonts w:hint="eastAsia" w:ascii="楷体_GB2312" w:hAnsi="仿宋_GB2312" w:eastAsia="楷体_GB2312" w:cs="仿宋_GB2312"/>
          <w:b/>
          <w:bCs/>
          <w:sz w:val="32"/>
          <w:szCs w:val="32"/>
        </w:rPr>
        <w:t>三是提升附加值搞加工，融合发展效益持续提升。</w:t>
      </w:r>
      <w:r>
        <w:rPr>
          <w:rFonts w:hint="eastAsia" w:ascii="仿宋_GB2312" w:hAnsi="仿宋_GB2312" w:eastAsia="仿宋_GB2312" w:cs="仿宋_GB2312"/>
          <w:b/>
          <w:bCs/>
          <w:sz w:val="32"/>
          <w:szCs w:val="32"/>
        </w:rPr>
        <w:t>农产品加工业加快推进。</w:t>
      </w:r>
      <w:r>
        <w:rPr>
          <w:rFonts w:hint="eastAsia" w:ascii="仿宋_GB2312" w:hAnsi="仿宋_GB2312" w:eastAsia="仿宋_GB2312" w:cs="仿宋_GB2312"/>
          <w:sz w:val="32"/>
          <w:szCs w:val="32"/>
        </w:rPr>
        <w:t>出台《广元市农产品加工业发展工作计划》，构建了资源转化率高、产品特色鲜明、全链融合程度深的现代农产品加工业体系。全市新建和提升冷藏保鲜、烘干及商品化处理中心111座，分等分级、冷藏保鲜果蔬、畜禽和水产240万吨。</w:t>
      </w:r>
      <w:r>
        <w:rPr>
          <w:rFonts w:hint="eastAsia" w:ascii="仿宋_GB2312" w:hAnsi="仿宋_GB2312" w:eastAsia="仿宋_GB2312" w:cs="仿宋_GB2312"/>
          <w:b/>
          <w:bCs/>
          <w:sz w:val="32"/>
          <w:szCs w:val="32"/>
        </w:rPr>
        <w:t>新产业新业态快速发展。</w:t>
      </w:r>
      <w:r>
        <w:rPr>
          <w:rFonts w:hint="eastAsia" w:ascii="仿宋_GB2312" w:hAnsi="仿宋_GB2312" w:eastAsia="仿宋_GB2312" w:cs="仿宋_GB2312"/>
          <w:sz w:val="32"/>
          <w:szCs w:val="32"/>
        </w:rPr>
        <w:t>研究制定《关于加快发展休闲农业和乡村旅游的意见》和《广元市美丽田园十乡百景认定管理办法（试行）》，积极构建广元特色休闲农业和乡村旅游品牌。全年先后举办各类休闲农业节会26次，接待游客2400万人次。深入推进信息进村入户工程，建成益农信息社1997个，完成目标任务100%，新建物联网基地3个。大力发展定制农业，全市发展以红心猕猴桃、茶叶等特色农产品为主的定制农业面积2万亩。全市新建成现代农业融合示范园区14个，完成目标任务140%。</w:t>
      </w:r>
    </w:p>
    <w:p>
      <w:pPr>
        <w:pStyle w:val="10"/>
        <w:spacing w:line="580" w:lineRule="exact"/>
        <w:ind w:left="0" w:leftChars="0" w:firstLine="643"/>
        <w:rPr>
          <w:rFonts w:ascii="仿宋_GB2312" w:hAnsi="仿宋_GB2312" w:eastAsia="仿宋_GB2312" w:cs="仿宋_GB2312"/>
          <w:color w:val="000000"/>
          <w:sz w:val="32"/>
          <w:szCs w:val="32"/>
        </w:rPr>
      </w:pPr>
      <w:r>
        <w:rPr>
          <w:rFonts w:hint="eastAsia" w:ascii="楷体_GB2312" w:hAnsi="仿宋_GB2312" w:eastAsia="楷体_GB2312" w:cs="仿宋_GB2312"/>
          <w:b/>
          <w:bCs/>
          <w:sz w:val="32"/>
          <w:szCs w:val="32"/>
        </w:rPr>
        <w:t>四是大力推行绿色有机生产，农产品质量有力保证。</w:t>
      </w:r>
      <w:r>
        <w:rPr>
          <w:rFonts w:hint="eastAsia" w:ascii="仿宋_GB2312" w:eastAsia="仿宋_GB2312"/>
          <w:b/>
          <w:sz w:val="32"/>
          <w:szCs w:val="32"/>
        </w:rPr>
        <w:t>绿色有机生产发展迅速。</w:t>
      </w:r>
      <w:r>
        <w:rPr>
          <w:rFonts w:hint="eastAsia" w:ascii="仿宋_GB2312" w:hAnsi="仿宋_GB2312" w:eastAsia="仿宋_GB2312" w:cs="仿宋_GB2312"/>
          <w:color w:val="000000"/>
          <w:sz w:val="32"/>
          <w:szCs w:val="32"/>
        </w:rPr>
        <w:t>出台《广元市有机产业2018-2020年发展规划》，</w:t>
      </w:r>
      <w:r>
        <w:rPr>
          <w:rFonts w:hint="eastAsia" w:ascii="仿宋_GB2312" w:hAnsi="仿宋_GB2312" w:eastAsia="仿宋_GB2312" w:cs="仿宋_GB2312"/>
          <w:color w:val="000000"/>
          <w:kern w:val="0"/>
          <w:sz w:val="32"/>
          <w:szCs w:val="32"/>
        </w:rPr>
        <w:t>推广有机生产面积30.2万亩，</w:t>
      </w:r>
      <w:r>
        <w:rPr>
          <w:rFonts w:hint="eastAsia" w:ascii="仿宋_GB2312" w:eastAsia="仿宋_GB2312" w:cs="仿宋_GB2312"/>
          <w:sz w:val="32"/>
          <w:szCs w:val="32"/>
        </w:rPr>
        <w:t>完成目标100%</w:t>
      </w:r>
      <w:r>
        <w:rPr>
          <w:rFonts w:hint="eastAsia" w:ascii="仿宋_GB2312" w:hAnsi="仿宋_GB2312" w:eastAsia="仿宋_GB2312" w:cs="仿宋_GB2312"/>
          <w:color w:val="000000"/>
          <w:kern w:val="0"/>
          <w:sz w:val="32"/>
          <w:szCs w:val="32"/>
        </w:rPr>
        <w:t>。全年无公害农产品复查换证29个，绿色食品申报认证27个，新增有机认证产品（含转换认证）32个。</w:t>
      </w:r>
      <w:r>
        <w:rPr>
          <w:rFonts w:hint="eastAsia" w:ascii="仿宋_GB2312" w:hAnsi="楷体" w:eastAsia="仿宋_GB2312" w:cs="楷体"/>
          <w:b/>
          <w:sz w:val="32"/>
          <w:szCs w:val="32"/>
        </w:rPr>
        <w:t>农产品质量安全监管有力。</w:t>
      </w:r>
      <w:r>
        <w:rPr>
          <w:rFonts w:hint="eastAsia" w:ascii="仿宋_GB2312" w:hAnsi="华文仿宋" w:eastAsia="仿宋_GB2312" w:cs="华文仿宋"/>
          <w:color w:val="000000"/>
          <w:sz w:val="32"/>
          <w:szCs w:val="32"/>
        </w:rPr>
        <w:t>全面推进农产品质量安全“七进园区”，打造“七进园区”示范点21个。全市累计375家企业入驻省级追溯平台、54家企业入驻国家级追溯平台。国家农产品质量安全市创建通过工作考核，实现农产品质量安全零投诉、零事故。</w:t>
      </w:r>
    </w:p>
    <w:p>
      <w:pPr>
        <w:pStyle w:val="10"/>
        <w:spacing w:line="580" w:lineRule="exact"/>
        <w:ind w:left="0" w:leftChars="0" w:firstLine="640"/>
        <w:rPr>
          <w:rFonts w:ascii="黑体" w:hAnsi="黑体" w:eastAsia="黑体" w:cs="黑体"/>
          <w:color w:val="000000"/>
          <w:kern w:val="1"/>
          <w:sz w:val="32"/>
          <w:szCs w:val="32"/>
        </w:rPr>
      </w:pPr>
      <w:r>
        <w:rPr>
          <w:rFonts w:hint="eastAsia" w:ascii="黑体" w:hAnsi="黑体" w:eastAsia="黑体" w:cs="黑体"/>
          <w:color w:val="000000"/>
          <w:kern w:val="1"/>
          <w:sz w:val="32"/>
          <w:szCs w:val="32"/>
        </w:rPr>
        <w:t>3、聚焦聚力项目投资大比武，农业发展动能进一步增强</w:t>
      </w:r>
    </w:p>
    <w:p>
      <w:pPr>
        <w:widowControl/>
        <w:spacing w:line="580" w:lineRule="exact"/>
        <w:ind w:firstLine="643" w:firstLineChars="200"/>
        <w:jc w:val="left"/>
        <w:rPr>
          <w:rFonts w:ascii="仿宋_GB2312" w:eastAsia="仿宋_GB2312"/>
          <w:sz w:val="32"/>
          <w:szCs w:val="32"/>
        </w:rPr>
      </w:pPr>
      <w:r>
        <w:rPr>
          <w:rFonts w:hint="eastAsia" w:ascii="楷体_GB2312" w:hAnsi="仿宋" w:eastAsia="楷体_GB2312"/>
          <w:b/>
          <w:color w:val="000000"/>
          <w:sz w:val="32"/>
          <w:szCs w:val="32"/>
        </w:rPr>
        <w:t>一是省以上农业项目争取稳定增长。</w:t>
      </w:r>
      <w:r>
        <w:rPr>
          <w:rFonts w:hint="eastAsia" w:ascii="仿宋_GB2312" w:eastAsia="仿宋_GB2312"/>
          <w:sz w:val="32"/>
          <w:szCs w:val="32"/>
        </w:rPr>
        <w:t>全年争取到位省以上农业项目资金5.69亿元，其中“三区”2.27亿元，完成目标任务129.2%。苍溪县成功争取为国家现代农业产业园创建单位，剑阁县成功争取畜禽</w:t>
      </w:r>
      <w:r>
        <w:rPr>
          <w:rFonts w:hint="eastAsia" w:ascii="仿宋_GB2312" w:hAnsi="仿宋" w:eastAsia="仿宋_GB2312"/>
          <w:color w:val="000000"/>
          <w:sz w:val="32"/>
          <w:szCs w:val="32"/>
        </w:rPr>
        <w:t>粪污资源化利用整县推进项目，旺苍米仓山茶叶、朝天曾家山蔬菜、广元朝天核桃入选省级特色农产品优势区。</w:t>
      </w:r>
    </w:p>
    <w:p>
      <w:pPr>
        <w:widowControl/>
        <w:spacing w:line="580" w:lineRule="exact"/>
        <w:ind w:firstLine="643" w:firstLineChars="200"/>
        <w:jc w:val="left"/>
        <w:rPr>
          <w:rFonts w:ascii="仿宋_GB2312" w:hAnsi="仿宋" w:eastAsia="仿宋_GB2312"/>
          <w:color w:val="000000"/>
          <w:sz w:val="32"/>
          <w:szCs w:val="32"/>
        </w:rPr>
      </w:pPr>
      <w:r>
        <w:rPr>
          <w:rFonts w:ascii="楷体_GB2312" w:hAnsi="仿宋" w:eastAsia="楷体_GB2312"/>
          <w:b/>
          <w:color w:val="000000"/>
          <w:sz w:val="32"/>
          <w:szCs w:val="32"/>
        </w:rPr>
        <w:t>二是农业项目投资</w:t>
      </w:r>
      <w:r>
        <w:rPr>
          <w:rFonts w:hint="eastAsia" w:ascii="楷体_GB2312" w:hAnsi="仿宋" w:eastAsia="楷体_GB2312"/>
          <w:b/>
          <w:color w:val="000000"/>
          <w:sz w:val="32"/>
          <w:szCs w:val="32"/>
        </w:rPr>
        <w:t>成效显著</w:t>
      </w:r>
      <w:r>
        <w:rPr>
          <w:rFonts w:ascii="楷体_GB2312" w:hAnsi="仿宋" w:eastAsia="楷体_GB2312"/>
          <w:b/>
          <w:color w:val="000000"/>
          <w:sz w:val="32"/>
          <w:szCs w:val="32"/>
        </w:rPr>
        <w:t>。</w:t>
      </w:r>
      <w:r>
        <w:rPr>
          <w:rFonts w:hint="eastAsia" w:ascii="仿宋_GB2312" w:eastAsia="仿宋_GB2312"/>
          <w:sz w:val="32"/>
          <w:szCs w:val="32"/>
        </w:rPr>
        <w:t>全年共实施建设农业项目133个，完成投资38.49亿元，较去年同期增长22.7%,完成固定资产入库27.21亿元，比同期增长19.3%。东西合作浙江帮扶项目实施55个，项目投资达到1.3亿元。</w:t>
      </w:r>
      <w:r>
        <w:rPr>
          <w:rFonts w:hint="eastAsia" w:ascii="仿宋_GB2312" w:hAnsi="仿宋" w:eastAsia="仿宋_GB2312"/>
          <w:color w:val="000000"/>
          <w:sz w:val="32"/>
          <w:szCs w:val="32"/>
        </w:rPr>
        <w:t>青川县1500 亩白茶基地建设项目稳步实施。</w:t>
      </w:r>
    </w:p>
    <w:p>
      <w:pPr>
        <w:widowControl/>
        <w:spacing w:line="580" w:lineRule="exact"/>
        <w:ind w:firstLine="643" w:firstLineChars="200"/>
        <w:jc w:val="left"/>
        <w:rPr>
          <w:rFonts w:ascii="仿宋_GB2312" w:hAnsi="仿宋" w:eastAsia="仿宋_GB2312"/>
          <w:color w:val="000000"/>
          <w:sz w:val="32"/>
          <w:szCs w:val="32"/>
        </w:rPr>
      </w:pPr>
      <w:r>
        <w:rPr>
          <w:rFonts w:ascii="楷体_GB2312" w:hAnsi="仿宋" w:eastAsia="楷体_GB2312"/>
          <w:b/>
          <w:color w:val="000000"/>
          <w:sz w:val="32"/>
          <w:szCs w:val="32"/>
        </w:rPr>
        <w:t>三是农业招商引资</w:t>
      </w:r>
      <w:r>
        <w:rPr>
          <w:rFonts w:hint="eastAsia" w:ascii="楷体_GB2312" w:hAnsi="仿宋" w:eastAsia="楷体_GB2312"/>
          <w:b/>
          <w:color w:val="000000"/>
          <w:sz w:val="32"/>
          <w:szCs w:val="32"/>
        </w:rPr>
        <w:t>圆满完成</w:t>
      </w:r>
      <w:r>
        <w:rPr>
          <w:rFonts w:ascii="楷体_GB2312" w:hAnsi="仿宋" w:eastAsia="楷体_GB2312"/>
          <w:b/>
          <w:color w:val="000000"/>
          <w:sz w:val="32"/>
          <w:szCs w:val="32"/>
        </w:rPr>
        <w:t>。</w:t>
      </w:r>
      <w:r>
        <w:rPr>
          <w:rFonts w:hint="eastAsia" w:ascii="仿宋_GB2312" w:eastAsia="仿宋_GB2312"/>
          <w:sz w:val="32"/>
          <w:szCs w:val="32"/>
        </w:rPr>
        <w:t>全市农业系统已储备项目200个，计划投资达300亿元。全年开工实施重点招商引资项目11个，市级完成投资任务2.68亿元，较去年增长21.9%。签约亿元以上项目3个，其中5-10亿元项目1个，分别完成年度目标任务的110%、100%、100%。</w:t>
      </w:r>
      <w:r>
        <w:rPr>
          <w:rFonts w:hint="eastAsia" w:ascii="仿宋_GB2312" w:hAnsi="仿宋" w:eastAsia="仿宋_GB2312"/>
          <w:color w:val="000000"/>
          <w:sz w:val="32"/>
          <w:szCs w:val="32"/>
        </w:rPr>
        <w:t>剑阁巨星集团100万头生猪项目建设投产、三地农业科技公司剑门关土鸡放养示范带和观光休闲型现代农业园区启动实施，朝天黑山羊全产业链农旅融合项目有序推进。昭化区成功引进成都三联公司2000万只剑门关土鸡繁育及产销一体化项目。</w:t>
      </w:r>
    </w:p>
    <w:p>
      <w:pPr>
        <w:pStyle w:val="10"/>
        <w:spacing w:line="580" w:lineRule="exact"/>
        <w:ind w:left="0" w:leftChars="0" w:firstLine="640"/>
        <w:rPr>
          <w:rFonts w:ascii="黑体" w:hAnsi="黑体" w:eastAsia="黑体" w:cs="黑体"/>
          <w:color w:val="000000"/>
          <w:kern w:val="1"/>
          <w:sz w:val="32"/>
          <w:szCs w:val="32"/>
        </w:rPr>
      </w:pPr>
      <w:r>
        <w:rPr>
          <w:rFonts w:hint="eastAsia" w:ascii="黑体" w:hAnsi="黑体" w:eastAsia="黑体" w:cs="黑体"/>
          <w:color w:val="000000"/>
          <w:kern w:val="1"/>
          <w:sz w:val="32"/>
          <w:szCs w:val="32"/>
        </w:rPr>
        <w:t>4、狠抓农业生态环境建设，农业生产环境巩固提升</w:t>
      </w:r>
    </w:p>
    <w:p>
      <w:pPr>
        <w:pStyle w:val="10"/>
        <w:spacing w:line="580" w:lineRule="exact"/>
        <w:ind w:left="0" w:leftChars="0" w:firstLine="643"/>
        <w:rPr>
          <w:rFonts w:ascii="仿宋_GB2312" w:hAnsi="仿宋" w:eastAsia="仿宋_GB2312"/>
          <w:b/>
          <w:bCs/>
          <w:color w:val="000000"/>
          <w:sz w:val="32"/>
          <w:szCs w:val="32"/>
        </w:rPr>
      </w:pPr>
      <w:r>
        <w:rPr>
          <w:rFonts w:hint="eastAsia" w:ascii="楷体_GB2312" w:hAnsi="仿宋_GB2312" w:eastAsia="楷体_GB2312" w:cs="仿宋_GB2312"/>
          <w:b/>
          <w:color w:val="000000"/>
          <w:sz w:val="32"/>
          <w:szCs w:val="32"/>
        </w:rPr>
        <w:t>一是农业环保问题整治有力。</w:t>
      </w:r>
      <w:r>
        <w:rPr>
          <w:rFonts w:hint="eastAsia" w:ascii="仿宋_GB2312" w:hAnsi="仿宋_GB2312" w:eastAsia="仿宋_GB2312" w:cs="仿宋_GB2312"/>
          <w:b/>
          <w:color w:val="000000"/>
          <w:sz w:val="32"/>
          <w:szCs w:val="32"/>
        </w:rPr>
        <w:t>扎实抓好</w:t>
      </w:r>
      <w:r>
        <w:rPr>
          <w:rFonts w:hint="eastAsia" w:ascii="仿宋_GB2312" w:hAnsi="仿宋" w:eastAsia="仿宋_GB2312" w:cs="仿宋"/>
          <w:b/>
          <w:sz w:val="32"/>
          <w:szCs w:val="32"/>
        </w:rPr>
        <w:t>中央环保督察交办信访案件和</w:t>
      </w:r>
      <w:r>
        <w:rPr>
          <w:rFonts w:hint="eastAsia" w:ascii="仿宋_GB2312" w:eastAsia="仿宋_GB2312"/>
          <w:b/>
          <w:bCs/>
          <w:sz w:val="32"/>
          <w:szCs w:val="32"/>
        </w:rPr>
        <w:t>反馈意见办理</w:t>
      </w:r>
      <w:r>
        <w:rPr>
          <w:rFonts w:hint="eastAsia" w:ascii="仿宋_GB2312" w:hAnsi="仿宋" w:eastAsia="仿宋_GB2312" w:cs="仿宋"/>
          <w:b/>
          <w:sz w:val="32"/>
          <w:szCs w:val="32"/>
        </w:rPr>
        <w:t>。</w:t>
      </w:r>
      <w:r>
        <w:rPr>
          <w:rFonts w:hint="eastAsia" w:ascii="仿宋_GB2312" w:eastAsia="仿宋_GB2312"/>
          <w:bCs/>
          <w:sz w:val="32"/>
          <w:szCs w:val="32"/>
        </w:rPr>
        <w:t>按时办结2017年中央环保督察交办我局</w:t>
      </w:r>
      <w:r>
        <w:rPr>
          <w:rFonts w:hint="eastAsia" w:ascii="仿宋_GB2312" w:hAnsi="仿宋_GB2312" w:eastAsia="仿宋_GB2312" w:cs="仿宋_GB2312"/>
          <w:sz w:val="32"/>
          <w:szCs w:val="32"/>
        </w:rPr>
        <w:t>直接办理4件信访案件，督促相关县区抓好其他16件案件办理。</w:t>
      </w:r>
      <w:r>
        <w:rPr>
          <w:rFonts w:hint="eastAsia" w:ascii="仿宋_GB2312" w:eastAsia="仿宋_GB2312"/>
          <w:bCs/>
          <w:sz w:val="32"/>
          <w:szCs w:val="32"/>
        </w:rPr>
        <w:t>研究</w:t>
      </w:r>
      <w:r>
        <w:rPr>
          <w:rFonts w:hint="eastAsia" w:ascii="仿宋_GB2312" w:hAnsi="仿宋" w:eastAsia="仿宋_GB2312"/>
          <w:bCs/>
          <w:color w:val="000000"/>
          <w:sz w:val="32"/>
          <w:szCs w:val="32"/>
        </w:rPr>
        <w:t>制定《广元市畜禽养殖禁养区划定实施细则》，全面完成禁养区调整完善和14家已关闭规模养殖整改销号。</w:t>
      </w:r>
      <w:r>
        <w:rPr>
          <w:rFonts w:hint="eastAsia" w:ascii="仿宋_GB2312" w:hAnsi="仿宋" w:eastAsia="仿宋_GB2312"/>
          <w:b/>
          <w:bCs/>
          <w:color w:val="000000"/>
          <w:sz w:val="32"/>
          <w:szCs w:val="32"/>
        </w:rPr>
        <w:t>扎实抓好中央环保督查“回头看”交办信访案件办理。</w:t>
      </w:r>
      <w:r>
        <w:rPr>
          <w:rFonts w:hint="eastAsia" w:ascii="仿宋_GB2312" w:hAnsi="仿宋" w:eastAsia="仿宋_GB2312"/>
          <w:bCs/>
          <w:color w:val="000000"/>
          <w:sz w:val="32"/>
          <w:szCs w:val="32"/>
        </w:rPr>
        <w:t>按时办结</w:t>
      </w:r>
      <w:r>
        <w:rPr>
          <w:rFonts w:ascii="仿宋_GB2312" w:hAnsi="仿宋" w:eastAsia="仿宋_GB2312"/>
          <w:bCs/>
          <w:color w:val="000000"/>
          <w:sz w:val="32"/>
          <w:szCs w:val="32"/>
        </w:rPr>
        <w:t>中央第五生态环境保护督察组</w:t>
      </w:r>
      <w:r>
        <w:rPr>
          <w:rFonts w:hint="eastAsia" w:ascii="仿宋_GB2312" w:hAnsi="仿宋" w:eastAsia="仿宋_GB2312"/>
          <w:bCs/>
          <w:color w:val="000000"/>
          <w:sz w:val="32"/>
          <w:szCs w:val="32"/>
        </w:rPr>
        <w:t>“回头看”交办我局直接办理的2件信访案件，督促相关县区按时办结涉农信访案件9件。</w:t>
      </w:r>
      <w:r>
        <w:rPr>
          <w:rFonts w:hint="eastAsia" w:ascii="仿宋_GB2312" w:hAnsi="仿宋" w:eastAsia="仿宋_GB2312"/>
          <w:b/>
          <w:bCs/>
          <w:color w:val="000000"/>
          <w:sz w:val="32"/>
          <w:szCs w:val="32"/>
        </w:rPr>
        <w:t>扎实抓好省环保督查“回头看”反馈问题办理。</w:t>
      </w:r>
      <w:r>
        <w:rPr>
          <w:rFonts w:hint="eastAsia" w:ascii="仿宋_GB2312" w:hAnsi="仿宋" w:eastAsia="仿宋_GB2312"/>
          <w:bCs/>
          <w:color w:val="000000"/>
          <w:sz w:val="32"/>
          <w:szCs w:val="32"/>
        </w:rPr>
        <w:t>按时按质整改到位省环保督察反馈我局直接办理的3个环保问题，督促相关县区抓好其他39个涉农环保问题整改。进一步督促相关县区抓好今年省环保督查“回头看”反馈意见办理，切实加强屠宰场、养殖场环境问题整改。</w:t>
      </w:r>
    </w:p>
    <w:p>
      <w:pPr>
        <w:spacing w:line="580" w:lineRule="exact"/>
        <w:ind w:firstLine="643" w:firstLineChars="200"/>
        <w:rPr>
          <w:rFonts w:ascii="仿宋_GB2312" w:hAnsi="仿宋" w:eastAsia="仿宋_GB2312"/>
          <w:b/>
          <w:color w:val="000000"/>
          <w:sz w:val="32"/>
          <w:szCs w:val="32"/>
        </w:rPr>
      </w:pPr>
      <w:r>
        <w:rPr>
          <w:rFonts w:hint="eastAsia" w:ascii="楷体_GB2312" w:hAnsi="仿宋_GB2312" w:eastAsia="楷体_GB2312" w:cs="仿宋_GB2312"/>
          <w:b/>
          <w:color w:val="000000"/>
          <w:sz w:val="32"/>
          <w:szCs w:val="32"/>
        </w:rPr>
        <w:t>二是农业面源污染防治“六大行动”成效明显。</w:t>
      </w:r>
      <w:r>
        <w:rPr>
          <w:rFonts w:hint="eastAsia" w:ascii="仿宋_GB2312" w:eastAsia="仿宋_GB2312"/>
          <w:b/>
          <w:bCs/>
          <w:sz w:val="32"/>
          <w:szCs w:val="32"/>
        </w:rPr>
        <w:t>农药化肥使用持续减少。</w:t>
      </w:r>
      <w:r>
        <w:rPr>
          <w:rFonts w:hint="eastAsia" w:ascii="仿宋_GB2312" w:eastAsia="仿宋_GB2312"/>
          <w:sz w:val="32"/>
          <w:szCs w:val="32"/>
        </w:rPr>
        <w:t>全年农药使用量1654吨，较上年减少8.3%。全年化肥使用量10.5万吨（折纯），较上年减少3.9%。</w:t>
      </w:r>
      <w:r>
        <w:rPr>
          <w:rFonts w:hint="eastAsia" w:ascii="仿宋_GB2312" w:eastAsia="仿宋_GB2312"/>
          <w:b/>
          <w:bCs/>
          <w:sz w:val="32"/>
          <w:szCs w:val="32"/>
        </w:rPr>
        <w:t>畜禽养殖粪污</w:t>
      </w:r>
      <w:r>
        <w:rPr>
          <w:rFonts w:hint="eastAsia" w:ascii="仿宋_GB2312" w:hAnsi="宋体" w:eastAsia="仿宋_GB2312"/>
          <w:b/>
          <w:color w:val="000000"/>
          <w:sz w:val="32"/>
          <w:szCs w:val="32"/>
        </w:rPr>
        <w:t>治理持续加强。</w:t>
      </w:r>
      <w:r>
        <w:rPr>
          <w:rFonts w:hint="eastAsia" w:ascii="仿宋_GB2312" w:hAnsi="宋体" w:eastAsia="仿宋_GB2312"/>
          <w:color w:val="000000"/>
          <w:sz w:val="32"/>
          <w:szCs w:val="32"/>
        </w:rPr>
        <w:t>研究制定</w:t>
      </w:r>
      <w:r>
        <w:rPr>
          <w:rFonts w:hint="eastAsia" w:ascii="仿宋_GB2312" w:hAnsi="仿宋" w:eastAsia="仿宋_GB2312"/>
          <w:color w:val="000000"/>
          <w:sz w:val="32"/>
          <w:szCs w:val="32"/>
        </w:rPr>
        <w:t>《广元市畜禽养殖废弃物资源化利用工作考核办法（试行）》，建立</w:t>
      </w:r>
      <w:r>
        <w:rPr>
          <w:rFonts w:hint="eastAsia" w:ascii="仿宋_GB2312" w:hAnsi="仿宋" w:eastAsia="仿宋_GB2312"/>
          <w:bCs/>
          <w:color w:val="000000"/>
          <w:sz w:val="32"/>
          <w:szCs w:val="32"/>
        </w:rPr>
        <w:t>《广元市畜禽养殖污染防治联席会议制度》，</w:t>
      </w:r>
      <w:r>
        <w:rPr>
          <w:rFonts w:hint="eastAsia" w:ascii="仿宋_GB2312" w:hAnsi="仿宋" w:eastAsia="仿宋_GB2312" w:cs="仿宋"/>
          <w:color w:val="000000"/>
          <w:kern w:val="0"/>
          <w:sz w:val="32"/>
          <w:szCs w:val="32"/>
        </w:rPr>
        <w:t>全市畜禽粪污综合利用率达70%</w:t>
      </w:r>
      <w:r>
        <w:rPr>
          <w:rFonts w:hint="eastAsia" w:ascii="仿宋_GB2312" w:hAnsi="仿宋" w:eastAsia="仿宋_GB2312"/>
          <w:color w:val="000000"/>
          <w:sz w:val="32"/>
          <w:szCs w:val="32"/>
        </w:rPr>
        <w:t>。</w:t>
      </w:r>
      <w:r>
        <w:rPr>
          <w:rFonts w:hint="eastAsia" w:ascii="仿宋_GB2312" w:hAnsi="仿宋" w:eastAsia="仿宋_GB2312"/>
          <w:b/>
          <w:color w:val="000000"/>
          <w:sz w:val="32"/>
          <w:szCs w:val="32"/>
        </w:rPr>
        <w:t>废弃农膜收处体系更加健全。</w:t>
      </w:r>
      <w:r>
        <w:rPr>
          <w:rFonts w:hint="eastAsia" w:ascii="仿宋_GB2312" w:hAnsi="仿宋" w:eastAsia="仿宋_GB2312" w:cs="仿宋"/>
          <w:color w:val="000000"/>
          <w:kern w:val="0"/>
          <w:sz w:val="32"/>
          <w:szCs w:val="32"/>
        </w:rPr>
        <w:t>指导县区出台废弃农膜收处体系建设实施方案，健全收集处理体系，全市废弃农膜平均回收率73%。</w:t>
      </w:r>
      <w:r>
        <w:rPr>
          <w:rFonts w:hint="eastAsia" w:ascii="仿宋_GB2312" w:hAnsi="仿宋" w:eastAsia="仿宋_GB2312" w:cs="仿宋"/>
          <w:b/>
          <w:color w:val="000000"/>
          <w:kern w:val="0"/>
          <w:sz w:val="32"/>
          <w:szCs w:val="32"/>
        </w:rPr>
        <w:t>秸秆综合利用加快推进。</w:t>
      </w:r>
      <w:r>
        <w:rPr>
          <w:rFonts w:hint="eastAsia" w:ascii="仿宋_GB2312" w:hAnsi="仿宋" w:eastAsia="仿宋_GB2312" w:cs="仿宋"/>
          <w:color w:val="000000"/>
          <w:kern w:val="0"/>
          <w:sz w:val="32"/>
          <w:szCs w:val="32"/>
        </w:rPr>
        <w:t>全市秸秆收集总量达到140万吨，综合利用率达89.62%。苍溪县成功争取中央预算内秸秆综合利用项目。</w:t>
      </w:r>
      <w:r>
        <w:rPr>
          <w:rFonts w:hint="eastAsia" w:ascii="仿宋_GB2312" w:eastAsia="仿宋_GB2312"/>
          <w:b/>
          <w:sz w:val="32"/>
          <w:szCs w:val="32"/>
        </w:rPr>
        <w:t>饲料清洁化治理有效。</w:t>
      </w:r>
      <w:r>
        <w:rPr>
          <w:rFonts w:hint="eastAsia" w:ascii="仿宋_GB2312" w:eastAsia="仿宋_GB2312"/>
          <w:color w:val="000000"/>
          <w:sz w:val="32"/>
          <w:szCs w:val="32"/>
        </w:rPr>
        <w:t>全市饲料和畜产品安全监测合格率100%，全面禁止泔水饲喂生猪，实现饲料质量安全事件零发生</w:t>
      </w:r>
      <w:r>
        <w:rPr>
          <w:rFonts w:hint="eastAsia" w:ascii="仿宋_GB2312" w:hAnsi="宋体" w:eastAsia="仿宋_GB2312" w:cs="宋体"/>
          <w:sz w:val="32"/>
          <w:szCs w:val="32"/>
        </w:rPr>
        <w:t>，</w:t>
      </w:r>
      <w:r>
        <w:rPr>
          <w:rFonts w:hint="eastAsia" w:ascii="仿宋_GB2312" w:eastAsia="仿宋_GB2312"/>
          <w:bCs/>
          <w:color w:val="000000"/>
          <w:sz w:val="32"/>
          <w:szCs w:val="32"/>
        </w:rPr>
        <w:t>养殖环节“瘦肉精”零检出。</w:t>
      </w:r>
      <w:r>
        <w:rPr>
          <w:rFonts w:hint="eastAsia" w:ascii="仿宋_GB2312" w:eastAsia="仿宋_GB2312"/>
          <w:b/>
          <w:sz w:val="32"/>
          <w:szCs w:val="32"/>
        </w:rPr>
        <w:t>农业投入品整治有效。</w:t>
      </w:r>
      <w:r>
        <w:rPr>
          <w:rFonts w:hint="eastAsia" w:ascii="仿宋_GB2312" w:hAnsi="仿宋" w:eastAsia="仿宋_GB2312" w:cs="宋体"/>
          <w:sz w:val="32"/>
          <w:szCs w:val="32"/>
        </w:rPr>
        <w:t>全年</w:t>
      </w:r>
      <w:r>
        <w:rPr>
          <w:rFonts w:hint="eastAsia" w:ascii="仿宋_GB2312" w:hAnsi="华文仿宋" w:eastAsia="仿宋_GB2312" w:cs="华文仿宋"/>
          <w:sz w:val="32"/>
          <w:szCs w:val="32"/>
        </w:rPr>
        <w:t>农药经营单位检查率100%，</w:t>
      </w:r>
      <w:r>
        <w:rPr>
          <w:rFonts w:hint="eastAsia" w:ascii="仿宋_GB2312" w:hAnsi="仿宋" w:eastAsia="仿宋_GB2312" w:cs="宋体"/>
          <w:sz w:val="32"/>
          <w:szCs w:val="32"/>
        </w:rPr>
        <w:t>高毒限用农药销售管控措施覆盖率100%，</w:t>
      </w:r>
      <w:r>
        <w:rPr>
          <w:rFonts w:hint="eastAsia" w:ascii="仿宋_GB2312" w:hAnsi="仿宋" w:eastAsia="仿宋_GB2312"/>
          <w:sz w:val="32"/>
          <w:szCs w:val="32"/>
        </w:rPr>
        <w:t>全市主要农作物种子监督检验合格率达</w:t>
      </w:r>
      <w:r>
        <w:rPr>
          <w:rFonts w:ascii="仿宋_GB2312" w:hAnsi="仿宋" w:eastAsia="仿宋_GB2312"/>
          <w:sz w:val="32"/>
          <w:szCs w:val="32"/>
        </w:rPr>
        <w:t>99.7%</w:t>
      </w:r>
      <w:r>
        <w:rPr>
          <w:rFonts w:hint="eastAsia" w:ascii="仿宋_GB2312" w:hAnsi="仿宋" w:eastAsia="仿宋_GB2312"/>
          <w:sz w:val="32"/>
          <w:szCs w:val="32"/>
        </w:rPr>
        <w:t>。</w:t>
      </w:r>
    </w:p>
    <w:p>
      <w:pPr>
        <w:pStyle w:val="10"/>
        <w:spacing w:line="580" w:lineRule="exact"/>
        <w:ind w:left="0" w:leftChars="0" w:firstLine="640"/>
        <w:rPr>
          <w:rFonts w:ascii="黑体" w:hAnsi="黑体" w:eastAsia="黑体" w:cs="黑体"/>
          <w:color w:val="000000"/>
          <w:kern w:val="1"/>
          <w:sz w:val="32"/>
          <w:szCs w:val="32"/>
        </w:rPr>
      </w:pPr>
      <w:r>
        <w:rPr>
          <w:rFonts w:hint="eastAsia" w:ascii="黑体" w:hAnsi="黑体" w:eastAsia="黑体" w:cs="黑体"/>
          <w:color w:val="000000"/>
          <w:kern w:val="1"/>
          <w:sz w:val="32"/>
          <w:szCs w:val="32"/>
        </w:rPr>
        <w:t>5、持续深化农业农村改革，现代农业发展活力充分激发</w:t>
      </w:r>
    </w:p>
    <w:p>
      <w:pPr>
        <w:pStyle w:val="10"/>
        <w:spacing w:line="580" w:lineRule="exact"/>
        <w:ind w:left="0" w:leftChars="0" w:firstLine="643"/>
        <w:rPr>
          <w:rFonts w:ascii="仿宋_GB2312" w:hAnsi="仿宋_GB2312" w:eastAsia="仿宋_GB2312" w:cs="仿宋_GB2312"/>
          <w:sz w:val="32"/>
          <w:szCs w:val="32"/>
        </w:rPr>
      </w:pPr>
      <w:r>
        <w:rPr>
          <w:rFonts w:hint="eastAsia" w:ascii="楷体_GB2312" w:hAnsi="仿宋_GB2312" w:eastAsia="楷体_GB2312" w:cs="仿宋_GB2312"/>
          <w:b/>
          <w:sz w:val="32"/>
          <w:szCs w:val="32"/>
        </w:rPr>
        <w:t>一是农村集体产权制度改革深入推进。</w:t>
      </w:r>
      <w:r>
        <w:rPr>
          <w:rFonts w:hint="eastAsia" w:ascii="仿宋_GB2312" w:hAnsi="仿宋_GB2312" w:eastAsia="仿宋_GB2312" w:cs="仿宋_GB2312"/>
          <w:sz w:val="32"/>
          <w:szCs w:val="32"/>
        </w:rPr>
        <w:t>坚持“先行先试、由点及面、梯次推进”原则，全市完成2523个村、16126个组集体资产清产核资，完成目标任务的149.1%和144%；完成2239个村的农村集体资产股份合作制改革，完成目标任务的223.9%。6月，我市成功申报为全国农村集体产权制度改革整市试点市</w:t>
      </w:r>
      <w:r>
        <w:rPr>
          <w:rFonts w:hint="eastAsia" w:ascii="仿宋_GB2312" w:hAnsi="仿宋_GB2312" w:eastAsia="仿宋_GB2312" w:cs="仿宋_GB2312"/>
          <w:color w:val="000000"/>
          <w:sz w:val="32"/>
          <w:szCs w:val="32"/>
        </w:rPr>
        <w:t>，</w:t>
      </w:r>
      <w:r>
        <w:rPr>
          <w:rFonts w:hint="eastAsia" w:ascii="仿宋_GB2312" w:eastAsia="仿宋_GB2312"/>
          <w:sz w:val="32"/>
          <w:szCs w:val="32"/>
        </w:rPr>
        <w:t>获</w:t>
      </w:r>
      <w:r>
        <w:rPr>
          <w:rFonts w:ascii="仿宋_GB2312" w:eastAsia="仿宋_GB2312"/>
          <w:sz w:val="32"/>
          <w:szCs w:val="32"/>
        </w:rPr>
        <w:t>2018</w:t>
      </w:r>
      <w:r>
        <w:rPr>
          <w:rFonts w:hint="eastAsia" w:ascii="仿宋_GB2312" w:eastAsia="仿宋_GB2312"/>
          <w:sz w:val="32"/>
          <w:szCs w:val="32"/>
        </w:rPr>
        <w:t>年度四川省农村集体产权制度改革突出单位，并在农业农村部农村集体产权制度改革督查座谈会上作交流发言，利州区改革经验被省政府作为典型案例上报农业农村部。</w:t>
      </w:r>
    </w:p>
    <w:p>
      <w:pPr>
        <w:pStyle w:val="10"/>
        <w:spacing w:line="580" w:lineRule="exact"/>
        <w:ind w:left="0" w:leftChars="0" w:firstLine="643"/>
        <w:rPr>
          <w:rFonts w:ascii="仿宋_GB2312" w:hAnsi="仿宋_GB2312" w:eastAsia="仿宋_GB2312" w:cs="仿宋_GB2312"/>
          <w:sz w:val="32"/>
          <w:szCs w:val="32"/>
          <w:u w:val="single"/>
        </w:rPr>
      </w:pPr>
      <w:r>
        <w:rPr>
          <w:rFonts w:hint="eastAsia" w:ascii="楷体_GB2312" w:hAnsi="仿宋_GB2312" w:eastAsia="楷体_GB2312" w:cs="仿宋_GB2312"/>
          <w:b/>
          <w:sz w:val="32"/>
          <w:szCs w:val="32"/>
        </w:rPr>
        <w:t>二是农村承包土地“三权分置”巩固深化</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color w:val="000000"/>
          <w:sz w:val="32"/>
          <w:szCs w:val="32"/>
        </w:rPr>
        <w:t>出台《关于完善农村土地所有权承包权经营权分置办法的实施意见》，研究制定《广元市农村土地经营权流转风险防范化解实施办法（试行）》，大力推进土地经营权有序规范流转，全市规模经营流转总面积128万亩，规模流转面积增长率提高</w:t>
      </w:r>
      <w:r>
        <w:rPr>
          <w:rFonts w:ascii="仿宋_GB2312" w:hAnsi="仿宋_GB2312" w:eastAsia="仿宋_GB2312" w:cs="仿宋_GB2312"/>
          <w:color w:val="000000"/>
          <w:sz w:val="32"/>
          <w:szCs w:val="32"/>
        </w:rPr>
        <w:t>3.7%</w:t>
      </w:r>
      <w:r>
        <w:rPr>
          <w:rFonts w:hint="eastAsia" w:ascii="仿宋_GB2312" w:hAnsi="仿宋_GB2312" w:eastAsia="仿宋_GB2312" w:cs="仿宋_GB2312"/>
          <w:color w:val="000000"/>
          <w:sz w:val="32"/>
          <w:szCs w:val="32"/>
        </w:rPr>
        <w:t>。</w:t>
      </w:r>
    </w:p>
    <w:p>
      <w:pPr>
        <w:pStyle w:val="10"/>
        <w:spacing w:line="580" w:lineRule="exact"/>
        <w:ind w:left="0" w:leftChars="0" w:firstLine="643"/>
        <w:rPr>
          <w:rFonts w:ascii="仿宋_GB2312" w:hAnsi="仿宋_GB2312" w:eastAsia="仿宋_GB2312" w:cs="仿宋_GB2312"/>
          <w:color w:val="000000"/>
          <w:sz w:val="32"/>
          <w:szCs w:val="32"/>
        </w:rPr>
      </w:pPr>
      <w:r>
        <w:rPr>
          <w:rFonts w:hint="eastAsia" w:ascii="楷体_GB2312" w:hAnsi="仿宋_GB2312" w:eastAsia="楷体_GB2312" w:cs="仿宋_GB2312"/>
          <w:b/>
          <w:sz w:val="32"/>
          <w:szCs w:val="32"/>
        </w:rPr>
        <w:t>三是新型经营主体</w:t>
      </w:r>
      <w:r>
        <w:rPr>
          <w:rFonts w:ascii="楷体_GB2312" w:hAnsi="仿宋_GB2312" w:eastAsia="楷体_GB2312" w:cs="仿宋_GB2312"/>
          <w:b/>
          <w:sz w:val="32"/>
          <w:szCs w:val="32"/>
        </w:rPr>
        <w:t>蓬勃发展</w:t>
      </w:r>
      <w:r>
        <w:rPr>
          <w:rFonts w:hint="eastAsia" w:ascii="楷体_GB2312" w:hAnsi="仿宋_GB2312" w:eastAsia="楷体_GB2312" w:cs="仿宋_GB2312"/>
          <w:b/>
          <w:sz w:val="32"/>
          <w:szCs w:val="32"/>
        </w:rPr>
        <w:t>。</w:t>
      </w:r>
      <w:r>
        <w:rPr>
          <w:rFonts w:hint="eastAsia" w:ascii="仿宋_GB2312" w:hAnsi="仿宋_GB2312" w:eastAsia="仿宋_GB2312" w:cs="仿宋_GB2312"/>
          <w:color w:val="000000"/>
          <w:sz w:val="32"/>
          <w:szCs w:val="32"/>
        </w:rPr>
        <w:t>全市新培育农民合作社354家，累计达到4213家，新培育家庭农场642家，累计达到4108家，累计建成农业社会</w:t>
      </w:r>
      <w:r>
        <w:rPr>
          <w:rFonts w:ascii="仿宋_GB2312" w:hAnsi="仿宋_GB2312" w:eastAsia="仿宋_GB2312" w:cs="仿宋_GB2312"/>
          <w:color w:val="000000"/>
          <w:sz w:val="32"/>
          <w:szCs w:val="32"/>
        </w:rPr>
        <w:t>化服务超市</w:t>
      </w:r>
      <w:r>
        <w:rPr>
          <w:rFonts w:hint="eastAsia" w:ascii="仿宋_GB2312" w:hAnsi="仿宋_GB2312" w:eastAsia="仿宋_GB2312" w:cs="仿宋_GB2312"/>
          <w:color w:val="000000"/>
          <w:sz w:val="32"/>
          <w:szCs w:val="32"/>
        </w:rPr>
        <w:t>720</w:t>
      </w:r>
      <w:r>
        <w:rPr>
          <w:rFonts w:ascii="仿宋_GB2312" w:hAnsi="仿宋_GB2312" w:eastAsia="仿宋_GB2312" w:cs="仿宋_GB2312"/>
          <w:color w:val="000000"/>
          <w:sz w:val="32"/>
          <w:szCs w:val="32"/>
        </w:rPr>
        <w:t>家</w:t>
      </w:r>
      <w:r>
        <w:rPr>
          <w:rFonts w:hint="eastAsia" w:ascii="仿宋_GB2312" w:hAnsi="仿宋_GB2312" w:eastAsia="仿宋_GB2312" w:cs="仿宋_GB2312"/>
          <w:color w:val="000000"/>
          <w:sz w:val="32"/>
          <w:szCs w:val="32"/>
        </w:rPr>
        <w:t>。成功创建省级示范农民合作社14家，省级示范家庭农场18家，分别完成目标任务140%、129%。</w:t>
      </w:r>
    </w:p>
    <w:p>
      <w:pPr>
        <w:pStyle w:val="10"/>
        <w:spacing w:line="580" w:lineRule="exact"/>
        <w:ind w:left="0" w:leftChars="0" w:firstLine="643"/>
        <w:rPr>
          <w:rFonts w:ascii="仿宋_GB2312" w:hAnsi="仿宋_GB2312" w:eastAsia="仿宋_GB2312" w:cs="仿宋_GB2312"/>
          <w:color w:val="000000"/>
          <w:sz w:val="32"/>
          <w:szCs w:val="32"/>
        </w:rPr>
      </w:pPr>
      <w:r>
        <w:rPr>
          <w:rFonts w:hint="eastAsia" w:ascii="楷体_GB2312" w:hAnsi="楷体" w:eastAsia="楷体_GB2312" w:cs="楷体"/>
          <w:b/>
          <w:sz w:val="32"/>
          <w:szCs w:val="32"/>
        </w:rPr>
        <w:t>四是农垦农场改革加快推进。</w:t>
      </w:r>
      <w:r>
        <w:rPr>
          <w:rFonts w:hint="eastAsia" w:ascii="仿宋_GB2312" w:hAnsi="宋体" w:eastAsia="仿宋_GB2312" w:cs="宋体"/>
          <w:kern w:val="0"/>
          <w:sz w:val="32"/>
          <w:szCs w:val="32"/>
        </w:rPr>
        <w:t>加强国有农场土地权籍调查，大力推进国有农场土地确权登记发展，</w:t>
      </w:r>
      <w:r>
        <w:rPr>
          <w:rFonts w:hint="eastAsia" w:ascii="仿宋_GB2312" w:hAnsi="仿宋_GB2312" w:eastAsia="仿宋_GB2312" w:cs="仿宋_GB2312"/>
          <w:color w:val="000000"/>
          <w:sz w:val="32"/>
          <w:szCs w:val="32"/>
        </w:rPr>
        <w:t>全市国有农场土地权籍调查率达100%，国有农场土地登记发证率达100%。</w:t>
      </w:r>
    </w:p>
    <w:p>
      <w:pPr>
        <w:pStyle w:val="10"/>
        <w:spacing w:line="580" w:lineRule="exact"/>
        <w:ind w:left="0" w:leftChars="0" w:firstLine="640"/>
        <w:rPr>
          <w:rFonts w:ascii="黑体" w:hAnsi="黑体" w:eastAsia="黑体" w:cs="楷体_GB2312"/>
          <w:bCs/>
          <w:sz w:val="32"/>
          <w:szCs w:val="32"/>
        </w:rPr>
      </w:pPr>
      <w:r>
        <w:rPr>
          <w:rFonts w:hint="eastAsia" w:ascii="黑体" w:hAnsi="黑体" w:eastAsia="黑体" w:cs="楷体_GB2312"/>
          <w:bCs/>
          <w:sz w:val="32"/>
          <w:szCs w:val="32"/>
        </w:rPr>
        <w:t>6、筑牢守住安全底线，切实维护行业稳定</w:t>
      </w:r>
    </w:p>
    <w:p>
      <w:pPr>
        <w:pStyle w:val="10"/>
        <w:spacing w:line="580" w:lineRule="exact"/>
        <w:ind w:left="0" w:leftChars="0" w:firstLine="643"/>
        <w:rPr>
          <w:rFonts w:ascii="仿宋_GB2312" w:hAnsi="仿宋_GB2312" w:eastAsia="仿宋_GB2312" w:cs="仿宋_GB2312"/>
          <w:color w:val="000000"/>
          <w:sz w:val="32"/>
          <w:szCs w:val="32"/>
        </w:rPr>
      </w:pPr>
      <w:r>
        <w:rPr>
          <w:rFonts w:hint="eastAsia" w:ascii="楷体_GB2312" w:hAnsi="黑体" w:eastAsia="楷体_GB2312"/>
          <w:b/>
          <w:sz w:val="32"/>
          <w:szCs w:val="32"/>
        </w:rPr>
        <w:t>一是农业行业安全保障有力。</w:t>
      </w:r>
      <w:r>
        <w:rPr>
          <w:rFonts w:hint="eastAsia" w:ascii="仿宋_GB2312" w:hAnsi="仿宋_GB2312" w:eastAsia="仿宋_GB2312" w:cs="仿宋_GB2312"/>
          <w:color w:val="000000"/>
          <w:sz w:val="32"/>
          <w:szCs w:val="32"/>
        </w:rPr>
        <w:t>全面落实农业行业安全生产主体责任，大力抓好农机、渔业船舶、农村能源、定点屠宰等涉农领域安全生产，深入开展安全生产双重预警机制建设，</w:t>
      </w:r>
      <w:r>
        <w:rPr>
          <w:rFonts w:hint="eastAsia" w:ascii="仿宋_GB2312" w:hAnsi="宋体" w:eastAsia="仿宋_GB2312"/>
          <w:color w:val="000000"/>
          <w:w w:val="96"/>
          <w:sz w:val="32"/>
          <w:szCs w:val="32"/>
        </w:rPr>
        <w:t>全市</w:t>
      </w:r>
      <w:r>
        <w:rPr>
          <w:rFonts w:hint="eastAsia" w:ascii="仿宋_GB2312" w:hAnsi="华文仿宋" w:eastAsia="仿宋_GB2312" w:cs="华文仿宋"/>
          <w:color w:val="000000"/>
          <w:sz w:val="32"/>
          <w:szCs w:val="32"/>
        </w:rPr>
        <w:t>农业行业安全平稳有序，无重大以上</w:t>
      </w:r>
      <w:r>
        <w:rPr>
          <w:rFonts w:hint="eastAsia" w:ascii="仿宋_GB2312" w:eastAsia="仿宋_GB2312"/>
          <w:bCs/>
          <w:sz w:val="32"/>
          <w:szCs w:val="32"/>
        </w:rPr>
        <w:t>安全生产事故</w:t>
      </w:r>
      <w:r>
        <w:rPr>
          <w:rFonts w:hint="eastAsia" w:ascii="仿宋_GB2312" w:hAnsi="华文仿宋" w:eastAsia="仿宋_GB2312" w:cs="华文仿宋"/>
          <w:color w:val="000000"/>
          <w:sz w:val="32"/>
          <w:szCs w:val="32"/>
        </w:rPr>
        <w:t>发生。</w:t>
      </w:r>
    </w:p>
    <w:p>
      <w:pPr>
        <w:pStyle w:val="10"/>
        <w:spacing w:line="580" w:lineRule="exact"/>
        <w:ind w:left="0" w:leftChars="0" w:firstLine="643"/>
        <w:rPr>
          <w:rFonts w:ascii="仿宋_GB2312" w:eastAsia="仿宋_GB2312"/>
          <w:sz w:val="32"/>
          <w:szCs w:val="32"/>
          <w:highlight w:val="yellow"/>
        </w:rPr>
      </w:pPr>
      <w:r>
        <w:rPr>
          <w:rFonts w:hint="eastAsia" w:ascii="楷体_GB2312" w:hAnsi="黑体" w:eastAsia="楷体_GB2312"/>
          <w:b/>
          <w:sz w:val="32"/>
          <w:szCs w:val="32"/>
        </w:rPr>
        <w:t>二是动植物卫生安全保障有力。</w:t>
      </w:r>
      <w:r>
        <w:rPr>
          <w:rFonts w:hint="eastAsia" w:ascii="仿宋_GB2312" w:eastAsia="仿宋_GB2312"/>
          <w:color w:val="000000"/>
          <w:sz w:val="32"/>
          <w:szCs w:val="32"/>
        </w:rPr>
        <w:t>狠抓农作物病虫害的监测、防治和检疫工作，重大病虫防控成效显著。大力推进动物卫生监督执法和疫病防控，全市</w:t>
      </w:r>
      <w:r>
        <w:rPr>
          <w:rFonts w:ascii="仿宋_GB2312" w:eastAsia="仿宋_GB2312"/>
          <w:color w:val="000000"/>
          <w:sz w:val="32"/>
          <w:szCs w:val="32"/>
        </w:rPr>
        <w:t>区域性重大动物疫情</w:t>
      </w:r>
      <w:r>
        <w:rPr>
          <w:rFonts w:hint="eastAsia" w:ascii="仿宋_GB2312" w:eastAsia="仿宋_GB2312"/>
          <w:color w:val="000000"/>
          <w:sz w:val="32"/>
          <w:szCs w:val="32"/>
        </w:rPr>
        <w:t>零发生。今年8月以来，全市农业系统坚决贯彻落实党中央国务院、省委省政府和市委市政府关于非洲猪瘟防控安排部署，在全市</w:t>
      </w:r>
      <w:r>
        <w:rPr>
          <w:rFonts w:hint="eastAsia" w:ascii="仿宋_GB2312" w:hAnsi="仿宋_GB2312" w:eastAsia="仿宋_GB2312" w:cs="仿宋_GB2312"/>
          <w:sz w:val="32"/>
          <w:szCs w:val="32"/>
        </w:rPr>
        <w:t>公路出口设置非洲猪瘟临时检查站176个，全覆盖开展检测排查，全面禁止泔水喂猪，在全国各地和省内周边市州已发生疫情的严峻形势下，我市至今</w:t>
      </w:r>
      <w:r>
        <w:rPr>
          <w:rFonts w:hint="eastAsia" w:ascii="仿宋_GB2312" w:eastAsia="仿宋_GB2312"/>
          <w:sz w:val="32"/>
          <w:szCs w:val="32"/>
        </w:rPr>
        <w:t>没有发生一起非洲猪瘟疫情。我市的防控工作先后接受国务院、省政府专项督查并得到充分肯定。</w:t>
      </w:r>
    </w:p>
    <w:p>
      <w:pPr>
        <w:spacing w:line="580" w:lineRule="exact"/>
        <w:ind w:firstLine="643" w:firstLineChars="200"/>
        <w:rPr>
          <w:rFonts w:ascii="仿宋" w:hAnsi="仿宋" w:eastAsia="仿宋"/>
          <w:bCs/>
          <w:color w:val="000000"/>
          <w:sz w:val="32"/>
          <w:szCs w:val="32"/>
        </w:rPr>
      </w:pPr>
      <w:r>
        <w:rPr>
          <w:rFonts w:hint="eastAsia" w:ascii="楷体_GB2312" w:hAnsi="黑体" w:eastAsia="楷体_GB2312"/>
          <w:b/>
          <w:sz w:val="32"/>
          <w:szCs w:val="32"/>
        </w:rPr>
        <w:t>三是农业系统和谐稳定。</w:t>
      </w:r>
      <w:r>
        <w:rPr>
          <w:rFonts w:hint="eastAsia" w:ascii="仿宋_GB2312" w:hAnsi="微软雅黑" w:eastAsia="仿宋_GB2312" w:cs="宋体"/>
          <w:kern w:val="0"/>
          <w:sz w:val="32"/>
          <w:szCs w:val="32"/>
        </w:rPr>
        <w:t>全年受理来信来访28件，接待来访群众30 批150余人次，办结回复率100%，</w:t>
      </w:r>
      <w:r>
        <w:rPr>
          <w:rFonts w:hint="eastAsia" w:ascii="仿宋_GB2312" w:eastAsia="仿宋_GB2312"/>
          <w:sz w:val="32"/>
          <w:szCs w:val="32"/>
        </w:rPr>
        <w:t>未发生进京到省非访和重大群体性</w:t>
      </w:r>
      <w:r>
        <w:rPr>
          <w:rFonts w:hint="eastAsia" w:ascii="仿宋_GB2312" w:hAnsi="微软雅黑" w:eastAsia="仿宋_GB2312" w:cs="宋体"/>
          <w:kern w:val="0"/>
          <w:sz w:val="32"/>
          <w:szCs w:val="32"/>
        </w:rPr>
        <w:t>事件。深入开展</w:t>
      </w:r>
      <w:r>
        <w:rPr>
          <w:rFonts w:hint="eastAsia" w:ascii="仿宋_GB2312" w:eastAsia="仿宋_GB2312"/>
          <w:sz w:val="32"/>
          <w:szCs w:val="32"/>
        </w:rPr>
        <w:t>农业行业扫黑除恶专项整治，全覆盖开展农资市场、生猪屠宰市场专项整治、脱贫攻坚领域涉黑腐败问题专项督查、农村土地流转和农村集体产权纠纷大调解等，全方位采集收集和摸排核查农业系统涉黑涉恶线索，全市农业系统和谐稳定。</w:t>
      </w:r>
    </w:p>
    <w:p>
      <w:pPr>
        <w:pStyle w:val="3"/>
        <w:spacing w:line="580" w:lineRule="exact"/>
        <w:rPr>
          <w:rStyle w:val="29"/>
          <w:rFonts w:ascii="黑体" w:hAnsi="黑体" w:eastAsia="黑体"/>
          <w:b w:val="0"/>
          <w:bCs w:val="0"/>
        </w:rPr>
      </w:pPr>
      <w:bookmarkStart w:id="18" w:name="_Toc15396601"/>
      <w:bookmarkStart w:id="19" w:name="_Toc15377200"/>
      <w:r>
        <w:rPr>
          <w:rFonts w:hint="eastAsia" w:ascii="黑体" w:eastAsia="黑体"/>
          <w:b w:val="0"/>
          <w:color w:val="000000"/>
        </w:rPr>
        <w:t>二、</w:t>
      </w:r>
      <w:r>
        <w:rPr>
          <w:rFonts w:hint="eastAsia" w:ascii="黑体" w:hAnsi="黑体" w:eastAsia="黑体"/>
          <w:b w:val="0"/>
          <w:color w:val="000000"/>
        </w:rPr>
        <w:t>机</w:t>
      </w:r>
      <w:r>
        <w:rPr>
          <w:rStyle w:val="29"/>
          <w:rFonts w:hint="eastAsia" w:ascii="黑体" w:hAnsi="黑体" w:eastAsia="黑体"/>
          <w:b w:val="0"/>
          <w:bCs w:val="0"/>
        </w:rPr>
        <w:t>构设置</w:t>
      </w:r>
      <w:bookmarkEnd w:id="18"/>
      <w:bookmarkEnd w:id="19"/>
    </w:p>
    <w:p>
      <w:pPr>
        <w:ind w:firstLine="800" w:firstLineChars="250"/>
        <w:rPr>
          <w:rFonts w:ascii="仿宋" w:hAnsi="仿宋" w:eastAsia="仿宋"/>
          <w:sz w:val="32"/>
          <w:szCs w:val="32"/>
        </w:rPr>
      </w:pPr>
      <w:r>
        <w:rPr>
          <w:rFonts w:hint="eastAsia" w:ascii="仿宋" w:hAnsi="仿宋" w:eastAsia="仿宋"/>
          <w:sz w:val="32"/>
          <w:szCs w:val="32"/>
        </w:rPr>
        <w:t>市农业局下属二级单位22个，参照公务员法管理的事业单位</w:t>
      </w:r>
      <w:r>
        <w:rPr>
          <w:rFonts w:hint="eastAsia" w:ascii="仿宋" w:hAnsi="仿宋" w:eastAsia="仿宋"/>
          <w:bCs/>
          <w:sz w:val="32"/>
          <w:szCs w:val="32"/>
        </w:rPr>
        <w:t>6</w:t>
      </w:r>
      <w:r>
        <w:rPr>
          <w:rFonts w:hint="eastAsia" w:ascii="仿宋" w:hAnsi="仿宋" w:eastAsia="仿宋"/>
          <w:sz w:val="32"/>
          <w:szCs w:val="32"/>
        </w:rPr>
        <w:t>个，其他事业单位16个。</w:t>
      </w:r>
    </w:p>
    <w:p/>
    <w:p>
      <w:pPr>
        <w:pStyle w:val="5"/>
        <w:adjustRightInd w:val="0"/>
        <w:snapToGrid w:val="0"/>
        <w:spacing w:beforeLines="0" w:line="580" w:lineRule="exact"/>
        <w:ind w:firstLine="672" w:firstLineChars="210"/>
        <w:rPr>
          <w:rFonts w:ascii="仿宋" w:hAnsi="仿宋" w:eastAsia="仿宋"/>
          <w:sz w:val="32"/>
          <w:szCs w:val="32"/>
        </w:rPr>
      </w:pPr>
      <w:r>
        <w:rPr>
          <w:rFonts w:hint="eastAsia"/>
          <w:sz w:val="32"/>
          <w:szCs w:val="32"/>
        </w:rPr>
        <w:t>市农业局无直属独立核算下属单位。</w:t>
      </w:r>
    </w:p>
    <w:p>
      <w:pPr>
        <w:pStyle w:val="2"/>
        <w:ind w:right="440"/>
        <w:jc w:val="right"/>
      </w:pPr>
      <w:bookmarkStart w:id="20" w:name="_Toc15377204"/>
      <w:bookmarkStart w:id="21" w:name="_Toc15396602"/>
      <w:r>
        <w:rPr>
          <w:rFonts w:hint="eastAsia" w:ascii="黑体" w:hAnsi="黑体" w:eastAsia="黑体"/>
          <w:b w:val="0"/>
          <w:color w:val="000000"/>
        </w:rPr>
        <w:t>第二部分</w:t>
      </w:r>
      <w:r>
        <w:rPr>
          <w:rStyle w:val="28"/>
          <w:rFonts w:hint="eastAsia" w:ascii="黑体" w:hAnsi="黑体" w:eastAsia="黑体"/>
          <w:b w:val="0"/>
          <w:bCs w:val="0"/>
        </w:rPr>
        <w:t>2018年度部门决算情况说明</w:t>
      </w:r>
      <w:bookmarkEnd w:id="20"/>
      <w:bookmarkEnd w:id="21"/>
    </w:p>
    <w:p>
      <w:pPr>
        <w:pStyle w:val="27"/>
        <w:numPr>
          <w:ilvl w:val="0"/>
          <w:numId w:val="1"/>
        </w:numPr>
        <w:spacing w:line="600" w:lineRule="exact"/>
        <w:ind w:firstLineChars="0"/>
        <w:outlineLvl w:val="1"/>
        <w:rPr>
          <w:rStyle w:val="29"/>
          <w:rFonts w:ascii="黑体" w:hAnsi="黑体" w:eastAsia="黑体"/>
          <w:b w:val="0"/>
        </w:rPr>
      </w:pPr>
      <w:bookmarkStart w:id="22" w:name="_Toc15396603"/>
      <w:bookmarkStart w:id="23" w:name="_Toc15377205"/>
      <w:r>
        <w:rPr>
          <w:rFonts w:hint="eastAsia" w:ascii="黑体" w:hAnsi="黑体" w:eastAsia="黑体"/>
          <w:color w:val="000000"/>
          <w:sz w:val="32"/>
          <w:szCs w:val="32"/>
        </w:rPr>
        <w:t>收</w:t>
      </w:r>
      <w:r>
        <w:rPr>
          <w:rStyle w:val="29"/>
          <w:rFonts w:hint="eastAsia" w:ascii="黑体" w:hAnsi="黑体" w:eastAsia="黑体"/>
          <w:b w:val="0"/>
        </w:rPr>
        <w:t>入支出决算总体情况说明</w:t>
      </w:r>
      <w:bookmarkEnd w:id="22"/>
      <w:bookmarkEnd w:id="23"/>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2018年度收入支出总计10302.57万元，与2017年相比，收入支出总计减少679.02万元，下降6.19</w:t>
      </w:r>
      <w:r>
        <w:rPr>
          <w:rFonts w:ascii="仿宋" w:hAnsi="仿宋" w:eastAsia="仿宋"/>
          <w:color w:val="000000"/>
          <w:sz w:val="32"/>
          <w:szCs w:val="32"/>
        </w:rPr>
        <w:t>%。</w:t>
      </w:r>
      <w:r>
        <w:rPr>
          <w:rFonts w:hint="eastAsia" w:ascii="仿宋" w:hAnsi="仿宋" w:eastAsia="仿宋"/>
          <w:color w:val="000000"/>
          <w:sz w:val="32"/>
          <w:szCs w:val="32"/>
        </w:rPr>
        <w:t>主要变动原因是2016年项目结转跨年到2017年实施，2017年结转项目实施完毕</w:t>
      </w:r>
      <w:r>
        <w:rPr>
          <w:rFonts w:ascii="仿宋" w:hAnsi="仿宋" w:eastAsia="仿宋"/>
          <w:color w:val="000000"/>
          <w:sz w:val="32"/>
          <w:szCs w:val="32"/>
        </w:rPr>
        <w:t>。</w:t>
      </w:r>
    </w:p>
    <w:p>
      <w:pPr>
        <w:spacing w:line="720" w:lineRule="auto"/>
        <w:ind w:firstLine="640" w:firstLineChars="200"/>
        <w:jc w:val="center"/>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w:t>
      </w:r>
      <w:r>
        <w:rPr>
          <w:rFonts w:ascii="仿宋" w:hAnsi="仿宋" w:eastAsia="仿宋"/>
          <w:color w:val="000000" w:themeColor="text1"/>
          <w:sz w:val="32"/>
          <w:szCs w:val="32"/>
        </w:rPr>
        <w:drawing>
          <wp:inline distT="0" distB="0" distL="0" distR="0">
            <wp:extent cx="5274310" cy="351472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7"/>
        <w:numPr>
          <w:ilvl w:val="0"/>
          <w:numId w:val="1"/>
        </w:numPr>
        <w:spacing w:line="600" w:lineRule="exact"/>
        <w:ind w:firstLineChars="0"/>
        <w:outlineLvl w:val="1"/>
        <w:rPr>
          <w:rStyle w:val="29"/>
          <w:rFonts w:ascii="黑体" w:hAnsi="黑体" w:eastAsia="黑体"/>
          <w:b w:val="0"/>
        </w:rPr>
      </w:pPr>
      <w:bookmarkStart w:id="24" w:name="_Toc15377206"/>
      <w:bookmarkStart w:id="25" w:name="_Toc15396604"/>
      <w:r>
        <w:rPr>
          <w:rFonts w:hint="eastAsia" w:ascii="黑体" w:hAnsi="黑体" w:eastAsia="黑体"/>
          <w:color w:val="000000"/>
          <w:sz w:val="32"/>
          <w:szCs w:val="32"/>
        </w:rPr>
        <w:t>收</w:t>
      </w:r>
      <w:r>
        <w:rPr>
          <w:rStyle w:val="29"/>
          <w:rFonts w:hint="eastAsia" w:ascii="黑体" w:hAnsi="黑体" w:eastAsia="黑体"/>
          <w:b w:val="0"/>
        </w:rPr>
        <w:t>入决算情况说明</w:t>
      </w:r>
      <w:bookmarkEnd w:id="24"/>
      <w:bookmarkEnd w:id="25"/>
    </w:p>
    <w:p>
      <w:pPr>
        <w:spacing w:line="580" w:lineRule="exact"/>
        <w:ind w:firstLine="640" w:firstLineChars="200"/>
        <w:outlineLvl w:val="1"/>
        <w:rPr>
          <w:rFonts w:ascii="仿宋_GB2312" w:eastAsia="仿宋_GB2312"/>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8年本年收入合计7790.98万元，其中：一般公共预算财政拨款收入7254.12万元，占93.11</w:t>
      </w:r>
      <w:r>
        <w:rPr>
          <w:rFonts w:ascii="仿宋" w:hAnsi="仿宋" w:eastAsia="仿宋"/>
          <w:color w:val="000000"/>
          <w:sz w:val="32"/>
          <w:szCs w:val="32"/>
        </w:rPr>
        <w:t>%</w:t>
      </w:r>
      <w:r>
        <w:rPr>
          <w:rFonts w:hint="eastAsia" w:ascii="仿宋" w:hAnsi="仿宋" w:eastAsia="仿宋"/>
          <w:color w:val="000000"/>
          <w:sz w:val="32"/>
          <w:szCs w:val="32"/>
        </w:rPr>
        <w:t>；其他收入536.86万元，占6.89</w:t>
      </w:r>
      <w:r>
        <w:rPr>
          <w:rFonts w:ascii="仿宋" w:hAnsi="仿宋" w:eastAsia="仿宋"/>
          <w:color w:val="000000"/>
          <w:sz w:val="32"/>
          <w:szCs w:val="32"/>
        </w:rPr>
        <w:t>%</w:t>
      </w:r>
      <w:r>
        <w:rPr>
          <w:rFonts w:hint="eastAsia" w:ascii="仿宋_GB2312" w:eastAsia="仿宋_GB2312"/>
          <w:sz w:val="32"/>
          <w:szCs w:val="32"/>
        </w:rPr>
        <w:t>。</w:t>
      </w:r>
    </w:p>
    <w:p>
      <w:pPr>
        <w:spacing w:line="720" w:lineRule="auto"/>
        <w:ind w:firstLine="640" w:firstLineChars="200"/>
        <w:jc w:val="center"/>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w:t>
      </w:r>
      <w:r>
        <w:rPr>
          <w:rFonts w:ascii="仿宋" w:hAnsi="仿宋" w:eastAsia="仿宋"/>
          <w:color w:val="000000" w:themeColor="text1"/>
          <w:sz w:val="32"/>
          <w:szCs w:val="32"/>
        </w:rPr>
        <w:drawing>
          <wp:inline distT="0" distB="0" distL="0" distR="0">
            <wp:extent cx="5274310" cy="3076575"/>
            <wp:effectExtent l="19050" t="0" r="21590" b="0"/>
            <wp:docPr id="34" name="图表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7"/>
        <w:numPr>
          <w:ilvl w:val="0"/>
          <w:numId w:val="1"/>
        </w:numPr>
        <w:spacing w:line="600" w:lineRule="exact"/>
        <w:ind w:firstLineChars="0"/>
        <w:outlineLvl w:val="1"/>
        <w:rPr>
          <w:rStyle w:val="29"/>
          <w:rFonts w:ascii="黑体" w:hAnsi="黑体" w:eastAsia="黑体"/>
          <w:b w:val="0"/>
        </w:rPr>
      </w:pPr>
      <w:bookmarkStart w:id="26" w:name="_Toc15377207"/>
      <w:bookmarkStart w:id="27" w:name="_Toc15396605"/>
      <w:r>
        <w:rPr>
          <w:rFonts w:hint="eastAsia" w:ascii="黑体" w:hAnsi="黑体" w:eastAsia="黑体"/>
          <w:color w:val="000000"/>
          <w:sz w:val="32"/>
          <w:szCs w:val="32"/>
        </w:rPr>
        <w:t>支</w:t>
      </w:r>
      <w:r>
        <w:rPr>
          <w:rStyle w:val="29"/>
          <w:rFonts w:hint="eastAsia" w:ascii="黑体" w:hAnsi="黑体" w:eastAsia="黑体"/>
          <w:b w:val="0"/>
        </w:rPr>
        <w:t>出决算情况说明</w:t>
      </w:r>
      <w:bookmarkEnd w:id="26"/>
      <w:bookmarkEnd w:id="27"/>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8年本年支出合计8577.92万元，其中：基本支出4539.52万元，占52.92</w:t>
      </w:r>
      <w:r>
        <w:rPr>
          <w:rFonts w:ascii="仿宋" w:hAnsi="仿宋" w:eastAsia="仿宋"/>
          <w:color w:val="000000"/>
          <w:sz w:val="32"/>
          <w:szCs w:val="32"/>
        </w:rPr>
        <w:t>%</w:t>
      </w:r>
      <w:r>
        <w:rPr>
          <w:rFonts w:hint="eastAsia" w:ascii="仿宋" w:hAnsi="仿宋" w:eastAsia="仿宋"/>
          <w:color w:val="000000"/>
          <w:sz w:val="32"/>
          <w:szCs w:val="32"/>
        </w:rPr>
        <w:t>；项目支出4038.40万元，占47.08</w:t>
      </w:r>
      <w:r>
        <w:rPr>
          <w:rFonts w:ascii="仿宋" w:hAnsi="仿宋" w:eastAsia="仿宋"/>
          <w:color w:val="000000"/>
          <w:sz w:val="32"/>
          <w:szCs w:val="32"/>
        </w:rPr>
        <w:t>%</w:t>
      </w:r>
      <w:r>
        <w:rPr>
          <w:rFonts w:hint="eastAsia" w:ascii="仿宋" w:hAnsi="仿宋" w:eastAsia="仿宋"/>
          <w:color w:val="000000"/>
          <w:sz w:val="32"/>
          <w:szCs w:val="32"/>
        </w:rPr>
        <w:t>。</w:t>
      </w:r>
      <w:r>
        <w:rPr>
          <w:rFonts w:ascii="仿宋" w:hAnsi="仿宋" w:eastAsia="仿宋"/>
          <w:color w:val="000000"/>
          <w:sz w:val="32"/>
          <w:szCs w:val="32"/>
          <w:shd w:val="pct10" w:color="auto" w:fill="FFFFFF"/>
        </w:rPr>
        <w:t xml:space="preserve"> </w:t>
      </w:r>
    </w:p>
    <w:p>
      <w:pPr>
        <w:spacing w:line="720" w:lineRule="auto"/>
        <w:ind w:firstLine="640" w:firstLineChars="200"/>
        <w:jc w:val="center"/>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w:t>
      </w:r>
      <w:r>
        <w:rPr>
          <w:rFonts w:ascii="仿宋" w:hAnsi="仿宋" w:eastAsia="仿宋"/>
          <w:color w:val="000000" w:themeColor="text1"/>
          <w:sz w:val="32"/>
          <w:szCs w:val="32"/>
        </w:rPr>
        <w:drawing>
          <wp:inline distT="0" distB="0" distL="0" distR="0">
            <wp:extent cx="5274310" cy="3076575"/>
            <wp:effectExtent l="19050" t="0" r="21590" b="0"/>
            <wp:docPr id="35"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9"/>
          <w:rFonts w:ascii="黑体" w:hAnsi="黑体" w:eastAsia="黑体"/>
          <w:b w:val="0"/>
        </w:rPr>
      </w:pPr>
      <w:bookmarkStart w:id="28" w:name="_Toc15377208"/>
      <w:bookmarkStart w:id="29" w:name="_Toc15396606"/>
      <w:r>
        <w:rPr>
          <w:rFonts w:hint="eastAsia" w:ascii="黑体" w:hAnsi="黑体" w:eastAsia="黑体"/>
          <w:color w:val="000000"/>
          <w:sz w:val="32"/>
          <w:szCs w:val="32"/>
        </w:rPr>
        <w:t>四、财</w:t>
      </w:r>
      <w:r>
        <w:rPr>
          <w:rStyle w:val="29"/>
          <w:rFonts w:hint="eastAsia" w:ascii="黑体" w:hAnsi="黑体" w:eastAsia="黑体"/>
          <w:b w:val="0"/>
        </w:rPr>
        <w:t>政拨款收入支出决算总体情况说明</w:t>
      </w:r>
      <w:bookmarkEnd w:id="28"/>
      <w:bookmarkEnd w:id="29"/>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8年财政拨款收、支总计8775.51万元。与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7年相比，财政拨款收、支总计减少1695.57万元，下降16.19</w:t>
      </w:r>
      <w:r>
        <w:rPr>
          <w:rFonts w:ascii="仿宋" w:hAnsi="仿宋" w:eastAsia="仿宋"/>
          <w:color w:val="000000"/>
          <w:sz w:val="32"/>
          <w:szCs w:val="32"/>
        </w:rPr>
        <w:t>%</w:t>
      </w:r>
      <w:r>
        <w:rPr>
          <w:rFonts w:hint="eastAsia" w:ascii="仿宋" w:hAnsi="仿宋" w:eastAsia="仿宋"/>
          <w:color w:val="000000"/>
          <w:sz w:val="32"/>
          <w:szCs w:val="32"/>
        </w:rPr>
        <w:t>。主要变动原因是2016年项目结转跨年到2017年实施，2017年结转项目实施完毕。</w:t>
      </w:r>
    </w:p>
    <w:p>
      <w:pPr>
        <w:spacing w:line="600" w:lineRule="exact"/>
        <w:ind w:firstLine="640" w:firstLineChars="200"/>
        <w:jc w:val="center"/>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w:t>
      </w:r>
    </w:p>
    <w:p>
      <w:pPr>
        <w:spacing w:line="720" w:lineRule="auto"/>
        <w:ind w:firstLine="641"/>
        <w:rPr>
          <w:rFonts w:ascii="仿宋" w:hAnsi="仿宋" w:eastAsia="仿宋"/>
          <w:b/>
          <w:color w:val="000000" w:themeColor="text1"/>
          <w:sz w:val="32"/>
          <w:szCs w:val="32"/>
        </w:rPr>
      </w:pPr>
      <w:r>
        <w:rPr>
          <w:rFonts w:ascii="仿宋" w:hAnsi="仿宋" w:eastAsia="仿宋"/>
          <w:b/>
          <w:color w:val="000000" w:themeColor="text1"/>
          <w:sz w:val="32"/>
          <w:szCs w:val="32"/>
        </w:rPr>
        <w:drawing>
          <wp:inline distT="0" distB="0" distL="0" distR="0">
            <wp:extent cx="4572000" cy="2743200"/>
            <wp:effectExtent l="19050" t="0" r="19050" b="0"/>
            <wp:docPr id="33"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9"/>
          <w:rFonts w:ascii="黑体" w:hAnsi="黑体" w:eastAsia="黑体"/>
          <w:b w:val="0"/>
        </w:rPr>
      </w:pPr>
      <w:bookmarkStart w:id="30" w:name="_Toc15377209"/>
      <w:bookmarkStart w:id="31"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9"/>
          <w:rFonts w:hint="eastAsia" w:ascii="黑体" w:hAnsi="黑体" w:eastAsia="黑体"/>
          <w:b w:val="0"/>
        </w:rPr>
        <w:t>般公共预算财政拨款支出决算情况说明</w:t>
      </w:r>
      <w:bookmarkEnd w:id="30"/>
      <w:bookmarkEnd w:id="31"/>
    </w:p>
    <w:p>
      <w:pPr>
        <w:spacing w:line="600" w:lineRule="exact"/>
        <w:ind w:firstLine="643"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8年一般公共预算财政拨款支出8004.31万元，占本年支出合计的93.31</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7年相比，一般公共预算财政拨款减少952.53万元，下降10.63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sz w:val="32"/>
          <w:szCs w:val="32"/>
        </w:rPr>
        <w:t>主要变动原因是控制公用经费的支出。</w:t>
      </w:r>
    </w:p>
    <w:p>
      <w:pPr>
        <w:spacing w:line="720" w:lineRule="auto"/>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w:t>
      </w:r>
      <w:r>
        <w:rPr>
          <w:rFonts w:ascii="仿宋" w:hAnsi="仿宋" w:eastAsia="仿宋"/>
          <w:color w:val="000000" w:themeColor="text1"/>
          <w:sz w:val="32"/>
          <w:szCs w:val="32"/>
        </w:rPr>
        <w:drawing>
          <wp:inline distT="0" distB="0" distL="0" distR="0">
            <wp:extent cx="5274310" cy="2724150"/>
            <wp:effectExtent l="19050" t="0" r="21590" b="0"/>
            <wp:docPr id="36" name="图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580" w:lineRule="exact"/>
        <w:ind w:firstLine="643" w:firstLineChars="200"/>
        <w:outlineLvl w:val="2"/>
        <w:rPr>
          <w:rFonts w:ascii="仿宋" w:hAnsi="仿宋" w:eastAsia="仿宋"/>
          <w:b/>
          <w:color w:val="000000"/>
          <w:sz w:val="32"/>
          <w:szCs w:val="32"/>
        </w:rPr>
      </w:pPr>
      <w:bookmarkStart w:id="33" w:name="_Toc15377211"/>
      <w:r>
        <w:rPr>
          <w:rFonts w:hint="eastAsia" w:ascii="仿宋" w:hAnsi="仿宋" w:eastAsia="仿宋"/>
          <w:b/>
          <w:color w:val="000000"/>
          <w:sz w:val="32"/>
          <w:szCs w:val="32"/>
        </w:rPr>
        <w:t>（二）一般公共预算财政拨款支出决算结构情况</w:t>
      </w:r>
      <w:bookmarkEnd w:id="33"/>
    </w:p>
    <w:p>
      <w:pPr>
        <w:spacing w:line="58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政拨款支出8004.31万元，主要用于以下方面</w:t>
      </w:r>
      <w:r>
        <w:rPr>
          <w:rFonts w:ascii="仿宋" w:hAnsi="仿宋" w:eastAsia="仿宋"/>
          <w:color w:val="000000" w:themeColor="text1"/>
          <w:sz w:val="32"/>
          <w:szCs w:val="32"/>
        </w:rPr>
        <w:t>:</w:t>
      </w:r>
      <w:r>
        <w:rPr>
          <w:rFonts w:hint="eastAsia" w:ascii="仿宋_GB2312" w:hAnsi="仿宋" w:eastAsia="仿宋_GB2312"/>
          <w:color w:val="000000" w:themeColor="text1"/>
          <w:sz w:val="32"/>
          <w:szCs w:val="32"/>
        </w:rPr>
        <w:t>科学技术（类）支出44.98万元，占0.56%；社会保障和就业（类）支</w:t>
      </w:r>
      <w:r>
        <w:rPr>
          <w:rFonts w:hint="eastAsia" w:ascii="仿宋" w:hAnsi="仿宋" w:eastAsia="仿宋"/>
          <w:color w:val="000000" w:themeColor="text1"/>
          <w:sz w:val="32"/>
          <w:szCs w:val="32"/>
        </w:rPr>
        <w:t>出353.98万元，占4.42</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；医疗卫生支出147.93万元，占1.85</w:t>
      </w:r>
      <w:r>
        <w:rPr>
          <w:rFonts w:ascii="仿宋" w:hAnsi="仿宋" w:eastAsia="仿宋"/>
          <w:color w:val="000000" w:themeColor="text1"/>
          <w:sz w:val="32"/>
          <w:szCs w:val="32"/>
        </w:rPr>
        <w:t>%</w:t>
      </w:r>
      <w:r>
        <w:rPr>
          <w:rFonts w:hint="eastAsia" w:ascii="仿宋" w:hAnsi="仿宋" w:eastAsia="仿宋"/>
          <w:color w:val="000000" w:themeColor="text1"/>
          <w:sz w:val="32"/>
          <w:szCs w:val="32"/>
        </w:rPr>
        <w:t>；节能环保支出200万元，占2.50 %；农林水支出6911.11，占86.34%；住房保障支出346.31万元，占4.33</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w:t>
      </w:r>
    </w:p>
    <w:p>
      <w:pPr>
        <w:spacing w:line="720" w:lineRule="auto"/>
        <w:ind w:firstLine="640" w:firstLineChars="200"/>
        <w:jc w:val="center"/>
        <w:rPr>
          <w:rFonts w:ascii="仿宋" w:hAnsi="仿宋" w:eastAsia="仿宋"/>
          <w:color w:val="000000"/>
          <w:sz w:val="32"/>
          <w:szCs w:val="32"/>
        </w:rPr>
      </w:pPr>
      <w:r>
        <w:rPr>
          <w:rFonts w:ascii="仿宋" w:hAnsi="仿宋" w:eastAsia="仿宋"/>
          <w:color w:val="000000"/>
          <w:sz w:val="32"/>
          <w:szCs w:val="32"/>
        </w:rPr>
        <w:drawing>
          <wp:inline distT="0" distB="0" distL="0" distR="0">
            <wp:extent cx="5274310" cy="2952750"/>
            <wp:effectExtent l="19050" t="0" r="21590" b="0"/>
            <wp:docPr id="37" name="图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color w:val="000000"/>
          <w:sz w:val="32"/>
          <w:szCs w:val="32"/>
        </w:rPr>
      </w:pPr>
      <w:bookmarkStart w:id="34" w:name="_Toc15377212"/>
      <w:r>
        <w:rPr>
          <w:rFonts w:hint="eastAsia" w:ascii="仿宋" w:hAnsi="仿宋" w:eastAsia="仿宋"/>
          <w:b/>
          <w:color w:val="000000"/>
          <w:sz w:val="32"/>
          <w:szCs w:val="32"/>
        </w:rPr>
        <w:t>（三）一般公共预算财政拨款支出决算具体情况</w:t>
      </w:r>
      <w:bookmarkEnd w:id="34"/>
    </w:p>
    <w:p>
      <w:pPr>
        <w:spacing w:line="600" w:lineRule="exact"/>
        <w:ind w:firstLine="640" w:firstLineChars="200"/>
        <w:outlineLvl w:val="2"/>
        <w:rPr>
          <w:rStyle w:val="16"/>
          <w:rFonts w:ascii="仿宋" w:hAnsi="仿宋" w:eastAsia="仿宋"/>
          <w:b w:val="0"/>
          <w:bCs/>
          <w:color w:val="000000"/>
          <w:sz w:val="32"/>
          <w:szCs w:val="32"/>
        </w:rPr>
      </w:pPr>
      <w:bookmarkStart w:id="35" w:name="_Toc15377213"/>
      <w:bookmarkStart w:id="36" w:name="_Toc15377444"/>
      <w:bookmarkStart w:id="37" w:name="_Toc15378460"/>
      <w:r>
        <w:rPr>
          <w:rFonts w:hint="eastAsia" w:ascii="仿宋" w:hAnsi="仿宋" w:eastAsia="仿宋"/>
          <w:color w:val="000000" w:themeColor="text1"/>
          <w:sz w:val="32"/>
          <w:szCs w:val="32"/>
        </w:rPr>
        <w:t>2018年一般公共预算支出决算数为8004.31，</w:t>
      </w:r>
      <w:r>
        <w:rPr>
          <w:rStyle w:val="16"/>
          <w:rFonts w:hint="eastAsia" w:ascii="仿宋" w:hAnsi="仿宋" w:eastAsia="仿宋"/>
          <w:b w:val="0"/>
          <w:bCs/>
          <w:color w:val="000000" w:themeColor="text1"/>
          <w:sz w:val="32"/>
          <w:szCs w:val="32"/>
        </w:rPr>
        <w:t>完成</w:t>
      </w:r>
      <w:r>
        <w:rPr>
          <w:rStyle w:val="16"/>
          <w:rFonts w:hint="eastAsia" w:ascii="仿宋" w:hAnsi="仿宋" w:eastAsia="仿宋"/>
          <w:b w:val="0"/>
          <w:bCs/>
          <w:color w:val="000000"/>
          <w:sz w:val="32"/>
          <w:szCs w:val="32"/>
        </w:rPr>
        <w:t>预算</w:t>
      </w:r>
      <w:r>
        <w:rPr>
          <w:rStyle w:val="16"/>
          <w:rFonts w:hint="eastAsia" w:ascii="仿宋" w:hAnsi="仿宋" w:eastAsia="仿宋"/>
          <w:b w:val="0"/>
          <w:bCs/>
          <w:sz w:val="32"/>
          <w:szCs w:val="32"/>
        </w:rPr>
        <w:t>91.21</w:t>
      </w:r>
      <w:r>
        <w:rPr>
          <w:rStyle w:val="16"/>
          <w:rFonts w:ascii="仿宋" w:hAnsi="仿宋" w:eastAsia="仿宋"/>
          <w:b w:val="0"/>
          <w:bCs/>
          <w:sz w:val="32"/>
          <w:szCs w:val="32"/>
        </w:rPr>
        <w:t>%</w:t>
      </w:r>
      <w:r>
        <w:rPr>
          <w:rStyle w:val="16"/>
          <w:rFonts w:hint="eastAsia" w:ascii="仿宋" w:hAnsi="仿宋" w:eastAsia="仿宋"/>
          <w:b w:val="0"/>
          <w:bCs/>
          <w:sz w:val="32"/>
          <w:szCs w:val="32"/>
        </w:rPr>
        <w:t>。</w:t>
      </w:r>
      <w:r>
        <w:rPr>
          <w:rStyle w:val="16"/>
          <w:rFonts w:hint="eastAsia" w:ascii="仿宋" w:hAnsi="仿宋" w:eastAsia="仿宋"/>
          <w:b w:val="0"/>
          <w:bCs/>
          <w:color w:val="000000"/>
          <w:sz w:val="32"/>
          <w:szCs w:val="32"/>
        </w:rPr>
        <w:t>其中：</w:t>
      </w:r>
      <w:bookmarkEnd w:id="35"/>
      <w:bookmarkEnd w:id="36"/>
      <w:bookmarkEnd w:id="37"/>
    </w:p>
    <w:p>
      <w:pPr>
        <w:spacing w:line="560" w:lineRule="exact"/>
        <w:ind w:firstLine="640" w:firstLineChars="200"/>
        <w:rPr>
          <w:rStyle w:val="16"/>
          <w:rFonts w:ascii="仿宋_GB2312" w:eastAsia="仿宋_GB2312"/>
          <w:b w:val="0"/>
          <w:color w:val="FF0000"/>
          <w:sz w:val="32"/>
          <w:szCs w:val="32"/>
        </w:rPr>
      </w:pPr>
      <w:r>
        <w:rPr>
          <w:rStyle w:val="16"/>
          <w:rFonts w:hint="eastAsia" w:ascii="仿宋_GB2312" w:eastAsia="仿宋_GB2312"/>
          <w:b w:val="0"/>
          <w:bCs/>
          <w:sz w:val="32"/>
          <w:szCs w:val="32"/>
        </w:rPr>
        <w:t>1.</w:t>
      </w:r>
      <w:r>
        <w:rPr>
          <w:rStyle w:val="16"/>
          <w:rFonts w:hint="eastAsia" w:ascii="仿宋_GB2312" w:eastAsia="仿宋_GB2312"/>
          <w:b w:val="0"/>
          <w:sz w:val="32"/>
          <w:szCs w:val="32"/>
        </w:rPr>
        <w:t>科学技术（类）其他科学技术支出（款）其他科学技术支出（项）:支出决算为11.36万元，完成预算15.35 %，决算数小于预算数的主要原因是项目跨年，资金结转。</w:t>
      </w:r>
    </w:p>
    <w:p>
      <w:pPr>
        <w:spacing w:line="560" w:lineRule="exact"/>
        <w:ind w:firstLine="640" w:firstLineChars="200"/>
        <w:rPr>
          <w:rStyle w:val="16"/>
          <w:rFonts w:ascii="仿宋_GB2312" w:eastAsia="仿宋_GB2312"/>
          <w:b w:val="0"/>
          <w:color w:val="FF0000"/>
          <w:sz w:val="32"/>
          <w:szCs w:val="32"/>
        </w:rPr>
      </w:pPr>
      <w:r>
        <w:rPr>
          <w:rStyle w:val="16"/>
          <w:rFonts w:hint="eastAsia" w:ascii="仿宋_GB2312" w:eastAsia="仿宋_GB2312"/>
          <w:b w:val="0"/>
          <w:bCs/>
          <w:sz w:val="32"/>
          <w:szCs w:val="32"/>
        </w:rPr>
        <w:t>2.</w:t>
      </w:r>
      <w:r>
        <w:rPr>
          <w:rStyle w:val="16"/>
          <w:rFonts w:hint="eastAsia" w:ascii="仿宋_GB2312" w:eastAsia="仿宋_GB2312"/>
          <w:b w:val="0"/>
          <w:sz w:val="32"/>
          <w:szCs w:val="32"/>
        </w:rPr>
        <w:t>科学技术（类）其他科学技术支出（款）其他技术研究与开发支出（项）:支出决算为24.66万元，完成预算95.73%，决算数小于预算数的主要原因是项目跨年，资金结转。</w:t>
      </w:r>
    </w:p>
    <w:p>
      <w:pPr>
        <w:spacing w:line="560" w:lineRule="exact"/>
        <w:ind w:firstLine="640" w:firstLineChars="200"/>
        <w:rPr>
          <w:rStyle w:val="16"/>
          <w:rFonts w:ascii="仿宋_GB2312" w:eastAsia="仿宋_GB2312"/>
          <w:b w:val="0"/>
          <w:sz w:val="32"/>
          <w:szCs w:val="32"/>
        </w:rPr>
      </w:pPr>
      <w:r>
        <w:rPr>
          <w:rStyle w:val="16"/>
          <w:rFonts w:hint="eastAsia" w:ascii="仿宋_GB2312" w:eastAsia="仿宋_GB2312"/>
          <w:b w:val="0"/>
          <w:bCs/>
          <w:sz w:val="32"/>
          <w:szCs w:val="32"/>
        </w:rPr>
        <w:t>3.</w:t>
      </w:r>
      <w:r>
        <w:rPr>
          <w:rStyle w:val="16"/>
          <w:rFonts w:hint="eastAsia" w:ascii="仿宋_GB2312" w:eastAsia="仿宋_GB2312"/>
          <w:b w:val="0"/>
          <w:sz w:val="32"/>
          <w:szCs w:val="32"/>
        </w:rPr>
        <w:t>科学技术（类）其他科学技术支出（款）其他科学技术支出（项）:支出决算为8.96万元，完成预算38.77%，决算数小于预算数的主要原因是项目跨年，资金结转。</w:t>
      </w:r>
    </w:p>
    <w:p>
      <w:pPr>
        <w:spacing w:line="560" w:lineRule="exact"/>
        <w:ind w:firstLine="640" w:firstLineChars="200"/>
        <w:rPr>
          <w:rStyle w:val="16"/>
          <w:rFonts w:ascii="仿宋_GB2312" w:eastAsia="仿宋_GB2312"/>
          <w:b w:val="0"/>
          <w:color w:val="000000"/>
          <w:sz w:val="32"/>
          <w:szCs w:val="32"/>
        </w:rPr>
      </w:pPr>
      <w:r>
        <w:rPr>
          <w:rStyle w:val="16"/>
          <w:rFonts w:hint="eastAsia" w:ascii="仿宋_GB2312" w:eastAsia="仿宋_GB2312"/>
          <w:b w:val="0"/>
          <w:color w:val="000000"/>
          <w:sz w:val="32"/>
          <w:szCs w:val="32"/>
        </w:rPr>
        <w:t>4.社会保障和就业（类）行政事业单位离退休（款）机关事业单位基本养老保险缴费支出（项）: 支出决算为338.69万元，完成预算100%.</w:t>
      </w:r>
    </w:p>
    <w:p>
      <w:pPr>
        <w:spacing w:line="560" w:lineRule="exact"/>
        <w:ind w:firstLine="640" w:firstLineChars="200"/>
        <w:rPr>
          <w:rStyle w:val="16"/>
          <w:rFonts w:ascii="仿宋_GB2312" w:eastAsia="仿宋_GB2312"/>
          <w:b w:val="0"/>
          <w:color w:val="000000"/>
          <w:sz w:val="32"/>
          <w:szCs w:val="32"/>
        </w:rPr>
      </w:pPr>
      <w:r>
        <w:rPr>
          <w:rStyle w:val="16"/>
          <w:rFonts w:hint="eastAsia" w:ascii="仿宋_GB2312" w:eastAsia="仿宋_GB2312"/>
          <w:b w:val="0"/>
          <w:color w:val="000000"/>
          <w:sz w:val="32"/>
          <w:szCs w:val="32"/>
        </w:rPr>
        <w:t>5.社会保障和就业（类）抚恤（款）死亡抚恤（项）: 支出决算为15.29万元，完成预算100%。</w:t>
      </w:r>
    </w:p>
    <w:p>
      <w:pPr>
        <w:spacing w:line="560" w:lineRule="exact"/>
        <w:rPr>
          <w:rFonts w:ascii="仿宋_GB2312" w:eastAsia="仿宋_GB2312"/>
          <w:color w:val="000000"/>
          <w:sz w:val="32"/>
          <w:szCs w:val="32"/>
        </w:rPr>
      </w:pPr>
      <w:r>
        <w:rPr>
          <w:rStyle w:val="16"/>
          <w:rFonts w:hint="eastAsia" w:ascii="仿宋_GB2312" w:eastAsia="仿宋_GB2312"/>
          <w:b w:val="0"/>
          <w:color w:val="000000"/>
          <w:sz w:val="32"/>
          <w:szCs w:val="32"/>
        </w:rPr>
        <w:t xml:space="preserve">   </w:t>
      </w:r>
      <w:r>
        <w:rPr>
          <w:rStyle w:val="16"/>
          <w:rFonts w:hint="eastAsia" w:ascii="仿宋_GB2312" w:eastAsia="仿宋_GB2312"/>
          <w:b w:val="0"/>
          <w:bCs/>
          <w:color w:val="000000"/>
          <w:sz w:val="32"/>
          <w:szCs w:val="32"/>
        </w:rPr>
        <w:t>6.</w:t>
      </w:r>
      <w:r>
        <w:rPr>
          <w:rStyle w:val="16"/>
          <w:rFonts w:hint="eastAsia" w:ascii="仿宋_GB2312" w:eastAsia="仿宋_GB2312"/>
          <w:b w:val="0"/>
          <w:color w:val="000000"/>
          <w:sz w:val="32"/>
          <w:szCs w:val="32"/>
        </w:rPr>
        <w:t>医疗卫生与计划生育（类）行政事业单位医疗（款）行政单位医疗（项）:支出决算为147.93万元，完成预算100%。</w:t>
      </w:r>
    </w:p>
    <w:p>
      <w:pPr>
        <w:spacing w:line="560" w:lineRule="exact"/>
        <w:ind w:firstLine="640" w:firstLineChars="200"/>
        <w:rPr>
          <w:rStyle w:val="16"/>
          <w:rFonts w:ascii="仿宋_GB2312" w:eastAsia="仿宋_GB2312"/>
          <w:b w:val="0"/>
          <w:color w:val="FF0000"/>
          <w:sz w:val="32"/>
          <w:szCs w:val="32"/>
        </w:rPr>
      </w:pPr>
      <w:r>
        <w:rPr>
          <w:rStyle w:val="16"/>
          <w:rFonts w:hint="eastAsia" w:ascii="仿宋_GB2312" w:eastAsia="仿宋_GB2312"/>
          <w:b w:val="0"/>
          <w:bCs/>
          <w:color w:val="000000"/>
          <w:sz w:val="32"/>
          <w:szCs w:val="32"/>
        </w:rPr>
        <w:t>7.节能环保支出（类）污染防治（款）大气（项）: 支出决算为100万元，</w:t>
      </w:r>
      <w:r>
        <w:rPr>
          <w:rStyle w:val="16"/>
          <w:rFonts w:hint="eastAsia" w:ascii="仿宋_GB2312" w:eastAsia="仿宋_GB2312"/>
          <w:b w:val="0"/>
          <w:bCs/>
          <w:sz w:val="32"/>
          <w:szCs w:val="32"/>
        </w:rPr>
        <w:t>完成预算100%</w:t>
      </w:r>
      <w:r>
        <w:rPr>
          <w:rStyle w:val="16"/>
          <w:rFonts w:hint="eastAsia" w:ascii="仿宋_GB2312" w:eastAsia="仿宋_GB2312"/>
          <w:b w:val="0"/>
          <w:sz w:val="32"/>
          <w:szCs w:val="32"/>
        </w:rPr>
        <w:t>。</w:t>
      </w:r>
    </w:p>
    <w:p>
      <w:pPr>
        <w:spacing w:line="560" w:lineRule="exact"/>
        <w:ind w:firstLine="640" w:firstLineChars="200"/>
        <w:rPr>
          <w:rStyle w:val="16"/>
          <w:rFonts w:ascii="仿宋_GB2312" w:eastAsia="仿宋_GB2312"/>
          <w:b w:val="0"/>
          <w:sz w:val="32"/>
          <w:szCs w:val="32"/>
        </w:rPr>
      </w:pPr>
      <w:r>
        <w:rPr>
          <w:rStyle w:val="16"/>
          <w:rFonts w:hint="eastAsia" w:ascii="仿宋_GB2312" w:eastAsia="仿宋_GB2312"/>
          <w:b w:val="0"/>
          <w:sz w:val="32"/>
          <w:szCs w:val="32"/>
        </w:rPr>
        <w:t>8.</w:t>
      </w:r>
      <w:r>
        <w:rPr>
          <w:rStyle w:val="16"/>
          <w:rFonts w:hint="eastAsia" w:ascii="仿宋_GB2312" w:eastAsia="仿宋_GB2312"/>
          <w:b w:val="0"/>
          <w:bCs/>
          <w:sz w:val="32"/>
          <w:szCs w:val="32"/>
        </w:rPr>
        <w:t xml:space="preserve"> 节能环保支出（类）污染防治（款）其他污染防治（项）: 支出决算为100万元，完成预算100 %。</w:t>
      </w:r>
    </w:p>
    <w:p>
      <w:pPr>
        <w:spacing w:line="560" w:lineRule="exact"/>
        <w:ind w:firstLine="640" w:firstLineChars="200"/>
        <w:rPr>
          <w:rStyle w:val="16"/>
          <w:rFonts w:ascii="仿宋_GB2312" w:eastAsia="仿宋_GB2312"/>
          <w:b w:val="0"/>
          <w:sz w:val="32"/>
          <w:szCs w:val="32"/>
        </w:rPr>
      </w:pPr>
      <w:r>
        <w:rPr>
          <w:rStyle w:val="16"/>
          <w:rFonts w:hint="eastAsia" w:ascii="仿宋_GB2312" w:eastAsia="仿宋_GB2312"/>
          <w:b w:val="0"/>
          <w:bCs/>
          <w:sz w:val="32"/>
          <w:szCs w:val="32"/>
        </w:rPr>
        <w:t>9.</w:t>
      </w:r>
      <w:r>
        <w:rPr>
          <w:rStyle w:val="16"/>
          <w:rFonts w:hint="eastAsia" w:ascii="仿宋_GB2312" w:eastAsia="仿宋_GB2312"/>
          <w:b w:val="0"/>
          <w:sz w:val="32"/>
          <w:szCs w:val="32"/>
        </w:rPr>
        <w:t>农林水支出（类）农业（款）行政运行（项）: 支出决算为3689.80万元，完成预算99.80%，决算数与预算数基本持平。</w:t>
      </w:r>
    </w:p>
    <w:p>
      <w:pPr>
        <w:spacing w:line="560" w:lineRule="exact"/>
        <w:ind w:firstLine="640" w:firstLineChars="200"/>
        <w:rPr>
          <w:rStyle w:val="16"/>
          <w:rFonts w:ascii="仿宋_GB2312" w:eastAsia="仿宋_GB2312"/>
          <w:b w:val="0"/>
          <w:sz w:val="32"/>
          <w:szCs w:val="32"/>
        </w:rPr>
      </w:pPr>
      <w:r>
        <w:rPr>
          <w:rStyle w:val="16"/>
          <w:rFonts w:hint="eastAsia" w:ascii="仿宋_GB2312" w:eastAsia="仿宋_GB2312"/>
          <w:b w:val="0"/>
          <w:sz w:val="32"/>
          <w:szCs w:val="32"/>
        </w:rPr>
        <w:t>10.农林水支出（类）农业（款）一般行政管理事务（项）: 支出决算为245.19万元，完成预算98.03 %，决算数与预算数基本持平。</w:t>
      </w:r>
    </w:p>
    <w:p>
      <w:pPr>
        <w:spacing w:line="560" w:lineRule="exact"/>
        <w:ind w:firstLine="640" w:firstLineChars="200"/>
        <w:rPr>
          <w:rStyle w:val="16"/>
          <w:rFonts w:ascii="仿宋_GB2312" w:eastAsia="仿宋_GB2312"/>
          <w:b w:val="0"/>
          <w:color w:val="000000"/>
          <w:sz w:val="32"/>
          <w:szCs w:val="32"/>
        </w:rPr>
      </w:pPr>
      <w:r>
        <w:rPr>
          <w:rStyle w:val="16"/>
          <w:rFonts w:hint="eastAsia" w:ascii="仿宋_GB2312" w:eastAsia="仿宋_GB2312"/>
          <w:b w:val="0"/>
          <w:color w:val="000000"/>
          <w:sz w:val="32"/>
          <w:szCs w:val="32"/>
        </w:rPr>
        <w:t>11.农林水支出（类）农业（款）科技转化与推广服务（项）: 支出决算为18.44万元，</w:t>
      </w:r>
      <w:r>
        <w:rPr>
          <w:rStyle w:val="16"/>
          <w:rFonts w:hint="eastAsia" w:ascii="仿宋_GB2312" w:eastAsia="仿宋_GB2312"/>
          <w:b w:val="0"/>
          <w:sz w:val="32"/>
          <w:szCs w:val="32"/>
        </w:rPr>
        <w:t>完成预算79 %，决算数小于预算数的主要原因是项目跨年，资金结转。</w:t>
      </w:r>
    </w:p>
    <w:p>
      <w:pPr>
        <w:spacing w:line="560" w:lineRule="exact"/>
        <w:ind w:firstLine="640" w:firstLineChars="200"/>
        <w:rPr>
          <w:rStyle w:val="16"/>
          <w:rFonts w:ascii="仿宋_GB2312" w:eastAsia="仿宋_GB2312"/>
          <w:b w:val="0"/>
          <w:color w:val="000000"/>
          <w:sz w:val="32"/>
          <w:szCs w:val="32"/>
        </w:rPr>
      </w:pPr>
      <w:r>
        <w:rPr>
          <w:rStyle w:val="16"/>
          <w:rFonts w:hint="eastAsia" w:ascii="仿宋_GB2312" w:eastAsia="仿宋_GB2312"/>
          <w:b w:val="0"/>
          <w:color w:val="000000"/>
          <w:sz w:val="32"/>
          <w:szCs w:val="32"/>
        </w:rPr>
        <w:t>12.农林水支出（类）农业（款）病虫害防控（项）: 支出决算为109.78万元，</w:t>
      </w:r>
      <w:r>
        <w:rPr>
          <w:rStyle w:val="16"/>
          <w:rFonts w:hint="eastAsia" w:ascii="仿宋_GB2312" w:eastAsia="仿宋_GB2312"/>
          <w:b w:val="0"/>
          <w:sz w:val="32"/>
          <w:szCs w:val="32"/>
        </w:rPr>
        <w:t>完成预算70.74 %，决算数小于预算数的主要原因是项目跨年，资金结转。</w:t>
      </w:r>
    </w:p>
    <w:p>
      <w:pPr>
        <w:spacing w:line="560" w:lineRule="exact"/>
        <w:ind w:firstLine="640" w:firstLineChars="200"/>
        <w:rPr>
          <w:rStyle w:val="16"/>
          <w:rFonts w:ascii="仿宋_GB2312" w:eastAsia="仿宋_GB2312"/>
          <w:b w:val="0"/>
          <w:sz w:val="32"/>
          <w:szCs w:val="32"/>
        </w:rPr>
      </w:pPr>
      <w:r>
        <w:rPr>
          <w:rStyle w:val="16"/>
          <w:rFonts w:hint="eastAsia" w:ascii="仿宋_GB2312" w:eastAsia="仿宋_GB2312"/>
          <w:b w:val="0"/>
          <w:color w:val="000000"/>
          <w:sz w:val="32"/>
          <w:szCs w:val="32"/>
        </w:rPr>
        <w:t>13.农林水支出（类）农业（款）农产品质量安全（项）: 支出决算为184.99万元，</w:t>
      </w:r>
      <w:r>
        <w:rPr>
          <w:rStyle w:val="16"/>
          <w:rFonts w:hint="eastAsia" w:ascii="仿宋_GB2312" w:eastAsia="仿宋_GB2312"/>
          <w:b w:val="0"/>
          <w:sz w:val="32"/>
          <w:szCs w:val="32"/>
        </w:rPr>
        <w:t>完成预算65.95 %，决算数小于预算数的主要原因是项目跨年，资金结转。</w:t>
      </w:r>
    </w:p>
    <w:p>
      <w:pPr>
        <w:spacing w:line="560" w:lineRule="exact"/>
        <w:ind w:firstLine="640" w:firstLineChars="200"/>
        <w:rPr>
          <w:rStyle w:val="16"/>
          <w:rFonts w:ascii="仿宋_GB2312" w:eastAsia="仿宋_GB2312"/>
          <w:b w:val="0"/>
          <w:sz w:val="32"/>
          <w:szCs w:val="32"/>
        </w:rPr>
      </w:pPr>
      <w:r>
        <w:rPr>
          <w:rStyle w:val="16"/>
          <w:rFonts w:hint="eastAsia" w:ascii="仿宋_GB2312" w:eastAsia="仿宋_GB2312"/>
          <w:b w:val="0"/>
          <w:color w:val="000000"/>
          <w:sz w:val="32"/>
          <w:szCs w:val="32"/>
        </w:rPr>
        <w:t>14.农林水支出（类）农业（款）农业生产支持补贴（项）: 支出决算为9.21万元，</w:t>
      </w:r>
      <w:r>
        <w:rPr>
          <w:rStyle w:val="16"/>
          <w:rFonts w:hint="eastAsia" w:ascii="仿宋_GB2312" w:eastAsia="仿宋_GB2312"/>
          <w:b w:val="0"/>
          <w:sz w:val="32"/>
          <w:szCs w:val="32"/>
        </w:rPr>
        <w:t>完成预算34.48%。决算数小于预算数的主要原因是项目跨年，资金结转。</w:t>
      </w:r>
    </w:p>
    <w:p>
      <w:pPr>
        <w:spacing w:line="560" w:lineRule="exact"/>
        <w:ind w:firstLine="640" w:firstLineChars="200"/>
        <w:rPr>
          <w:rStyle w:val="16"/>
          <w:rFonts w:ascii="仿宋_GB2312" w:eastAsia="仿宋_GB2312"/>
          <w:b w:val="0"/>
          <w:sz w:val="32"/>
          <w:szCs w:val="32"/>
        </w:rPr>
      </w:pPr>
      <w:r>
        <w:rPr>
          <w:rStyle w:val="16"/>
          <w:rFonts w:hint="eastAsia" w:ascii="仿宋_GB2312" w:eastAsia="仿宋_GB2312"/>
          <w:b w:val="0"/>
          <w:color w:val="000000"/>
          <w:sz w:val="32"/>
          <w:szCs w:val="32"/>
        </w:rPr>
        <w:t>15.农林水支出（类）农业（款）农产品加工与促销（项）: 支出决算为74.27万元，</w:t>
      </w:r>
      <w:r>
        <w:rPr>
          <w:rStyle w:val="16"/>
          <w:rFonts w:hint="eastAsia" w:ascii="仿宋_GB2312" w:eastAsia="仿宋_GB2312"/>
          <w:b w:val="0"/>
          <w:sz w:val="32"/>
          <w:szCs w:val="32"/>
        </w:rPr>
        <w:t>完成预算65.84%，决算数小于预算数的主要原因是项目跨年，资金结转。</w:t>
      </w:r>
    </w:p>
    <w:p>
      <w:pPr>
        <w:spacing w:line="560" w:lineRule="exact"/>
        <w:ind w:firstLine="640" w:firstLineChars="200"/>
        <w:rPr>
          <w:rStyle w:val="16"/>
          <w:rFonts w:ascii="仿宋_GB2312" w:eastAsia="仿宋_GB2312"/>
          <w:b w:val="0"/>
          <w:color w:val="000000"/>
          <w:sz w:val="32"/>
          <w:szCs w:val="32"/>
        </w:rPr>
      </w:pPr>
      <w:r>
        <w:rPr>
          <w:rStyle w:val="16"/>
          <w:rFonts w:hint="eastAsia" w:ascii="仿宋_GB2312" w:eastAsia="仿宋_GB2312"/>
          <w:b w:val="0"/>
          <w:color w:val="000000"/>
          <w:sz w:val="32"/>
          <w:szCs w:val="32"/>
        </w:rPr>
        <w:t>16.农林水支出（类）农业（款）农业资源保护修复与利用（项）: 支出决算为1083.48万元，</w:t>
      </w:r>
      <w:r>
        <w:rPr>
          <w:rStyle w:val="16"/>
          <w:rFonts w:hint="eastAsia" w:ascii="仿宋_GB2312" w:eastAsia="仿宋_GB2312"/>
          <w:b w:val="0"/>
          <w:sz w:val="32"/>
          <w:szCs w:val="32"/>
        </w:rPr>
        <w:t>完成预算91.05 %，决算数小于预算数的主要原因是项目跨年，资金结转。</w:t>
      </w:r>
    </w:p>
    <w:p>
      <w:pPr>
        <w:spacing w:line="560" w:lineRule="exact"/>
        <w:ind w:firstLine="640" w:firstLineChars="200"/>
        <w:rPr>
          <w:rStyle w:val="16"/>
          <w:rFonts w:ascii="仿宋_GB2312" w:eastAsia="仿宋_GB2312"/>
          <w:b w:val="0"/>
          <w:sz w:val="32"/>
          <w:szCs w:val="32"/>
        </w:rPr>
      </w:pPr>
      <w:r>
        <w:rPr>
          <w:rStyle w:val="16"/>
          <w:rFonts w:hint="eastAsia" w:ascii="仿宋_GB2312" w:eastAsia="仿宋_GB2312"/>
          <w:b w:val="0"/>
          <w:color w:val="000000"/>
          <w:sz w:val="32"/>
          <w:szCs w:val="32"/>
        </w:rPr>
        <w:t>17.农林水支出（类）农业（款）其他农业支出（项）: 支出决算为582.36万元</w:t>
      </w:r>
      <w:r>
        <w:rPr>
          <w:rStyle w:val="16"/>
          <w:rFonts w:hint="eastAsia" w:ascii="仿宋_GB2312" w:eastAsia="仿宋_GB2312"/>
          <w:b w:val="0"/>
          <w:color w:val="FF0000"/>
          <w:sz w:val="32"/>
          <w:szCs w:val="32"/>
        </w:rPr>
        <w:t>，</w:t>
      </w:r>
      <w:r>
        <w:rPr>
          <w:rStyle w:val="16"/>
          <w:rFonts w:hint="eastAsia" w:ascii="仿宋_GB2312" w:eastAsia="仿宋_GB2312"/>
          <w:b w:val="0"/>
          <w:sz w:val="32"/>
          <w:szCs w:val="32"/>
        </w:rPr>
        <w:t>完成预算72.67 %，决算数小于预算数的主要原因是项目跨年，资金结转。</w:t>
      </w:r>
    </w:p>
    <w:p>
      <w:pPr>
        <w:spacing w:line="560" w:lineRule="exact"/>
        <w:ind w:firstLine="640" w:firstLineChars="200"/>
        <w:rPr>
          <w:rStyle w:val="16"/>
          <w:rFonts w:ascii="仿宋_GB2312" w:eastAsia="仿宋_GB2312"/>
          <w:b w:val="0"/>
          <w:color w:val="000000"/>
          <w:sz w:val="32"/>
          <w:szCs w:val="32"/>
        </w:rPr>
      </w:pPr>
      <w:r>
        <w:rPr>
          <w:rStyle w:val="16"/>
          <w:rFonts w:hint="eastAsia" w:ascii="仿宋_GB2312" w:eastAsia="仿宋_GB2312"/>
          <w:b w:val="0"/>
          <w:color w:val="000000"/>
          <w:sz w:val="32"/>
          <w:szCs w:val="32"/>
        </w:rPr>
        <w:t>18.农林水支出（类）扶贫（款）农村基础设施建设（项）: 支出决算为555.00万元，</w:t>
      </w:r>
      <w:r>
        <w:rPr>
          <w:rStyle w:val="16"/>
          <w:rFonts w:hint="eastAsia" w:ascii="仿宋_GB2312" w:eastAsia="仿宋_GB2312"/>
          <w:b w:val="0"/>
          <w:sz w:val="32"/>
          <w:szCs w:val="32"/>
        </w:rPr>
        <w:t>完成预算100 %。</w:t>
      </w:r>
    </w:p>
    <w:p>
      <w:pPr>
        <w:spacing w:line="560" w:lineRule="exact"/>
        <w:ind w:firstLine="640" w:firstLineChars="200"/>
        <w:rPr>
          <w:rStyle w:val="16"/>
          <w:rFonts w:ascii="仿宋_GB2312" w:eastAsia="仿宋_GB2312"/>
          <w:b w:val="0"/>
          <w:sz w:val="32"/>
          <w:szCs w:val="32"/>
        </w:rPr>
      </w:pPr>
      <w:r>
        <w:rPr>
          <w:rStyle w:val="16"/>
          <w:rFonts w:hint="eastAsia" w:ascii="仿宋_GB2312" w:eastAsia="仿宋_GB2312"/>
          <w:b w:val="0"/>
          <w:color w:val="000000"/>
          <w:sz w:val="32"/>
          <w:szCs w:val="32"/>
        </w:rPr>
        <w:t>19.农林水支出（类）扶贫（款）生产发展（项）: 支出决算为3.93万元，</w:t>
      </w:r>
      <w:r>
        <w:rPr>
          <w:rStyle w:val="16"/>
          <w:rFonts w:hint="eastAsia" w:ascii="仿宋_GB2312" w:eastAsia="仿宋_GB2312"/>
          <w:b w:val="0"/>
          <w:sz w:val="32"/>
          <w:szCs w:val="32"/>
        </w:rPr>
        <w:t>完成预算8.2 %，决算数小于预算数的主要原因是项目跨年，资金结转。</w:t>
      </w:r>
    </w:p>
    <w:p>
      <w:pPr>
        <w:spacing w:line="560" w:lineRule="exact"/>
        <w:ind w:firstLine="640" w:firstLineChars="200"/>
        <w:rPr>
          <w:rStyle w:val="16"/>
          <w:rFonts w:ascii="仿宋_GB2312" w:eastAsia="仿宋_GB2312"/>
          <w:b w:val="0"/>
          <w:sz w:val="32"/>
          <w:szCs w:val="32"/>
        </w:rPr>
      </w:pPr>
      <w:r>
        <w:rPr>
          <w:rStyle w:val="16"/>
          <w:rFonts w:hint="eastAsia" w:ascii="仿宋_GB2312" w:eastAsia="仿宋_GB2312"/>
          <w:b w:val="0"/>
          <w:color w:val="000000"/>
          <w:sz w:val="32"/>
          <w:szCs w:val="32"/>
        </w:rPr>
        <w:t>20.农林水支出（类）扶贫（款）其他扶贫支出（项）: 支出决算为56.16万元，</w:t>
      </w:r>
      <w:r>
        <w:rPr>
          <w:rStyle w:val="16"/>
          <w:rFonts w:hint="eastAsia" w:ascii="仿宋_GB2312" w:eastAsia="仿宋_GB2312"/>
          <w:b w:val="0"/>
          <w:sz w:val="32"/>
          <w:szCs w:val="32"/>
        </w:rPr>
        <w:t>完成预算100%。</w:t>
      </w:r>
    </w:p>
    <w:p>
      <w:pPr>
        <w:spacing w:line="560" w:lineRule="exact"/>
        <w:ind w:firstLine="640" w:firstLineChars="200"/>
        <w:rPr>
          <w:rStyle w:val="16"/>
          <w:rFonts w:ascii="仿宋_GB2312" w:eastAsia="仿宋_GB2312"/>
          <w:b w:val="0"/>
          <w:color w:val="FF0000"/>
          <w:sz w:val="32"/>
          <w:szCs w:val="32"/>
        </w:rPr>
      </w:pPr>
      <w:r>
        <w:rPr>
          <w:rStyle w:val="16"/>
          <w:rFonts w:hint="eastAsia" w:ascii="仿宋_GB2312" w:eastAsia="仿宋_GB2312"/>
          <w:b w:val="0"/>
          <w:color w:val="000000"/>
          <w:sz w:val="32"/>
          <w:szCs w:val="32"/>
        </w:rPr>
        <w:t>21.农林水支出（类）农业综合开发（款）产业化经营（项）: 支出决算为11.21万元，</w:t>
      </w:r>
      <w:r>
        <w:rPr>
          <w:rStyle w:val="16"/>
          <w:rFonts w:hint="eastAsia" w:ascii="仿宋_GB2312" w:eastAsia="仿宋_GB2312"/>
          <w:b w:val="0"/>
          <w:sz w:val="32"/>
          <w:szCs w:val="32"/>
        </w:rPr>
        <w:t>完成预算74.73%。决算数小于预算数的主要原因是项目跨年，资金结转。</w:t>
      </w:r>
    </w:p>
    <w:p>
      <w:pPr>
        <w:spacing w:line="560" w:lineRule="exact"/>
        <w:ind w:firstLine="640" w:firstLineChars="200"/>
        <w:rPr>
          <w:rStyle w:val="16"/>
          <w:rFonts w:ascii="仿宋_GB2312" w:eastAsia="仿宋_GB2312"/>
          <w:b w:val="0"/>
          <w:color w:val="FF0000"/>
          <w:sz w:val="32"/>
          <w:szCs w:val="32"/>
        </w:rPr>
      </w:pPr>
      <w:r>
        <w:rPr>
          <w:rStyle w:val="16"/>
          <w:rFonts w:hint="eastAsia" w:ascii="仿宋_GB2312" w:eastAsia="仿宋_GB2312"/>
          <w:b w:val="0"/>
          <w:color w:val="000000"/>
          <w:sz w:val="32"/>
          <w:szCs w:val="32"/>
        </w:rPr>
        <w:t>22.农林水支出（类）其他农林水支出（款）其他农林水支出（项）: 支出决算为287.29万元，</w:t>
      </w:r>
      <w:r>
        <w:rPr>
          <w:rStyle w:val="16"/>
          <w:rFonts w:hint="eastAsia" w:ascii="仿宋_GB2312" w:eastAsia="仿宋_GB2312"/>
          <w:b w:val="0"/>
          <w:sz w:val="32"/>
          <w:szCs w:val="32"/>
        </w:rPr>
        <w:t>完成预算72.94 %，决算数小于预算数的主要原因是项目跨年，资金结转。</w:t>
      </w:r>
    </w:p>
    <w:p>
      <w:pPr>
        <w:spacing w:line="560" w:lineRule="exact"/>
        <w:ind w:firstLine="640" w:firstLineChars="200"/>
        <w:rPr>
          <w:rStyle w:val="16"/>
          <w:rFonts w:ascii="仿宋_GB2312" w:eastAsia="仿宋_GB2312"/>
          <w:b w:val="0"/>
          <w:color w:val="000000"/>
          <w:sz w:val="32"/>
          <w:szCs w:val="32"/>
        </w:rPr>
      </w:pPr>
      <w:r>
        <w:rPr>
          <w:rStyle w:val="16"/>
          <w:rFonts w:hint="eastAsia" w:ascii="仿宋_GB2312" w:eastAsia="仿宋_GB2312"/>
          <w:b w:val="0"/>
          <w:color w:val="000000"/>
          <w:sz w:val="32"/>
          <w:szCs w:val="32"/>
        </w:rPr>
        <w:t>23.住房保障支出（类）住房改革支出（款）住房公积金（项）: 支出决算为282.31万元，完成预算100%。</w:t>
      </w:r>
    </w:p>
    <w:p>
      <w:pPr>
        <w:spacing w:line="600" w:lineRule="exact"/>
        <w:ind w:firstLine="640" w:firstLineChars="200"/>
        <w:outlineLvl w:val="2"/>
        <w:rPr>
          <w:rFonts w:ascii="仿宋" w:hAnsi="仿宋" w:eastAsia="仿宋"/>
          <w:color w:val="FF0000"/>
          <w:sz w:val="32"/>
          <w:szCs w:val="32"/>
        </w:rPr>
      </w:pPr>
      <w:r>
        <w:rPr>
          <w:rStyle w:val="16"/>
          <w:rFonts w:hint="eastAsia" w:ascii="仿宋_GB2312" w:eastAsia="仿宋_GB2312"/>
          <w:b w:val="0"/>
          <w:color w:val="000000"/>
          <w:sz w:val="32"/>
          <w:szCs w:val="32"/>
        </w:rPr>
        <w:t>24.住房保障支出（类）住房改革支出（款）购房补贴（项）: 支出决算为64万元，</w:t>
      </w:r>
      <w:r>
        <w:rPr>
          <w:rStyle w:val="16"/>
          <w:rFonts w:hint="eastAsia" w:ascii="仿宋_GB2312" w:eastAsia="仿宋_GB2312"/>
          <w:b w:val="0"/>
          <w:sz w:val="32"/>
          <w:szCs w:val="32"/>
        </w:rPr>
        <w:t>完成预算100 %。</w:t>
      </w:r>
    </w:p>
    <w:p>
      <w:pPr>
        <w:tabs>
          <w:tab w:val="right" w:pos="8306"/>
        </w:tabs>
        <w:spacing w:line="600" w:lineRule="exact"/>
        <w:ind w:firstLine="640"/>
        <w:outlineLvl w:val="1"/>
        <w:rPr>
          <w:rStyle w:val="29"/>
        </w:rPr>
      </w:pPr>
      <w:bookmarkStart w:id="38" w:name="_Toc15396608"/>
      <w:bookmarkStart w:id="39"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9"/>
          <w:rFonts w:hint="eastAsia" w:ascii="黑体" w:hAnsi="黑体" w:eastAsia="黑体"/>
          <w:b w:val="0"/>
        </w:rPr>
        <w:t>般公共预算财政拨款基本支出决算情况说明</w:t>
      </w:r>
      <w:bookmarkEnd w:id="38"/>
      <w:bookmarkEnd w:id="39"/>
      <w:r>
        <w:rPr>
          <w:rStyle w:val="29"/>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8年一般公共预算财政拨款基本支出4538.05万元，其中：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3754.01万元，主要包括：基本工资、津贴补贴、奖金、绩效工资、机关事业单位基本养老保险缴费、职业年金缴费、职工基本医疗保险缴费，其他社会保障缴费、其他工资福利支出、抚恤金、生活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784.04万元，主要包括：办公费、印刷费、咨询费、手续费、水费、电费、邮电费、物业管理费、差旅费、维修（护）费、租赁费、会议费、培训费、公务接待费、劳务费、委托业务费、工会经费、福利费、公务用车运行维护费、其他交通费、其他商品和服务支出。</w:t>
      </w:r>
    </w:p>
    <w:p>
      <w:pPr>
        <w:spacing w:line="600" w:lineRule="exact"/>
        <w:ind w:firstLine="640"/>
        <w:outlineLvl w:val="1"/>
        <w:rPr>
          <w:rStyle w:val="29"/>
          <w:rFonts w:ascii="黑体" w:hAnsi="黑体" w:eastAsia="黑体"/>
          <w:b w:val="0"/>
        </w:rPr>
      </w:pPr>
      <w:bookmarkStart w:id="40" w:name="_Toc15377215"/>
      <w:bookmarkStart w:id="41" w:name="_Toc15396609"/>
      <w:r>
        <w:rPr>
          <w:rFonts w:hint="eastAsia" w:ascii="黑体" w:eastAsia="黑体"/>
          <w:color w:val="000000"/>
          <w:sz w:val="32"/>
          <w:szCs w:val="32"/>
        </w:rPr>
        <w:t>七、</w:t>
      </w:r>
      <w:r>
        <w:rPr>
          <w:rStyle w:val="29"/>
          <w:rFonts w:hint="eastAsia" w:ascii="黑体" w:hAnsi="黑体" w:eastAsia="黑体"/>
        </w:rPr>
        <w:t>“</w:t>
      </w:r>
      <w:r>
        <w:rPr>
          <w:rStyle w:val="29"/>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pPr>
        <w:spacing w:line="600" w:lineRule="exact"/>
        <w:ind w:firstLine="640"/>
        <w:rPr>
          <w:rFonts w:ascii="仿宋" w:hAnsi="仿宋" w:eastAsia="仿宋"/>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8年“三公”经费财政拨款支出决算为71.27万元，</w:t>
      </w:r>
      <w:r>
        <w:rPr>
          <w:rFonts w:hint="eastAsia" w:ascii="仿宋" w:hAnsi="仿宋" w:eastAsia="仿宋"/>
          <w:sz w:val="32"/>
          <w:szCs w:val="32"/>
        </w:rPr>
        <w:t>完成预算83.85</w:t>
      </w:r>
      <w:r>
        <w:rPr>
          <w:rFonts w:ascii="仿宋" w:hAnsi="仿宋" w:eastAsia="仿宋"/>
          <w:sz w:val="32"/>
          <w:szCs w:val="32"/>
        </w:rPr>
        <w:t>%</w:t>
      </w:r>
      <w:r>
        <w:rPr>
          <w:rFonts w:hint="eastAsia" w:ascii="仿宋" w:hAnsi="仿宋" w:eastAsia="仿宋"/>
          <w:sz w:val="32"/>
          <w:szCs w:val="32"/>
        </w:rPr>
        <w:t>，决算数小于预算数的主要原因是严控“三公经费”开支范围和压缩“三公”经费开支。</w:t>
      </w:r>
    </w:p>
    <w:p>
      <w:pPr>
        <w:spacing w:line="600" w:lineRule="exact"/>
        <w:ind w:firstLine="640"/>
        <w:outlineLvl w:val="2"/>
        <w:rPr>
          <w:rFonts w:ascii="仿宋" w:hAnsi="仿宋" w:eastAsia="仿宋"/>
          <w:b/>
          <w:color w:val="000000"/>
          <w:sz w:val="32"/>
          <w:szCs w:val="32"/>
        </w:rPr>
      </w:pPr>
      <w:bookmarkStart w:id="43" w:name="_Toc15377217"/>
      <w:r>
        <w:rPr>
          <w:rFonts w:hint="eastAsia" w:ascii="仿宋" w:hAnsi="仿宋" w:eastAsia="仿宋"/>
          <w:b/>
          <w:color w:val="000000"/>
          <w:sz w:val="32"/>
          <w:szCs w:val="32"/>
        </w:rPr>
        <w:t>（二）“三公”经费财政拨款支出决算具体情况说明</w:t>
      </w:r>
      <w:bookmarkEnd w:id="4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8年“三公”经费财政拨款支出决算中，因公出国（境）费支出决算0万元；公务用车购置及运行维护费支出决算59.62万元，占83.65</w:t>
      </w:r>
      <w:r>
        <w:rPr>
          <w:rFonts w:ascii="仿宋" w:hAnsi="仿宋" w:eastAsia="仿宋"/>
          <w:color w:val="000000"/>
          <w:sz w:val="32"/>
          <w:szCs w:val="32"/>
        </w:rPr>
        <w:t>%</w:t>
      </w:r>
      <w:r>
        <w:rPr>
          <w:rFonts w:hint="eastAsia" w:ascii="仿宋" w:hAnsi="仿宋" w:eastAsia="仿宋"/>
          <w:color w:val="000000"/>
          <w:sz w:val="32"/>
          <w:szCs w:val="32"/>
        </w:rPr>
        <w:t>；公务接待费支出决算11.65万元，占16.35</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720" w:lineRule="auto"/>
        <w:ind w:firstLine="641"/>
        <w:jc w:val="center"/>
        <w:rPr>
          <w:rFonts w:ascii="仿宋" w:hAnsi="仿宋" w:eastAsia="仿宋"/>
          <w:color w:val="000000"/>
          <w:sz w:val="32"/>
          <w:szCs w:val="32"/>
        </w:rPr>
      </w:pPr>
      <w:r>
        <w:rPr>
          <w:rFonts w:hint="eastAsia" w:ascii="仿宋" w:hAnsi="仿宋" w:eastAsia="仿宋"/>
          <w:color w:val="000000"/>
          <w:sz w:val="32"/>
          <w:szCs w:val="32"/>
        </w:rPr>
        <w:t>（图8：“三公”经费财政拨款支出结构）</w:t>
      </w:r>
      <w:r>
        <w:rPr>
          <w:rFonts w:ascii="仿宋" w:hAnsi="仿宋" w:eastAsia="仿宋"/>
          <w:color w:val="000000"/>
          <w:sz w:val="32"/>
          <w:szCs w:val="32"/>
        </w:rPr>
        <w:drawing>
          <wp:inline distT="0" distB="0" distL="0" distR="0">
            <wp:extent cx="5274310" cy="3076575"/>
            <wp:effectExtent l="19050" t="0" r="2159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p>
    <w:p>
      <w:pPr>
        <w:spacing w:line="600" w:lineRule="exact"/>
        <w:ind w:firstLine="640"/>
        <w:rPr>
          <w:rFonts w:ascii="仿宋_GB2312" w:eastAsia="仿宋_GB2312"/>
          <w:b/>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59.62万元,</w:t>
      </w:r>
      <w:r>
        <w:rPr>
          <w:rStyle w:val="16"/>
          <w:rFonts w:hint="eastAsia" w:ascii="仿宋" w:hAnsi="仿宋" w:eastAsia="仿宋"/>
          <w:b w:val="0"/>
          <w:bCs/>
          <w:sz w:val="32"/>
          <w:szCs w:val="32"/>
        </w:rPr>
        <w:t xml:space="preserve">完成预算99.37 </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201</w:t>
      </w:r>
      <w:r>
        <w:rPr>
          <w:rFonts w:hint="eastAsia" w:ascii="仿宋_GB2312" w:eastAsia="仿宋_GB2312"/>
          <w:sz w:val="32"/>
          <w:szCs w:val="32"/>
        </w:rPr>
        <w:t>7年减少5.03万元，下降7.78</w:t>
      </w:r>
      <w:r>
        <w:rPr>
          <w:rFonts w:ascii="仿宋_GB2312" w:eastAsia="仿宋_GB2312"/>
          <w:sz w:val="32"/>
          <w:szCs w:val="32"/>
        </w:rPr>
        <w:t>%</w:t>
      </w:r>
      <w:r>
        <w:rPr>
          <w:rFonts w:hint="eastAsia" w:ascii="仿宋_GB2312" w:eastAsia="仿宋_GB2312"/>
          <w:sz w:val="32"/>
          <w:szCs w:val="32"/>
        </w:rPr>
        <w:t>。主要原因是严格规范公务车使用，严格定点维修和使用ETC缴纳过路过桥费。</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月底，单位共有公务用车9辆，其中：轿车1辆、越野车6辆、商务车1辆，皮卡车2辆。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59.62万元。主要用于农业生产、执法、农产品质量安全、农产品品牌打造、农业支持保护补贴等所需的公务用车燃料费、维修费、过路过桥费、保险费等支出。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11.65万元，</w:t>
      </w:r>
      <w:r>
        <w:rPr>
          <w:rStyle w:val="16"/>
          <w:rFonts w:hint="eastAsia" w:ascii="仿宋" w:hAnsi="仿宋" w:eastAsia="仿宋"/>
          <w:b w:val="0"/>
          <w:bCs/>
          <w:sz w:val="32"/>
          <w:szCs w:val="32"/>
        </w:rPr>
        <w:t xml:space="preserve">完成预算64.72 </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201</w:t>
      </w:r>
      <w:r>
        <w:rPr>
          <w:rFonts w:hint="eastAsia" w:ascii="仿宋_GB2312" w:eastAsia="仿宋_GB2312"/>
          <w:sz w:val="32"/>
          <w:szCs w:val="32"/>
        </w:rPr>
        <w:t>7年减少1.06万元，下降8.3</w:t>
      </w:r>
      <w:r>
        <w:rPr>
          <w:rFonts w:ascii="仿宋_GB2312" w:eastAsia="仿宋_GB2312"/>
          <w:sz w:val="32"/>
          <w:szCs w:val="32"/>
        </w:rPr>
        <w:t>%</w:t>
      </w:r>
      <w:r>
        <w:rPr>
          <w:rFonts w:hint="eastAsia" w:ascii="仿宋_GB2312" w:eastAsia="仿宋_GB2312"/>
          <w:sz w:val="32"/>
          <w:szCs w:val="32"/>
        </w:rPr>
        <w:t>。主要原因是严格控制接待范围和接待标准。</w:t>
      </w:r>
    </w:p>
    <w:p>
      <w:pPr>
        <w:spacing w:line="600" w:lineRule="exact"/>
        <w:ind w:firstLine="640" w:firstLineChars="200"/>
        <w:rPr>
          <w:rFonts w:ascii="黑体" w:eastAsia="黑体"/>
          <w:sz w:val="32"/>
          <w:szCs w:val="32"/>
        </w:rPr>
      </w:pPr>
      <w:r>
        <w:rPr>
          <w:rFonts w:hint="eastAsia" w:ascii="仿宋_GB2312" w:eastAsia="仿宋_GB2312"/>
          <w:sz w:val="32"/>
          <w:szCs w:val="32"/>
        </w:rPr>
        <w:t>主要用于执行公务、开展业务活动开支的交通费、住宿费、用餐费等。国内公务接待135批次，1164人次（不包括陪同人员），共计支出11.65万元，具体内容包括：</w:t>
      </w:r>
      <w:bookmarkStart w:id="44" w:name="_Toc15377218"/>
      <w:bookmarkStart w:id="45" w:name="_Toc15396610"/>
      <w:r>
        <w:rPr>
          <w:rFonts w:hint="eastAsia" w:ascii="仿宋_GB2312" w:eastAsia="仿宋_GB2312"/>
          <w:sz w:val="32"/>
          <w:szCs w:val="32"/>
        </w:rPr>
        <w:t>行政运行支出3.5万元，项目推进工作支出1.17万元，农产品品牌宣传、打造工作支出2.91万元，支持培育品牌工作支出4.07万元。</w:t>
      </w:r>
    </w:p>
    <w:p>
      <w:pPr>
        <w:spacing w:line="600" w:lineRule="exact"/>
        <w:ind w:firstLine="640" w:firstLineChars="200"/>
        <w:rPr>
          <w:rStyle w:val="29"/>
          <w:rFonts w:ascii="黑体" w:hAnsi="黑体" w:eastAsia="黑体"/>
        </w:rPr>
      </w:pPr>
      <w:r>
        <w:rPr>
          <w:rFonts w:hint="eastAsia" w:ascii="黑体" w:eastAsia="黑体"/>
          <w:color w:val="000000"/>
          <w:sz w:val="32"/>
          <w:szCs w:val="32"/>
        </w:rPr>
        <w:t>八、</w:t>
      </w:r>
      <w:r>
        <w:rPr>
          <w:rStyle w:val="29"/>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8年政府性基金预算拨款支出0万元。</w:t>
      </w:r>
    </w:p>
    <w:p>
      <w:pPr>
        <w:numPr>
          <w:ilvl w:val="0"/>
          <w:numId w:val="2"/>
        </w:numPr>
        <w:spacing w:line="600" w:lineRule="exact"/>
        <w:ind w:firstLine="640"/>
        <w:outlineLvl w:val="1"/>
        <w:rPr>
          <w:rStyle w:val="29"/>
          <w:rFonts w:ascii="黑体" w:hAnsi="黑体" w:eastAsia="黑体"/>
          <w:b w:val="0"/>
        </w:rPr>
      </w:pPr>
      <w:bookmarkStart w:id="46" w:name="_Toc15377219"/>
      <w:bookmarkStart w:id="47" w:name="_Toc15396611"/>
      <w:r>
        <w:rPr>
          <w:rStyle w:val="29"/>
          <w:rFonts w:hint="eastAsia" w:ascii="黑体" w:hAnsi="黑体" w:eastAsia="黑体"/>
          <w:b w:val="0"/>
        </w:rPr>
        <w:t>国有资本经营预算支出决算情况说明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pStyle w:val="27"/>
        <w:numPr>
          <w:ilvl w:val="0"/>
          <w:numId w:val="3"/>
        </w:numPr>
        <w:spacing w:line="580" w:lineRule="exact"/>
        <w:ind w:firstLineChars="0"/>
        <w:rPr>
          <w:rStyle w:val="29"/>
          <w:rFonts w:ascii="黑体" w:hAnsi="黑体" w:eastAsia="黑体"/>
          <w:b w:val="0"/>
        </w:rPr>
      </w:pPr>
      <w:r>
        <w:rPr>
          <w:rStyle w:val="29"/>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根据预算绩效管理要求，本部门（单位）在预算执行过程中，选取了7个项目开展绩效监控，年终执行完毕后，对7个项目开展了绩效目标完成情况梳理填报。</w:t>
      </w:r>
    </w:p>
    <w:p>
      <w:pPr>
        <w:spacing w:line="58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_GB2312" w:hAnsi="仿宋" w:eastAsia="仿宋_GB2312"/>
          <w:sz w:val="32"/>
          <w:szCs w:val="32"/>
          <w:shd w:val="clear" w:color="auto" w:fill="FFFFFF"/>
        </w:rPr>
        <w:t>我单位积极履职，强化管理，较好的完成了年度工作目标。通过加强预算收支管理，不断建立健全内部管理制度，梳理内部管理流程，部门整体支出管理水平得到提升。</w:t>
      </w:r>
      <w:r>
        <w:rPr>
          <w:rFonts w:hint="eastAsia" w:ascii="仿宋_GB2312" w:hAnsi="仿宋_GB2312" w:eastAsia="仿宋_GB2312" w:cs="仿宋_GB2312"/>
          <w:sz w:val="32"/>
          <w:szCs w:val="32"/>
        </w:rPr>
        <w:t>本部门还组织了7个项目绩效评价，从评价情况来看大部分项目实际完成绩效值均已达到预期绩效指标，项目实施效果明显，达到预期要求，提高了资金的使用效益，个别项目绩效指标有待改善。</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黑体" w:eastAsia="仿宋_GB2312" w:cs="黑体"/>
          <w:kern w:val="0"/>
          <w:sz w:val="32"/>
          <w:szCs w:val="32"/>
        </w:rPr>
        <w:t>2018年</w:t>
      </w:r>
      <w:r>
        <w:rPr>
          <w:rFonts w:hint="eastAsia" w:ascii="仿宋_GB2312" w:hAnsi="黑体" w:eastAsia="仿宋_GB2312" w:cs="黑体"/>
          <w:sz w:val="32"/>
          <w:szCs w:val="32"/>
        </w:rPr>
        <w:t>农业资源及生态保护补助资金(市本级渔业增殖放流)</w:t>
      </w:r>
      <w:r>
        <w:rPr>
          <w:rFonts w:hint="eastAsia" w:ascii="仿宋_GB2312" w:hAnsi="黑体" w:eastAsia="仿宋_GB2312" w:cs="黑体"/>
          <w:kern w:val="0"/>
          <w:sz w:val="32"/>
          <w:szCs w:val="32"/>
        </w:rPr>
        <w:t>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方正小标宋_GBK" w:eastAsia="仿宋_GB2312" w:cs="方正小标宋简体"/>
          <w:sz w:val="32"/>
          <w:szCs w:val="32"/>
        </w:rPr>
        <w:t xml:space="preserve"> 2018年农产品质量安全项目</w:t>
      </w:r>
      <w:r>
        <w:rPr>
          <w:rFonts w:ascii="仿宋_GB2312" w:hAnsi="仿宋_GB2312" w:eastAsia="仿宋_GB2312" w:cs="仿宋_GB2312"/>
          <w:sz w:val="32"/>
          <w:szCs w:val="32"/>
        </w:rPr>
        <w:t>”</w:t>
      </w:r>
      <w:bookmarkStart w:id="73" w:name="_GoBack"/>
      <w:bookmarkEnd w:id="73"/>
      <w:r>
        <w:rPr>
          <w:rFonts w:hint="eastAsia" w:ascii="仿宋_GB2312" w:hAnsi="仿宋_GB2312" w:eastAsia="仿宋_GB2312" w:cs="仿宋_GB2312"/>
          <w:sz w:val="32"/>
          <w:szCs w:val="32"/>
        </w:rPr>
        <w:t>“广元市水生动物疫病防控监测区域中心建设项目”等105个项目绩效目标实际完成情况。</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黑体" w:eastAsia="仿宋_GB2312" w:cs="黑体"/>
          <w:kern w:val="0"/>
          <w:sz w:val="32"/>
          <w:szCs w:val="32"/>
        </w:rPr>
        <w:t>2018年</w:t>
      </w:r>
      <w:r>
        <w:rPr>
          <w:rFonts w:hint="eastAsia" w:ascii="仿宋_GB2312" w:hAnsi="黑体" w:eastAsia="仿宋_GB2312" w:cs="黑体"/>
          <w:sz w:val="32"/>
          <w:szCs w:val="32"/>
        </w:rPr>
        <w:t>农业资源及生态保护补助资金(市本级渔业增殖放流)</w:t>
      </w:r>
      <w:r>
        <w:rPr>
          <w:rFonts w:hint="eastAsia" w:ascii="仿宋_GB2312" w:hAnsi="仿宋_GB2312" w:eastAsia="仿宋_GB2312" w:cs="仿宋_GB2312"/>
          <w:sz w:val="32"/>
          <w:szCs w:val="32"/>
        </w:rPr>
        <w:t>项目绩效目标完成情况综述。项目全年预算数16万元，执行数为16万元，完成预算的100%。</w:t>
      </w:r>
      <w:r>
        <w:rPr>
          <w:rFonts w:hint="eastAsia" w:ascii="仿宋_GB2312" w:hAnsi="宋体" w:eastAsia="仿宋_GB2312"/>
          <w:sz w:val="32"/>
          <w:szCs w:val="32"/>
        </w:rPr>
        <w:t>放流长吻</w:t>
      </w:r>
      <w:r>
        <w:rPr>
          <w:rFonts w:hint="eastAsia" w:ascii="仿宋_GB2312" w:hAnsi="宋体"/>
          <w:sz w:val="32"/>
          <w:szCs w:val="32"/>
        </w:rPr>
        <w:t>鮠</w:t>
      </w:r>
      <w:r>
        <w:rPr>
          <w:rFonts w:hint="eastAsia" w:ascii="仿宋_GB2312" w:hAnsi="宋体" w:eastAsia="仿宋_GB2312"/>
          <w:sz w:val="32"/>
          <w:szCs w:val="32"/>
        </w:rPr>
        <w:t>亲本200尾,主体规格2一4斤/尾；鲢鱼55万尾、鳙鱼55万尾，规格为5—7厘米。超额完成下达的放流任务数。通过项目的实施维护了水域生态环境和水生生物的多样性。发现的主要问题是由于水域线长面大，放流后的监管难度大，非法捕捞难以有效治理，渔业行政执法人员少，装备不完善，打击非法捕捞难。下一步改进措施：根据昭化区、青川县试点成立的水陆派出所成功经验，建议一是栖凤湖等重点水域由市城区街道办事处成立水陆公安执法机构，赋予相应职能职责，以确保辖区水域渔业资源得到有效保护。二是充分发挥基层农业（畜牧兽医）部门作用，赋予渔政管理职责，属地开展护渔工作，有效处置打击违法捕捞。</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方正小标宋_GBK" w:eastAsia="仿宋_GB2312" w:cs="方正小标宋简体"/>
          <w:sz w:val="32"/>
          <w:szCs w:val="32"/>
        </w:rPr>
        <w:t>2018年农产品质量安全项目</w:t>
      </w:r>
      <w:r>
        <w:rPr>
          <w:rFonts w:hint="eastAsia" w:ascii="仿宋_GB2312" w:hAnsi="仿宋_GB2312" w:eastAsia="仿宋_GB2312" w:cs="仿宋_GB2312"/>
          <w:sz w:val="32"/>
          <w:szCs w:val="32"/>
        </w:rPr>
        <w:t>绩效目标完成情况综述。项目全年预算数169万元，执行数为159.1万元，完成预算的94.14%。通过项目实施，</w:t>
      </w:r>
      <w:r>
        <w:rPr>
          <w:rFonts w:hint="eastAsia" w:ascii="仿宋_GB2312" w:hAnsi="宋体" w:eastAsia="仿宋_GB2312" w:cs="仿宋_GB2312"/>
          <w:sz w:val="32"/>
          <w:szCs w:val="32"/>
        </w:rPr>
        <w:t>为全面掌握我市农产品质量安全状况，强化农产品质量安全监管执法，切实保障农产品生产和消费安全做出了重要贡献。</w:t>
      </w:r>
      <w:r>
        <w:rPr>
          <w:rFonts w:hint="eastAsia" w:ascii="仿宋_GB2312" w:hAnsi="仿宋_GB2312" w:eastAsia="仿宋_GB2312" w:cs="仿宋_GB2312"/>
          <w:sz w:val="32"/>
          <w:szCs w:val="32"/>
        </w:rPr>
        <w:t>发现的主要问题：</w:t>
      </w:r>
      <w:r>
        <w:rPr>
          <w:rFonts w:hint="eastAsia" w:ascii="仿宋_GB2312" w:hAnsi="宋体" w:eastAsia="仿宋_GB2312" w:cs="仿宋_GB2312"/>
          <w:sz w:val="32"/>
          <w:szCs w:val="32"/>
        </w:rPr>
        <w:t>一是农业主管部门与市场监管部门联动不足；二是由于四川地域广阔，各地产品结构和上市时间有差异，监测方案还需优化完善，提高监测的针对性；三是检测技能实训暴露出承训机构自身能力不足，专业技能仍待提高；四是农产品质量安全水平仍待提高。</w:t>
      </w:r>
      <w:r>
        <w:rPr>
          <w:rFonts w:hint="eastAsia" w:ascii="仿宋_GB2312" w:hAnsi="仿宋_GB2312" w:eastAsia="仿宋_GB2312" w:cs="仿宋_GB2312"/>
          <w:sz w:val="32"/>
          <w:szCs w:val="32"/>
        </w:rPr>
        <w:t>下一步改进措施：</w:t>
      </w:r>
      <w:r>
        <w:rPr>
          <w:rFonts w:hint="eastAsia" w:ascii="仿宋_GB2312" w:hAnsi="宋体" w:eastAsia="仿宋_GB2312" w:cs="仿宋_GB2312"/>
          <w:sz w:val="32"/>
          <w:szCs w:val="32"/>
        </w:rPr>
        <w:t>一是要继续强化农产品质量安全工作，加大工作条件保障，增加省级财政投入，落实好属地责任；二是坚持问题导向，优化监测方案，增强监测靶向性，切实为监管提供支撑；三是加强承担县级中心实训机构的能力建设，保障培训效果；四是科学设置项目评价指标，完善项目管理办法，提高项目资金综合效益。</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水生动物疫病防控监测区域中心建设项目绩效目标完成情况综述。项目全年预算数150万元，执行数为45万元，完成预算的30%（项目前期准备工作已完成，实验室改造、设备采购均已完成招投标，按合同支付进度款，由于项目跨年实施，余下款额按合同条款支付）。通过项目实施，能及时做好水生动物疫病测报、预警、防治，是实现水产养殖业可持续发展，保障渔（农）民养殖效益的必然要求。发现的主要问题：配套资金暂未到位，影响该项目下年度投资计划。下一步改进措施：积极申请解决配套资金。</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2018年中央财政动物防疫补助项目绩效目标完成情况综述。项目全年预算数305.888万元，执行数为263.84万元，完成预算的86.25%。通过项目实施，</w:t>
      </w:r>
      <w:r>
        <w:rPr>
          <w:rFonts w:ascii="仿宋" w:hAnsi="仿宋" w:eastAsia="仿宋"/>
          <w:sz w:val="32"/>
          <w:szCs w:val="32"/>
        </w:rPr>
        <w:t>我市重大动物疫病强制免疫抗体合格率达到80%以上，超省农业厅</w:t>
      </w:r>
      <w:r>
        <w:rPr>
          <w:rFonts w:hint="eastAsia" w:ascii="仿宋" w:hAnsi="仿宋" w:eastAsia="仿宋"/>
          <w:sz w:val="32"/>
          <w:szCs w:val="32"/>
        </w:rPr>
        <w:t>和农业农村部</w:t>
      </w:r>
      <w:r>
        <w:rPr>
          <w:rFonts w:ascii="仿宋" w:hAnsi="仿宋" w:eastAsia="仿宋"/>
          <w:sz w:val="32"/>
          <w:szCs w:val="32"/>
        </w:rPr>
        <w:t>目标（70%）10%以上</w:t>
      </w:r>
      <w:r>
        <w:rPr>
          <w:rFonts w:hint="eastAsia" w:ascii="仿宋" w:hAnsi="仿宋" w:eastAsia="仿宋"/>
          <w:sz w:val="32"/>
          <w:szCs w:val="32"/>
        </w:rPr>
        <w:t>，口蹄疫、猪瘟、高致病性禽流感等重大动物疫病畜禽群体免疫密度常年保持在96%以上，应免畜禽免疫率100%，养殖环节病死畜禽无害化处理率100%。监测阳性动物处置率达到了</w:t>
      </w:r>
      <w:r>
        <w:rPr>
          <w:rFonts w:ascii="仿宋" w:hAnsi="仿宋" w:eastAsia="仿宋"/>
          <w:sz w:val="32"/>
          <w:szCs w:val="32"/>
        </w:rPr>
        <w:t>100%，</w:t>
      </w:r>
      <w:r>
        <w:rPr>
          <w:rFonts w:hint="eastAsia" w:ascii="仿宋" w:hAnsi="仿宋" w:eastAsia="仿宋"/>
          <w:sz w:val="32"/>
          <w:szCs w:val="32"/>
        </w:rPr>
        <w:t>牛羊布病净化有序推进，畜间布病监测阳性率大幅下降，狂犬病稳定控制，全年无狂犬病发生，全市重大动物疫病稳定控制，</w:t>
      </w:r>
      <w:r>
        <w:rPr>
          <w:rFonts w:ascii="仿宋" w:hAnsi="仿宋" w:eastAsia="仿宋"/>
          <w:sz w:val="32"/>
          <w:szCs w:val="32"/>
        </w:rPr>
        <w:t>区域性重大动物疫情</w:t>
      </w:r>
      <w:r>
        <w:rPr>
          <w:rFonts w:hint="eastAsia" w:ascii="仿宋" w:hAnsi="仿宋" w:eastAsia="仿宋"/>
          <w:sz w:val="32"/>
          <w:szCs w:val="32"/>
        </w:rPr>
        <w:t>“0”发生，保障了全市畜牧业健康稳健发展和公共卫生安全，达到了项目预期效果。</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省级财政补助重大动物疫病强制免疫项目绩效目标完成情况综述。项目全年预算数10.742万元，执行数为10.742万元，完成预算的100%。通过项目实施，全市畜禽重大动物疫病强制免疫，应免畜禽免疫密度达到100%；禽流感、口蹄疫、小反刍兽疫等重大动物免疫抗体合格率达85%以上，</w:t>
      </w:r>
      <w:r>
        <w:rPr>
          <w:rFonts w:hint="eastAsia" w:ascii="仿宋" w:hAnsi="仿宋" w:eastAsia="仿宋"/>
          <w:sz w:val="32"/>
          <w:szCs w:val="32"/>
        </w:rPr>
        <w:t>保障了全市畜牧业健康稳健发展和公共卫生安全，达到了项目预期效果。</w:t>
      </w: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hint="eastAsia"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tbl>
      <w:tblPr>
        <w:tblStyle w:val="19"/>
        <w:tblpPr w:leftFromText="180" w:rightFromText="180" w:vertAnchor="text" w:horzAnchor="margin" w:tblpXSpec="center" w:tblpY="288"/>
        <w:tblOverlap w:val="never"/>
        <w:tblW w:w="9960" w:type="dxa"/>
        <w:tblInd w:w="0" w:type="dxa"/>
        <w:tblLayout w:type="fixed"/>
        <w:tblCellMar>
          <w:top w:w="0" w:type="dxa"/>
          <w:left w:w="0" w:type="dxa"/>
          <w:bottom w:w="0" w:type="dxa"/>
          <w:right w:w="0" w:type="dxa"/>
        </w:tblCellMar>
      </w:tblPr>
      <w:tblGrid>
        <w:gridCol w:w="582"/>
        <w:gridCol w:w="1175"/>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sz w:val="18"/>
                <w:szCs w:val="18"/>
              </w:rPr>
              <w:t>农业资源及生态保护补助资金(渔业增殖放流)</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广元市农业局</w:t>
            </w:r>
          </w:p>
        </w:tc>
      </w:tr>
      <w:tr>
        <w:tblPrEx>
          <w:tblLayout w:type="fixed"/>
          <w:tblCellMar>
            <w:top w:w="0" w:type="dxa"/>
            <w:left w:w="0" w:type="dxa"/>
            <w:bottom w:w="0" w:type="dxa"/>
            <w:right w:w="0" w:type="dxa"/>
          </w:tblCellMar>
        </w:tblPrEx>
        <w:trPr>
          <w:trHeight w:val="276"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16万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16万</w:t>
            </w:r>
          </w:p>
        </w:tc>
      </w:tr>
      <w:tr>
        <w:tblPrEx>
          <w:tblLayout w:type="fixed"/>
          <w:tblCellMar>
            <w:top w:w="0" w:type="dxa"/>
            <w:left w:w="0" w:type="dxa"/>
            <w:bottom w:w="0" w:type="dxa"/>
            <w:right w:w="0" w:type="dxa"/>
          </w:tblCellMar>
        </w:tblPrEx>
        <w:trPr>
          <w:trHeight w:val="276"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16万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16万</w:t>
            </w:r>
          </w:p>
        </w:tc>
      </w:tr>
      <w:tr>
        <w:tblPrEx>
          <w:tblLayout w:type="fixed"/>
          <w:tblCellMar>
            <w:top w:w="0" w:type="dxa"/>
            <w:left w:w="0" w:type="dxa"/>
            <w:bottom w:w="0" w:type="dxa"/>
            <w:right w:w="0" w:type="dxa"/>
          </w:tblCellMar>
        </w:tblPrEx>
        <w:trPr>
          <w:trHeight w:val="1055"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Layout w:type="fixed"/>
          <w:tblCellMar>
            <w:top w:w="0" w:type="dxa"/>
            <w:left w:w="0" w:type="dxa"/>
            <w:bottom w:w="0" w:type="dxa"/>
            <w:right w:w="0" w:type="dxa"/>
          </w:tblCellMar>
        </w:tblPrEx>
        <w:trPr>
          <w:trHeight w:val="276"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5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5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sz w:val="18"/>
                <w:szCs w:val="18"/>
              </w:rPr>
              <w:t>增殖放流长吻鮠亲本、鲢、鳙100.02万尾，其中长吻鮠亲本200尾；</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sz w:val="18"/>
                <w:szCs w:val="18"/>
              </w:rPr>
              <w:t>长吻鮠亲本200尾,主体规格2一4斤/尾；鲢鱼55万尾、鳙鱼55万尾，规格为5—7厘米。共放流110.02万尾。</w:t>
            </w:r>
          </w:p>
        </w:tc>
      </w:tr>
      <w:tr>
        <w:tblPrEx>
          <w:tblLayout w:type="fixed"/>
          <w:tblCellMar>
            <w:top w:w="0" w:type="dxa"/>
            <w:left w:w="0" w:type="dxa"/>
            <w:bottom w:w="0" w:type="dxa"/>
            <w:right w:w="0" w:type="dxa"/>
          </w:tblCellMar>
        </w:tblPrEx>
        <w:trPr>
          <w:trHeight w:val="710"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rPr>
              <w:t>渔业增殖放流规模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cs="宋体"/>
                <w:color w:val="000000"/>
                <w:kern w:val="0"/>
                <w:sz w:val="24"/>
              </w:rPr>
              <w:t>≧</w:t>
            </w:r>
            <w:r>
              <w:rPr>
                <w:rFonts w:hint="eastAsia" w:ascii="仿宋_GB2312" w:hAnsi="宋体" w:eastAsia="仿宋_GB2312" w:cs="宋体"/>
                <w:color w:val="000000"/>
                <w:kern w:val="0"/>
                <w:sz w:val="24"/>
              </w:rPr>
              <w:t>100.02万尾（粒）</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rPr>
              <w:t>110.02万尾（粒）</w:t>
            </w:r>
          </w:p>
        </w:tc>
      </w:tr>
      <w:tr>
        <w:tblPrEx>
          <w:tblLayout w:type="fixed"/>
          <w:tblCellMar>
            <w:top w:w="0" w:type="dxa"/>
            <w:left w:w="0" w:type="dxa"/>
            <w:bottom w:w="0" w:type="dxa"/>
            <w:right w:w="0" w:type="dxa"/>
          </w:tblCellMar>
        </w:tblPrEx>
        <w:trPr>
          <w:trHeight w:val="1079"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rPr>
              <w:t>农业生态与资</w:t>
            </w:r>
            <w:r>
              <w:rPr>
                <w:rFonts w:hint="eastAsia" w:ascii="仿宋_GB2312" w:hAnsi="宋体" w:eastAsia="仿宋_GB2312" w:cs="宋体"/>
                <w:bCs/>
                <w:color w:val="000000"/>
                <w:kern w:val="0"/>
                <w:sz w:val="24"/>
              </w:rPr>
              <w:t>源保护</w:t>
            </w:r>
            <w:r>
              <w:rPr>
                <w:rFonts w:hint="eastAsia" w:ascii="仿宋_GB2312" w:hAnsi="宋体" w:eastAsia="仿宋_GB2312" w:cs="宋体"/>
                <w:color w:val="000000"/>
                <w:kern w:val="0"/>
                <w:sz w:val="24"/>
              </w:rPr>
              <w:t>补助资金年度支出率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cs="宋体"/>
                <w:color w:val="000000"/>
                <w:sz w:val="24"/>
              </w:rPr>
              <w:t>≧</w:t>
            </w:r>
            <w:r>
              <w:rPr>
                <w:rFonts w:hint="eastAsia" w:ascii="仿宋_GB2312" w:hAnsi="宋体" w:eastAsia="仿宋_GB2312"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100%</w:t>
            </w:r>
          </w:p>
        </w:tc>
      </w:tr>
      <w:tr>
        <w:tblPrEx>
          <w:tblLayout w:type="fixed"/>
          <w:tblCellMar>
            <w:top w:w="0" w:type="dxa"/>
            <w:left w:w="0" w:type="dxa"/>
            <w:bottom w:w="0" w:type="dxa"/>
            <w:right w:w="0" w:type="dxa"/>
          </w:tblCellMar>
        </w:tblPrEx>
        <w:trPr>
          <w:trHeight w:val="1042"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rPr>
              <w:t>渔业增殖放流经济物种放流经检验检疫的批次比例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cs="宋体"/>
                <w:color w:val="000000"/>
                <w:sz w:val="24"/>
              </w:rPr>
              <w:t>≧</w:t>
            </w:r>
            <w:r>
              <w:rPr>
                <w:rFonts w:hint="eastAsia" w:ascii="仿宋_GB2312" w:hAnsi="宋体" w:eastAsia="仿宋_GB2312"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100%</w:t>
            </w:r>
          </w:p>
        </w:tc>
      </w:tr>
      <w:tr>
        <w:tblPrEx>
          <w:tblLayout w:type="fixed"/>
          <w:tblCellMar>
            <w:top w:w="0" w:type="dxa"/>
            <w:left w:w="0" w:type="dxa"/>
            <w:bottom w:w="0" w:type="dxa"/>
            <w:right w:w="0" w:type="dxa"/>
          </w:tblCellMar>
        </w:tblPrEx>
        <w:trPr>
          <w:trHeight w:val="815"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rPr>
              <w:t>资金使用重大违规违纪问题个数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rPr>
              <w:t>0个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0个</w:t>
            </w:r>
          </w:p>
        </w:tc>
      </w:tr>
      <w:tr>
        <w:tblPrEx>
          <w:tblLayout w:type="fixed"/>
          <w:tblCellMar>
            <w:top w:w="0" w:type="dxa"/>
            <w:left w:w="0" w:type="dxa"/>
            <w:bottom w:w="0" w:type="dxa"/>
            <w:right w:w="0" w:type="dxa"/>
          </w:tblCellMar>
        </w:tblPrEx>
        <w:trPr>
          <w:trHeight w:val="1111"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rPr>
              <w:t>渔业增殖放流投入产出比</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cs="宋体"/>
                <w:color w:val="000000"/>
                <w:kern w:val="0"/>
                <w:sz w:val="24"/>
              </w:rPr>
              <w:t>≧</w:t>
            </w:r>
            <w:r>
              <w:rPr>
                <w:rFonts w:hint="eastAsia" w:ascii="仿宋_GB2312" w:hAnsi="宋体" w:eastAsia="仿宋_GB2312" w:cs="宋体"/>
                <w:color w:val="000000"/>
                <w:kern w:val="0"/>
                <w:sz w:val="24"/>
              </w:rPr>
              <w:t>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150%</w:t>
            </w:r>
          </w:p>
        </w:tc>
      </w:tr>
      <w:tr>
        <w:tblPrEx>
          <w:tblLayout w:type="fixed"/>
          <w:tblCellMar>
            <w:top w:w="0" w:type="dxa"/>
            <w:left w:w="0" w:type="dxa"/>
            <w:bottom w:w="0" w:type="dxa"/>
            <w:right w:w="0" w:type="dxa"/>
          </w:tblCellMar>
        </w:tblPrEx>
        <w:trPr>
          <w:trHeight w:val="1297"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rPr>
              <w:t>重要经济物种放流回捕产量对照（未开展增殖放流时期或地区）增长比率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rPr>
              <w:t>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r>
      <w:tr>
        <w:tblPrEx>
          <w:tblLayout w:type="fixed"/>
          <w:tblCellMar>
            <w:top w:w="0" w:type="dxa"/>
            <w:left w:w="0" w:type="dxa"/>
            <w:bottom w:w="0" w:type="dxa"/>
            <w:right w:w="0" w:type="dxa"/>
          </w:tblCellMar>
        </w:tblPrEx>
        <w:trPr>
          <w:trHeight w:val="105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捕捞渔民抽样调查满意度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98%</w:t>
            </w:r>
          </w:p>
        </w:tc>
      </w:tr>
    </w:tbl>
    <w:p>
      <w:pPr>
        <w:rPr>
          <w:rFonts w:ascii="Calibri" w:hAnsi="Calibri"/>
        </w:rPr>
      </w:pPr>
    </w:p>
    <w:tbl>
      <w:tblPr>
        <w:tblStyle w:val="19"/>
        <w:tblpPr w:leftFromText="180" w:rightFromText="180" w:vertAnchor="text" w:horzAnchor="margin" w:tblpXSpec="center" w:tblpY="288"/>
        <w:tblOverlap w:val="never"/>
        <w:tblW w:w="9960" w:type="dxa"/>
        <w:tblInd w:w="0" w:type="dxa"/>
        <w:tblLayout w:type="fixed"/>
        <w:tblCellMar>
          <w:top w:w="0" w:type="dxa"/>
          <w:left w:w="0" w:type="dxa"/>
          <w:bottom w:w="0" w:type="dxa"/>
          <w:right w:w="0" w:type="dxa"/>
        </w:tblCellMar>
      </w:tblPr>
      <w:tblGrid>
        <w:gridCol w:w="724"/>
        <w:gridCol w:w="1033"/>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方正小标宋_GBK" w:eastAsia="仿宋_GB2312" w:cs="方正小标宋简体"/>
                <w:sz w:val="24"/>
              </w:rPr>
              <w:t>2018年农产品质量安全项目</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广元市农业局</w:t>
            </w:r>
          </w:p>
        </w:tc>
      </w:tr>
      <w:tr>
        <w:tblPrEx>
          <w:tblLayout w:type="fixed"/>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169万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159.1万</w:t>
            </w:r>
          </w:p>
        </w:tc>
      </w:tr>
      <w:tr>
        <w:tblPrEx>
          <w:tblLayout w:type="fixed"/>
          <w:tblCellMar>
            <w:top w:w="0" w:type="dxa"/>
            <w:left w:w="0" w:type="dxa"/>
            <w:bottom w:w="0" w:type="dxa"/>
            <w:right w:w="0" w:type="dxa"/>
          </w:tblCellMar>
        </w:tblPrEx>
        <w:trPr>
          <w:trHeight w:val="27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169万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159.1万</w:t>
            </w:r>
          </w:p>
        </w:tc>
      </w:tr>
      <w:tr>
        <w:tblPrEx>
          <w:tblLayout w:type="fixed"/>
          <w:tblCellMar>
            <w:top w:w="0" w:type="dxa"/>
            <w:left w:w="0" w:type="dxa"/>
            <w:bottom w:w="0" w:type="dxa"/>
            <w:right w:w="0" w:type="dxa"/>
          </w:tblCellMar>
        </w:tblPrEx>
        <w:trPr>
          <w:trHeight w:val="90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sz w:val="18"/>
                <w:szCs w:val="18"/>
              </w:rPr>
            </w:pPr>
            <w:r>
              <w:rPr>
                <w:rFonts w:hint="eastAsia" w:ascii="宋体" w:hAnsi="宋体"/>
                <w:sz w:val="18"/>
                <w:szCs w:val="18"/>
              </w:rPr>
              <w:t>目标1：抽检各类样品1215个；</w:t>
            </w:r>
          </w:p>
          <w:p>
            <w:pPr>
              <w:widowControl/>
              <w:textAlignment w:val="center"/>
              <w:rPr>
                <w:rFonts w:ascii="宋体" w:hAnsi="宋体"/>
                <w:sz w:val="18"/>
                <w:szCs w:val="18"/>
              </w:rPr>
            </w:pPr>
            <w:r>
              <w:rPr>
                <w:rFonts w:hint="eastAsia" w:ascii="宋体" w:hAnsi="宋体"/>
                <w:sz w:val="18"/>
                <w:szCs w:val="18"/>
              </w:rPr>
              <w:t>目标2：抽检动物产品“瘦肉精”快检样品3000个；</w:t>
            </w:r>
          </w:p>
          <w:p>
            <w:pPr>
              <w:widowControl/>
              <w:textAlignment w:val="center"/>
              <w:rPr>
                <w:rFonts w:ascii="宋体" w:hAnsi="宋体" w:cs="宋体"/>
                <w:color w:val="000000"/>
                <w:sz w:val="24"/>
              </w:rPr>
            </w:pPr>
            <w:r>
              <w:rPr>
                <w:rFonts w:hint="eastAsia" w:ascii="宋体" w:hAnsi="宋体"/>
                <w:sz w:val="18"/>
                <w:szCs w:val="18"/>
              </w:rPr>
              <w:t>目标3：农产品质量安全检测技能实训人数30人；</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sz w:val="18"/>
                <w:szCs w:val="18"/>
              </w:rPr>
            </w:pPr>
            <w:r>
              <w:rPr>
                <w:rFonts w:hint="eastAsia" w:ascii="宋体" w:hAnsi="宋体"/>
                <w:sz w:val="18"/>
                <w:szCs w:val="18"/>
              </w:rPr>
              <w:t>目标1：抽检各类样品1255个；</w:t>
            </w:r>
          </w:p>
          <w:p>
            <w:pPr>
              <w:widowControl/>
              <w:jc w:val="left"/>
              <w:textAlignment w:val="center"/>
              <w:rPr>
                <w:rFonts w:ascii="宋体" w:hAnsi="宋体"/>
                <w:sz w:val="18"/>
                <w:szCs w:val="18"/>
              </w:rPr>
            </w:pPr>
            <w:r>
              <w:rPr>
                <w:rFonts w:hint="eastAsia" w:ascii="宋体" w:hAnsi="宋体"/>
                <w:sz w:val="18"/>
                <w:szCs w:val="18"/>
              </w:rPr>
              <w:t>目标2：抽检动物产品“瘦肉精”快检样3000个；</w:t>
            </w:r>
          </w:p>
          <w:p>
            <w:pPr>
              <w:widowControl/>
              <w:jc w:val="left"/>
              <w:textAlignment w:val="center"/>
              <w:rPr>
                <w:rFonts w:ascii="宋体" w:hAnsi="宋体" w:cs="宋体"/>
                <w:color w:val="000000"/>
                <w:sz w:val="24"/>
              </w:rPr>
            </w:pPr>
            <w:r>
              <w:rPr>
                <w:rFonts w:hint="eastAsia" w:ascii="宋体" w:hAnsi="宋体"/>
                <w:sz w:val="18"/>
                <w:szCs w:val="18"/>
              </w:rPr>
              <w:t>目标3：农产品质量安全检测技能实训人数38人；。</w:t>
            </w:r>
          </w:p>
        </w:tc>
      </w:tr>
      <w:tr>
        <w:tblPrEx>
          <w:tblLayout w:type="fixed"/>
          <w:tblCellMar>
            <w:top w:w="0" w:type="dxa"/>
            <w:left w:w="0" w:type="dxa"/>
            <w:bottom w:w="0" w:type="dxa"/>
            <w:right w:w="0" w:type="dxa"/>
          </w:tblCellMar>
        </w:tblPrEx>
        <w:trPr>
          <w:trHeight w:val="714"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705"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33"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数量指标</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rPr>
              <w:t>抽检各类样品数量</w:t>
            </w:r>
          </w:p>
        </w:tc>
        <w:tc>
          <w:tcPr>
            <w:tcW w:w="2394"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rPr>
              <w:t>1215个</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rPr>
              <w:t>1255个</w:t>
            </w:r>
          </w:p>
        </w:tc>
      </w:tr>
      <w:tr>
        <w:tblPrEx>
          <w:tblLayout w:type="fixed"/>
          <w:tblCellMar>
            <w:top w:w="0" w:type="dxa"/>
            <w:left w:w="0" w:type="dxa"/>
            <w:bottom w:w="0" w:type="dxa"/>
            <w:right w:w="0" w:type="dxa"/>
          </w:tblCellMar>
        </w:tblPrEx>
        <w:trPr>
          <w:trHeight w:val="15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33" w:type="dxa"/>
            <w:vMerge w:val="continue"/>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sz w:val="24"/>
              </w:rPr>
            </w:pPr>
          </w:p>
        </w:tc>
        <w:tc>
          <w:tcPr>
            <w:tcW w:w="239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jc w:val="left"/>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动物产品“瘦肉精”快检样品数量</w:t>
            </w:r>
          </w:p>
        </w:tc>
        <w:tc>
          <w:tcPr>
            <w:tcW w:w="2394"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3000个</w:t>
            </w:r>
          </w:p>
        </w:tc>
        <w:tc>
          <w:tcPr>
            <w:tcW w:w="239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3000个</w:t>
            </w:r>
          </w:p>
        </w:tc>
      </w:tr>
      <w:tr>
        <w:tblPrEx>
          <w:tblLayout w:type="fixed"/>
          <w:tblCellMar>
            <w:top w:w="0" w:type="dxa"/>
            <w:left w:w="0" w:type="dxa"/>
            <w:bottom w:w="0" w:type="dxa"/>
            <w:right w:w="0" w:type="dxa"/>
          </w:tblCellMar>
        </w:tblPrEx>
        <w:trPr>
          <w:trHeight w:val="15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33" w:type="dxa"/>
            <w:vMerge w:val="continue"/>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sz w:val="24"/>
              </w:rPr>
            </w:pP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农产品质量安全检测技能实训人数</w:t>
            </w:r>
          </w:p>
        </w:tc>
        <w:tc>
          <w:tcPr>
            <w:tcW w:w="2394"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30人次</w:t>
            </w: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30人次</w:t>
            </w:r>
          </w:p>
        </w:tc>
      </w:tr>
      <w:tr>
        <w:tblPrEx>
          <w:tblLayout w:type="fixed"/>
          <w:tblCellMar>
            <w:top w:w="0" w:type="dxa"/>
            <w:left w:w="0" w:type="dxa"/>
            <w:bottom w:w="0" w:type="dxa"/>
            <w:right w:w="0" w:type="dxa"/>
          </w:tblCellMar>
        </w:tblPrEx>
        <w:trPr>
          <w:trHeight w:val="79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33"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质量指标</w:t>
            </w:r>
          </w:p>
        </w:tc>
        <w:tc>
          <w:tcPr>
            <w:tcW w:w="2392"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rPr>
              <w:t>监督抽查查处率达到</w:t>
            </w:r>
          </w:p>
        </w:tc>
        <w:tc>
          <w:tcPr>
            <w:tcW w:w="2394"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100%</w:t>
            </w:r>
          </w:p>
        </w:tc>
        <w:tc>
          <w:tcPr>
            <w:tcW w:w="2392"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100%</w:t>
            </w:r>
          </w:p>
        </w:tc>
      </w:tr>
      <w:tr>
        <w:tblPrEx>
          <w:tblLayout w:type="fixed"/>
          <w:tblCellMar>
            <w:top w:w="0" w:type="dxa"/>
            <w:left w:w="0" w:type="dxa"/>
            <w:bottom w:w="0" w:type="dxa"/>
            <w:right w:w="0" w:type="dxa"/>
          </w:tblCellMar>
        </w:tblPrEx>
        <w:trPr>
          <w:trHeight w:val="1042"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33"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经济效益指标</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资金使用重大违规违纪问题个数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0个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0个</w:t>
            </w:r>
          </w:p>
        </w:tc>
      </w:tr>
      <w:tr>
        <w:tblPrEx>
          <w:tblLayout w:type="fixed"/>
          <w:tblCellMar>
            <w:top w:w="0" w:type="dxa"/>
            <w:left w:w="0" w:type="dxa"/>
            <w:bottom w:w="0" w:type="dxa"/>
            <w:right w:w="0" w:type="dxa"/>
          </w:tblCellMar>
        </w:tblPrEx>
        <w:trPr>
          <w:trHeight w:val="742"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33"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vMerge w:val="restart"/>
            <w:tcBorders>
              <w:top w:val="single" w:color="auto" w:sz="4" w:space="0"/>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sz w:val="24"/>
              </w:rPr>
            </w:pPr>
            <w:r>
              <w:rPr>
                <w:rFonts w:ascii="宋体" w:hAnsi="宋体" w:cs="宋体"/>
                <w:color w:val="000000"/>
                <w:sz w:val="24"/>
              </w:rPr>
              <w:t>社会效益指标</w:t>
            </w: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省级农产品质量安全例行监测合格率大于等于</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97%</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99.2%</w:t>
            </w:r>
          </w:p>
        </w:tc>
      </w:tr>
      <w:tr>
        <w:tblPrEx>
          <w:tblLayout w:type="fixed"/>
          <w:tblCellMar>
            <w:top w:w="0" w:type="dxa"/>
            <w:left w:w="0" w:type="dxa"/>
            <w:bottom w:w="0" w:type="dxa"/>
            <w:right w:w="0" w:type="dxa"/>
          </w:tblCellMar>
        </w:tblPrEx>
        <w:trPr>
          <w:trHeight w:val="1297"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33"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重大农产品质量安全事件数量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0次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0次</w:t>
            </w:r>
          </w:p>
        </w:tc>
      </w:tr>
      <w:tr>
        <w:tblPrEx>
          <w:tblLayout w:type="fixed"/>
          <w:tblCellMar>
            <w:top w:w="0" w:type="dxa"/>
            <w:left w:w="0" w:type="dxa"/>
            <w:bottom w:w="0" w:type="dxa"/>
            <w:right w:w="0" w:type="dxa"/>
          </w:tblCellMar>
        </w:tblPrEx>
        <w:trPr>
          <w:trHeight w:val="105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区域内新型经营主体和农牧民满意度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91%</w:t>
            </w:r>
          </w:p>
        </w:tc>
      </w:tr>
    </w:tbl>
    <w:p>
      <w:pPr>
        <w:spacing w:line="580" w:lineRule="exact"/>
        <w:rPr>
          <w:rFonts w:ascii="仿宋_GB2312" w:hAnsi="仿宋_GB2312" w:eastAsia="仿宋_GB2312" w:cs="仿宋_GB2312"/>
          <w:sz w:val="32"/>
          <w:szCs w:val="32"/>
        </w:rPr>
      </w:pPr>
    </w:p>
    <w:tbl>
      <w:tblPr>
        <w:tblStyle w:val="19"/>
        <w:tblpPr w:leftFromText="180" w:rightFromText="180" w:vertAnchor="text" w:horzAnchor="margin" w:tblpXSpec="center" w:tblpY="288"/>
        <w:tblOverlap w:val="never"/>
        <w:tblW w:w="9960" w:type="dxa"/>
        <w:tblInd w:w="0" w:type="dxa"/>
        <w:tblLayout w:type="fixed"/>
        <w:tblCellMar>
          <w:top w:w="0" w:type="dxa"/>
          <w:left w:w="0" w:type="dxa"/>
          <w:bottom w:w="0" w:type="dxa"/>
          <w:right w:w="0" w:type="dxa"/>
        </w:tblCellMar>
      </w:tblPr>
      <w:tblGrid>
        <w:gridCol w:w="1008"/>
        <w:gridCol w:w="749"/>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24"/>
              </w:rPr>
              <w:t>广元市水生动物疫病防控监测区域中心建设项目</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广元市农业局</w:t>
            </w:r>
          </w:p>
        </w:tc>
      </w:tr>
      <w:tr>
        <w:tblPrEx>
          <w:tblLayout w:type="fixed"/>
          <w:tblCellMar>
            <w:top w:w="0" w:type="dxa"/>
            <w:left w:w="0" w:type="dxa"/>
            <w:bottom w:w="0" w:type="dxa"/>
            <w:right w:w="0" w:type="dxa"/>
          </w:tblCellMar>
        </w:tblPrEx>
        <w:trPr>
          <w:trHeight w:val="276" w:hRule="atLeast"/>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17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150万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45万</w:t>
            </w:r>
          </w:p>
        </w:tc>
      </w:tr>
      <w:tr>
        <w:tblPrEx>
          <w:tblLayout w:type="fixed"/>
          <w:tblCellMar>
            <w:top w:w="0" w:type="dxa"/>
            <w:left w:w="0" w:type="dxa"/>
            <w:bottom w:w="0" w:type="dxa"/>
            <w:right w:w="0" w:type="dxa"/>
          </w:tblCellMar>
        </w:tblPrEx>
        <w:trPr>
          <w:trHeight w:val="276"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7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150万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45万</w:t>
            </w:r>
          </w:p>
        </w:tc>
      </w:tr>
      <w:tr>
        <w:tblPrEx>
          <w:tblLayout w:type="fixed"/>
          <w:tblCellMar>
            <w:top w:w="0" w:type="dxa"/>
            <w:left w:w="0" w:type="dxa"/>
            <w:bottom w:w="0" w:type="dxa"/>
            <w:right w:w="0" w:type="dxa"/>
          </w:tblCellMar>
        </w:tblPrEx>
        <w:trPr>
          <w:trHeight w:val="1338"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7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16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16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sz w:val="18"/>
                <w:szCs w:val="18"/>
              </w:rPr>
            </w:pPr>
            <w:r>
              <w:rPr>
                <w:rFonts w:hint="eastAsia" w:ascii="宋体" w:hAnsi="宋体"/>
                <w:sz w:val="18"/>
                <w:szCs w:val="18"/>
              </w:rPr>
              <w:t>目标1：完成项目前期准备工作；</w:t>
            </w:r>
          </w:p>
          <w:p>
            <w:pPr>
              <w:widowControl/>
              <w:textAlignment w:val="center"/>
              <w:rPr>
                <w:rFonts w:ascii="宋体" w:hAnsi="宋体"/>
                <w:sz w:val="18"/>
                <w:szCs w:val="18"/>
              </w:rPr>
            </w:pPr>
            <w:r>
              <w:rPr>
                <w:rFonts w:hint="eastAsia" w:ascii="宋体" w:hAnsi="宋体"/>
                <w:sz w:val="18"/>
                <w:szCs w:val="18"/>
              </w:rPr>
              <w:t xml:space="preserve"> 目标2：实验室改造451m2；</w:t>
            </w:r>
          </w:p>
          <w:p>
            <w:pPr>
              <w:widowControl/>
              <w:textAlignment w:val="center"/>
              <w:rPr>
                <w:rFonts w:ascii="宋体" w:hAnsi="宋体"/>
                <w:sz w:val="18"/>
                <w:szCs w:val="18"/>
              </w:rPr>
            </w:pPr>
            <w:r>
              <w:rPr>
                <w:rFonts w:hint="eastAsia" w:ascii="宋体" w:hAnsi="宋体"/>
                <w:sz w:val="18"/>
                <w:szCs w:val="18"/>
              </w:rPr>
              <w:t xml:space="preserve"> 目标3：实验台柜150台（套、个、项）；</w:t>
            </w:r>
          </w:p>
          <w:p>
            <w:pPr>
              <w:widowControl/>
              <w:textAlignment w:val="center"/>
              <w:rPr>
                <w:rFonts w:ascii="宋体" w:hAnsi="宋体" w:cs="宋体"/>
                <w:color w:val="000000"/>
                <w:sz w:val="24"/>
              </w:rPr>
            </w:pPr>
            <w:r>
              <w:rPr>
                <w:rFonts w:hint="eastAsia" w:ascii="宋体" w:hAnsi="宋体"/>
                <w:sz w:val="18"/>
                <w:szCs w:val="18"/>
              </w:rPr>
              <w:t xml:space="preserve"> 目标4：洁净系统207台（套、个、项）。</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sz w:val="18"/>
                <w:szCs w:val="18"/>
              </w:rPr>
            </w:pPr>
            <w:r>
              <w:rPr>
                <w:rFonts w:hint="eastAsia" w:ascii="宋体" w:hAnsi="宋体"/>
                <w:sz w:val="18"/>
                <w:szCs w:val="18"/>
              </w:rPr>
              <w:t>目标1：完成项目前期准备工作；</w:t>
            </w:r>
          </w:p>
          <w:p>
            <w:pPr>
              <w:widowControl/>
              <w:textAlignment w:val="center"/>
              <w:rPr>
                <w:rFonts w:ascii="宋体" w:hAnsi="宋体"/>
                <w:sz w:val="18"/>
                <w:szCs w:val="18"/>
              </w:rPr>
            </w:pPr>
            <w:r>
              <w:rPr>
                <w:rFonts w:hint="eastAsia" w:ascii="宋体" w:hAnsi="宋体"/>
                <w:sz w:val="18"/>
                <w:szCs w:val="18"/>
              </w:rPr>
              <w:t xml:space="preserve"> 目标2：实验室改造451m2；</w:t>
            </w:r>
          </w:p>
          <w:p>
            <w:pPr>
              <w:widowControl/>
              <w:textAlignment w:val="center"/>
              <w:rPr>
                <w:rFonts w:ascii="宋体" w:hAnsi="宋体"/>
                <w:sz w:val="18"/>
                <w:szCs w:val="18"/>
              </w:rPr>
            </w:pPr>
            <w:r>
              <w:rPr>
                <w:rFonts w:hint="eastAsia" w:ascii="宋体" w:hAnsi="宋体"/>
                <w:sz w:val="18"/>
                <w:szCs w:val="18"/>
              </w:rPr>
              <w:t xml:space="preserve"> 目标3：实验台柜150台（套、个、项）；</w:t>
            </w:r>
          </w:p>
          <w:p>
            <w:pPr>
              <w:widowControl/>
              <w:jc w:val="left"/>
              <w:textAlignment w:val="center"/>
              <w:rPr>
                <w:rFonts w:ascii="宋体" w:hAnsi="宋体" w:cs="宋体"/>
                <w:color w:val="000000"/>
                <w:sz w:val="24"/>
              </w:rPr>
            </w:pPr>
            <w:r>
              <w:rPr>
                <w:rFonts w:hint="eastAsia" w:ascii="宋体" w:hAnsi="宋体"/>
                <w:sz w:val="18"/>
                <w:szCs w:val="18"/>
              </w:rPr>
              <w:t xml:space="preserve"> 目标4：洁净系统207台（套、个、项）</w:t>
            </w:r>
          </w:p>
        </w:tc>
      </w:tr>
      <w:tr>
        <w:tblPrEx>
          <w:tblLayout w:type="fixed"/>
          <w:tblCellMar>
            <w:top w:w="0" w:type="dxa"/>
            <w:left w:w="0" w:type="dxa"/>
            <w:bottom w:w="0" w:type="dxa"/>
            <w:right w:w="0" w:type="dxa"/>
          </w:tblCellMar>
        </w:tblPrEx>
        <w:trPr>
          <w:trHeight w:val="1042" w:hRule="atLeast"/>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845"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749"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数量指标</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rPr>
                <w:rFonts w:ascii="宋体" w:hAnsi="宋体" w:cs="宋体"/>
                <w:color w:val="000000"/>
                <w:sz w:val="24"/>
              </w:rPr>
            </w:pPr>
            <w:r>
              <w:rPr>
                <w:rFonts w:hint="eastAsia"/>
                <w:color w:val="000000"/>
              </w:rPr>
              <w:t>项目前期准备工作</w:t>
            </w:r>
          </w:p>
        </w:tc>
        <w:tc>
          <w:tcPr>
            <w:tcW w:w="2394"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0"/>
                <w:szCs w:val="20"/>
              </w:rPr>
            </w:pPr>
            <w:r>
              <w:rPr>
                <w:rFonts w:hint="eastAsia"/>
                <w:color w:val="000000"/>
                <w:sz w:val="20"/>
                <w:szCs w:val="20"/>
              </w:rPr>
              <w:t>100%</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0"/>
                <w:szCs w:val="20"/>
              </w:rPr>
            </w:pPr>
            <w:r>
              <w:rPr>
                <w:rFonts w:hint="eastAsia"/>
                <w:color w:val="000000"/>
                <w:sz w:val="20"/>
                <w:szCs w:val="20"/>
              </w:rPr>
              <w:t>100%</w:t>
            </w:r>
          </w:p>
        </w:tc>
      </w:tr>
      <w:tr>
        <w:tblPrEx>
          <w:tblLayout w:type="fixed"/>
          <w:tblCellMar>
            <w:top w:w="0" w:type="dxa"/>
            <w:left w:w="0" w:type="dxa"/>
            <w:bottom w:w="0" w:type="dxa"/>
            <w:right w:w="0" w:type="dxa"/>
          </w:tblCellMar>
        </w:tblPrEx>
        <w:trPr>
          <w:trHeight w:val="972"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749" w:type="dxa"/>
            <w:vMerge w:val="continue"/>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p>
        </w:tc>
        <w:tc>
          <w:tcPr>
            <w:tcW w:w="1025" w:type="dxa"/>
            <w:vMerge w:val="continue"/>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rPr>
                <w:rFonts w:ascii="宋体" w:hAnsi="宋体" w:cs="宋体"/>
                <w:color w:val="000000"/>
                <w:sz w:val="24"/>
              </w:rPr>
            </w:pPr>
            <w:r>
              <w:rPr>
                <w:rFonts w:hint="eastAsia"/>
                <w:color w:val="000000"/>
              </w:rPr>
              <w:t>实验室改造</w:t>
            </w:r>
          </w:p>
        </w:tc>
        <w:tc>
          <w:tcPr>
            <w:tcW w:w="2394"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0"/>
                <w:szCs w:val="20"/>
              </w:rPr>
            </w:pPr>
            <w:r>
              <w:rPr>
                <w:rFonts w:hint="eastAsia"/>
                <w:color w:val="000000"/>
                <w:sz w:val="20"/>
                <w:szCs w:val="20"/>
              </w:rPr>
              <w:t>451m</w:t>
            </w:r>
            <w:r>
              <w:rPr>
                <w:rFonts w:hint="eastAsia"/>
                <w:color w:val="000000"/>
                <w:sz w:val="20"/>
                <w:szCs w:val="20"/>
                <w:vertAlign w:val="superscript"/>
              </w:rPr>
              <w:t>2</w:t>
            </w:r>
          </w:p>
        </w:tc>
        <w:tc>
          <w:tcPr>
            <w:tcW w:w="239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0"/>
                <w:szCs w:val="20"/>
              </w:rPr>
            </w:pPr>
            <w:r>
              <w:rPr>
                <w:rFonts w:hint="eastAsia"/>
                <w:color w:val="000000"/>
                <w:sz w:val="20"/>
                <w:szCs w:val="20"/>
              </w:rPr>
              <w:t>451m</w:t>
            </w:r>
            <w:r>
              <w:rPr>
                <w:rFonts w:hint="eastAsia"/>
                <w:color w:val="000000"/>
                <w:sz w:val="20"/>
                <w:szCs w:val="20"/>
                <w:vertAlign w:val="superscript"/>
              </w:rPr>
              <w:t>2</w:t>
            </w:r>
          </w:p>
        </w:tc>
      </w:tr>
      <w:tr>
        <w:tblPrEx>
          <w:tblLayout w:type="fixed"/>
          <w:tblCellMar>
            <w:top w:w="0" w:type="dxa"/>
            <w:left w:w="0" w:type="dxa"/>
            <w:bottom w:w="0" w:type="dxa"/>
            <w:right w:w="0" w:type="dxa"/>
          </w:tblCellMar>
        </w:tblPrEx>
        <w:trPr>
          <w:trHeight w:val="815"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749" w:type="dxa"/>
            <w:vMerge w:val="continue"/>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sz w:val="24"/>
              </w:rPr>
            </w:pPr>
          </w:p>
        </w:tc>
        <w:tc>
          <w:tcPr>
            <w:tcW w:w="239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rPr>
                <w:rFonts w:ascii="宋体" w:hAnsi="宋体" w:cs="宋体"/>
                <w:color w:val="000000"/>
                <w:sz w:val="24"/>
              </w:rPr>
            </w:pPr>
            <w:r>
              <w:rPr>
                <w:rFonts w:hint="eastAsia"/>
                <w:color w:val="000000"/>
              </w:rPr>
              <w:t>采购实验室台柜</w:t>
            </w:r>
          </w:p>
        </w:tc>
        <w:tc>
          <w:tcPr>
            <w:tcW w:w="2394"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0"/>
                <w:szCs w:val="20"/>
              </w:rPr>
            </w:pPr>
            <w:r>
              <w:rPr>
                <w:rFonts w:hint="eastAsia"/>
                <w:color w:val="000000"/>
                <w:sz w:val="20"/>
                <w:szCs w:val="20"/>
              </w:rPr>
              <w:t>150台（套、个、项）</w:t>
            </w:r>
          </w:p>
        </w:tc>
        <w:tc>
          <w:tcPr>
            <w:tcW w:w="239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0"/>
                <w:szCs w:val="20"/>
              </w:rPr>
            </w:pPr>
            <w:r>
              <w:rPr>
                <w:rFonts w:hint="eastAsia"/>
                <w:color w:val="000000"/>
                <w:sz w:val="20"/>
                <w:szCs w:val="20"/>
              </w:rPr>
              <w:t>150台（套、个、项）</w:t>
            </w:r>
          </w:p>
        </w:tc>
      </w:tr>
      <w:tr>
        <w:tblPrEx>
          <w:tblLayout w:type="fixed"/>
          <w:tblCellMar>
            <w:top w:w="0" w:type="dxa"/>
            <w:left w:w="0" w:type="dxa"/>
            <w:bottom w:w="0" w:type="dxa"/>
            <w:right w:w="0" w:type="dxa"/>
          </w:tblCellMar>
        </w:tblPrEx>
        <w:trPr>
          <w:trHeight w:val="827"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749" w:type="dxa"/>
            <w:vMerge w:val="continue"/>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sz w:val="24"/>
              </w:rPr>
            </w:pP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color w:val="000000"/>
                <w:sz w:val="24"/>
              </w:rPr>
            </w:pPr>
            <w:r>
              <w:rPr>
                <w:rFonts w:hint="eastAsia"/>
                <w:color w:val="000000"/>
              </w:rPr>
              <w:t>洁净系统</w:t>
            </w:r>
          </w:p>
        </w:tc>
        <w:tc>
          <w:tcPr>
            <w:tcW w:w="2394"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0"/>
                <w:szCs w:val="20"/>
              </w:rPr>
            </w:pPr>
            <w:r>
              <w:rPr>
                <w:rFonts w:hint="eastAsia"/>
                <w:color w:val="000000"/>
                <w:sz w:val="20"/>
                <w:szCs w:val="20"/>
              </w:rPr>
              <w:t>207台（套、个、项）</w:t>
            </w: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0"/>
                <w:szCs w:val="20"/>
              </w:rPr>
            </w:pPr>
            <w:r>
              <w:rPr>
                <w:rFonts w:hint="eastAsia"/>
                <w:color w:val="000000"/>
                <w:sz w:val="20"/>
                <w:szCs w:val="20"/>
              </w:rPr>
              <w:t>207台（套、个、项）</w:t>
            </w:r>
          </w:p>
        </w:tc>
      </w:tr>
      <w:tr>
        <w:tblPrEx>
          <w:tblLayout w:type="fixed"/>
          <w:tblCellMar>
            <w:top w:w="0" w:type="dxa"/>
            <w:left w:w="0" w:type="dxa"/>
            <w:bottom w:w="0" w:type="dxa"/>
            <w:right w:w="0" w:type="dxa"/>
          </w:tblCellMar>
        </w:tblPrEx>
        <w:trPr>
          <w:trHeight w:val="1042"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749"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经济效益指标</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资金使用重大违规违纪问题个数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0个</w:t>
            </w:r>
          </w:p>
        </w:tc>
      </w:tr>
      <w:tr>
        <w:tblPrEx>
          <w:tblLayout w:type="fixed"/>
          <w:tblCellMar>
            <w:top w:w="0" w:type="dxa"/>
            <w:left w:w="0" w:type="dxa"/>
            <w:bottom w:w="0" w:type="dxa"/>
            <w:right w:w="0" w:type="dxa"/>
          </w:tblCellMar>
        </w:tblPrEx>
        <w:trPr>
          <w:trHeight w:val="1050"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p>
        </w:tc>
      </w:tr>
    </w:tbl>
    <w:p>
      <w:pPr>
        <w:spacing w:line="580" w:lineRule="exact"/>
        <w:rPr>
          <w:rFonts w:ascii="仿宋_GB2312" w:hAnsi="仿宋_GB2312" w:eastAsia="仿宋_GB2312" w:cs="仿宋_GB2312"/>
          <w:sz w:val="32"/>
          <w:szCs w:val="32"/>
        </w:rPr>
      </w:pPr>
    </w:p>
    <w:tbl>
      <w:tblPr>
        <w:tblStyle w:val="19"/>
        <w:tblpPr w:leftFromText="180" w:rightFromText="180" w:vertAnchor="text" w:horzAnchor="margin" w:tblpXSpec="center" w:tblpY="288"/>
        <w:tblOverlap w:val="never"/>
        <w:tblW w:w="9960" w:type="dxa"/>
        <w:tblInd w:w="0" w:type="dxa"/>
        <w:tblLayout w:type="fixed"/>
        <w:tblCellMar>
          <w:top w:w="0" w:type="dxa"/>
          <w:left w:w="0" w:type="dxa"/>
          <w:bottom w:w="0" w:type="dxa"/>
          <w:right w:w="0" w:type="dxa"/>
        </w:tblCellMar>
      </w:tblPr>
      <w:tblGrid>
        <w:gridCol w:w="866"/>
        <w:gridCol w:w="891"/>
        <w:gridCol w:w="1025"/>
        <w:gridCol w:w="210"/>
        <w:gridCol w:w="2410"/>
        <w:gridCol w:w="2166"/>
        <w:gridCol w:w="2392"/>
      </w:tblGrid>
      <w:tr>
        <w:tblPrEx>
          <w:tblLayout w:type="fixed"/>
          <w:tblCellMar>
            <w:top w:w="0" w:type="dxa"/>
            <w:left w:w="0" w:type="dxa"/>
            <w:bottom w:w="0" w:type="dxa"/>
            <w:right w:w="0" w:type="dxa"/>
          </w:tblCellMar>
        </w:tblPrEx>
        <w:trPr>
          <w:trHeight w:val="1034" w:hRule="atLeast"/>
        </w:trPr>
        <w:tc>
          <w:tcPr>
            <w:tcW w:w="9960" w:type="dxa"/>
            <w:gridSpan w:val="7"/>
            <w:tcMar>
              <w:top w:w="15" w:type="dxa"/>
              <w:left w:w="15" w:type="dxa"/>
              <w:bottom w:w="0" w:type="dxa"/>
              <w:right w:w="15" w:type="dxa"/>
            </w:tcMar>
            <w:vAlign w:val="center"/>
          </w:tcPr>
          <w:p>
            <w:pPr>
              <w:pStyle w:val="27"/>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24"/>
              </w:rPr>
              <w:t>2018年中央财政动物防疫补助项目</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广元市农业局</w:t>
            </w:r>
          </w:p>
        </w:tc>
      </w:tr>
      <w:tr>
        <w:tblPrEx>
          <w:tblLayout w:type="fixed"/>
          <w:tblCellMar>
            <w:top w:w="0" w:type="dxa"/>
            <w:left w:w="0" w:type="dxa"/>
            <w:bottom w:w="0" w:type="dxa"/>
            <w:right w:w="0" w:type="dxa"/>
          </w:tblCellMar>
        </w:tblPrEx>
        <w:trPr>
          <w:trHeight w:val="276"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62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305.888万</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263.84万</w:t>
            </w:r>
          </w:p>
        </w:tc>
      </w:tr>
      <w:tr>
        <w:tblPrEx>
          <w:tblLayout w:type="fixed"/>
          <w:tblCellMar>
            <w:top w:w="0" w:type="dxa"/>
            <w:left w:w="0" w:type="dxa"/>
            <w:bottom w:w="0" w:type="dxa"/>
            <w:right w:w="0" w:type="dxa"/>
          </w:tblCellMar>
        </w:tblPrEx>
        <w:trPr>
          <w:trHeight w:val="276"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62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305.888万</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263.84万</w:t>
            </w:r>
          </w:p>
        </w:tc>
      </w:tr>
      <w:tr>
        <w:tblPrEx>
          <w:tblLayout w:type="fixed"/>
          <w:tblCellMar>
            <w:top w:w="0" w:type="dxa"/>
            <w:left w:w="0" w:type="dxa"/>
            <w:bottom w:w="0" w:type="dxa"/>
            <w:right w:w="0" w:type="dxa"/>
          </w:tblCellMar>
        </w:tblPrEx>
        <w:trPr>
          <w:trHeight w:val="773"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62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53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5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53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hAnsi="宋体" w:eastAsia="仿宋_GB2312" w:cs="宋体"/>
                <w:color w:val="000000"/>
                <w:sz w:val="24"/>
              </w:rPr>
            </w:pPr>
            <w:r>
              <w:rPr>
                <w:rFonts w:hint="eastAsia" w:ascii="仿宋_GB2312" w:hAnsi="宋体" w:eastAsia="仿宋_GB2312" w:cs="宋体"/>
                <w:color w:val="000000"/>
                <w:sz w:val="24"/>
              </w:rPr>
              <w:t>1：高致病性禽流感、口蹄疫、小反刍兽疫等应免畜禽免疫密度达到90%以上，抗体合格率达到70%以上。2：发放2017.3.1-2018.2.28期间强制扑杀补助经费：5头肉牛、237只羊。3：完成全年动物疫病监测任务。</w:t>
            </w:r>
          </w:p>
        </w:tc>
        <w:tc>
          <w:tcPr>
            <w:tcW w:w="45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sz w:val="24"/>
              </w:rPr>
              <w:t>1：高致病性禽流感、口蹄疫、小反刍兽疫等应免畜禽免疫密度达到100%，抗体合格率达到85%以上。2：据实支付2017.3.1-2018.2.28期间强制扑杀的5头肉牛、237只羊补助经费。3：完成全年动物疫病监测任务。</w:t>
            </w:r>
          </w:p>
        </w:tc>
      </w:tr>
      <w:tr>
        <w:tblPrEx>
          <w:tblLayout w:type="fixed"/>
          <w:tblCellMar>
            <w:top w:w="0" w:type="dxa"/>
            <w:left w:w="0" w:type="dxa"/>
            <w:bottom w:w="0" w:type="dxa"/>
            <w:right w:w="0" w:type="dxa"/>
          </w:tblCellMar>
        </w:tblPrEx>
        <w:trPr>
          <w:trHeight w:val="1042"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31"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89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35" w:type="dxa"/>
            <w:gridSpan w:val="2"/>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数量指标</w:t>
            </w:r>
          </w:p>
        </w:tc>
        <w:tc>
          <w:tcPr>
            <w:tcW w:w="2410"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 xml:space="preserve">发放2017.3.1-2018.2.28期间强制扑杀补助经费： </w:t>
            </w:r>
          </w:p>
        </w:tc>
        <w:tc>
          <w:tcPr>
            <w:tcW w:w="2166"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发放5头肉牛、237只羊强制扑杀补助经遇，补助到位100%。</w:t>
            </w:r>
          </w:p>
        </w:tc>
        <w:tc>
          <w:tcPr>
            <w:tcW w:w="2392"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已发放5头肉牛、237只羊强制扑杀补助经遇，补助到位100%。</w:t>
            </w:r>
          </w:p>
        </w:tc>
      </w:tr>
      <w:tr>
        <w:tblPrEx>
          <w:tblLayout w:type="fixed"/>
          <w:tblCellMar>
            <w:top w:w="0" w:type="dxa"/>
            <w:left w:w="0" w:type="dxa"/>
            <w:bottom w:w="0" w:type="dxa"/>
            <w:right w:w="0" w:type="dxa"/>
          </w:tblCellMar>
        </w:tblPrEx>
        <w:trPr>
          <w:trHeight w:val="776"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89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235" w:type="dxa"/>
            <w:gridSpan w:val="2"/>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质量指标</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仿宋_GB2312" w:hAnsi="宋体" w:eastAsia="仿宋_GB2312" w:cs="宋体"/>
                <w:sz w:val="24"/>
              </w:rPr>
            </w:pPr>
            <w:r>
              <w:rPr>
                <w:rFonts w:hint="eastAsia" w:ascii="仿宋_GB2312" w:eastAsia="仿宋_GB2312"/>
                <w:sz w:val="24"/>
              </w:rPr>
              <w:t>依法对重大动物疫情的处置</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100%</w:t>
            </w:r>
          </w:p>
        </w:tc>
      </w:tr>
      <w:tr>
        <w:tblPrEx>
          <w:tblLayout w:type="fixed"/>
          <w:tblCellMar>
            <w:top w:w="0" w:type="dxa"/>
            <w:left w:w="0" w:type="dxa"/>
            <w:bottom w:w="0" w:type="dxa"/>
            <w:right w:w="0" w:type="dxa"/>
          </w:tblCellMar>
        </w:tblPrEx>
        <w:trPr>
          <w:trHeight w:val="676"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89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235" w:type="dxa"/>
            <w:gridSpan w:val="2"/>
            <w:vMerge w:val="continue"/>
            <w:tcBorders>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410"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rPr>
                <w:rFonts w:ascii="仿宋_GB2312" w:hAnsi="宋体" w:eastAsia="仿宋_GB2312" w:cs="宋体"/>
                <w:sz w:val="24"/>
              </w:rPr>
            </w:pPr>
            <w:r>
              <w:rPr>
                <w:rFonts w:hint="eastAsia" w:ascii="仿宋_GB2312" w:eastAsia="仿宋_GB2312"/>
                <w:sz w:val="24"/>
              </w:rPr>
              <w:t xml:space="preserve"> 高致病性禽流感、口蹄疫、小反刍兽疫等应免畜禽免疫密度</w:t>
            </w:r>
          </w:p>
        </w:tc>
        <w:tc>
          <w:tcPr>
            <w:tcW w:w="2166"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90%</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100%</w:t>
            </w:r>
          </w:p>
        </w:tc>
      </w:tr>
      <w:tr>
        <w:tblPrEx>
          <w:tblLayout w:type="fixed"/>
          <w:tblCellMar>
            <w:top w:w="0" w:type="dxa"/>
            <w:left w:w="0" w:type="dxa"/>
            <w:bottom w:w="0" w:type="dxa"/>
            <w:right w:w="0" w:type="dxa"/>
          </w:tblCellMar>
        </w:tblPrEx>
        <w:trPr>
          <w:trHeight w:val="240"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891"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235" w:type="dxa"/>
            <w:gridSpan w:val="2"/>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sz w:val="24"/>
              </w:rPr>
            </w:pPr>
            <w:r>
              <w:rPr>
                <w:rFonts w:ascii="宋体" w:hAnsi="宋体" w:cs="宋体"/>
                <w:color w:val="000000"/>
                <w:sz w:val="24"/>
              </w:rPr>
              <w:t>时效指标</w:t>
            </w:r>
          </w:p>
        </w:tc>
        <w:tc>
          <w:tcPr>
            <w:tcW w:w="2410"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rPr>
                <w:rFonts w:ascii="仿宋_GB2312" w:eastAsia="仿宋_GB2312"/>
                <w:sz w:val="24"/>
              </w:rPr>
            </w:pPr>
            <w:r>
              <w:rPr>
                <w:rFonts w:hint="eastAsia" w:ascii="仿宋_GB2312" w:eastAsia="仿宋_GB2312"/>
                <w:sz w:val="24"/>
              </w:rPr>
              <w:t>抗体合格率</w:t>
            </w:r>
          </w:p>
        </w:tc>
        <w:tc>
          <w:tcPr>
            <w:tcW w:w="2166"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jc w:val="center"/>
              <w:textAlignment w:val="center"/>
              <w:rPr>
                <w:rFonts w:ascii="仿宋_GB2312" w:hAnsi="宋体" w:eastAsia="仿宋_GB2312" w:cs="宋体"/>
                <w:color w:val="000000"/>
                <w:sz w:val="24"/>
              </w:rPr>
            </w:pPr>
            <w:r>
              <w:rPr>
                <w:rFonts w:hint="eastAsia" w:ascii="仿宋_GB2312" w:hAnsi="宋体" w:cs="宋体"/>
                <w:color w:val="000000"/>
                <w:sz w:val="24"/>
              </w:rPr>
              <w:t>≧</w:t>
            </w:r>
            <w:r>
              <w:rPr>
                <w:rFonts w:hint="eastAsia" w:ascii="仿宋_GB2312" w:hAnsi="宋体" w:eastAsia="仿宋_GB2312" w:cs="宋体"/>
                <w:color w:val="000000"/>
                <w:sz w:val="24"/>
              </w:rPr>
              <w:t>70%</w:t>
            </w:r>
          </w:p>
        </w:tc>
        <w:tc>
          <w:tcPr>
            <w:tcW w:w="239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85%</w:t>
            </w:r>
          </w:p>
        </w:tc>
      </w:tr>
      <w:tr>
        <w:tblPrEx>
          <w:tblLayout w:type="fixed"/>
          <w:tblCellMar>
            <w:top w:w="0" w:type="dxa"/>
            <w:left w:w="0" w:type="dxa"/>
            <w:bottom w:w="0" w:type="dxa"/>
            <w:right w:w="0" w:type="dxa"/>
          </w:tblCellMar>
        </w:tblPrEx>
        <w:trPr>
          <w:trHeight w:val="723"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89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235" w:type="dxa"/>
            <w:gridSpan w:val="2"/>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社会效益指标</w:t>
            </w:r>
          </w:p>
        </w:tc>
        <w:tc>
          <w:tcPr>
            <w:tcW w:w="2410"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全市重大动物疫病稳定控制，保障了全市畜牧产业健康稳步发展。</w:t>
            </w:r>
          </w:p>
        </w:tc>
        <w:tc>
          <w:tcPr>
            <w:tcW w:w="2166"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100%</w:t>
            </w: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w:t>
            </w:r>
          </w:p>
        </w:tc>
      </w:tr>
      <w:tr>
        <w:tblPrEx>
          <w:tblLayout w:type="fixed"/>
          <w:tblCellMar>
            <w:top w:w="0" w:type="dxa"/>
            <w:left w:w="0" w:type="dxa"/>
            <w:bottom w:w="0" w:type="dxa"/>
            <w:right w:w="0" w:type="dxa"/>
          </w:tblCellMar>
        </w:tblPrEx>
        <w:trPr>
          <w:trHeight w:val="1818"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89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235" w:type="dxa"/>
            <w:gridSpan w:val="2"/>
            <w:tcBorders>
              <w:top w:val="single" w:color="auto" w:sz="4" w:space="0"/>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sz w:val="24"/>
              </w:rPr>
            </w:pPr>
            <w:r>
              <w:rPr>
                <w:rFonts w:ascii="宋体" w:hAnsi="宋体" w:cs="宋体"/>
                <w:color w:val="000000"/>
                <w:sz w:val="24"/>
              </w:rPr>
              <w:t>生态效益指标</w:t>
            </w:r>
          </w:p>
        </w:tc>
        <w:tc>
          <w:tcPr>
            <w:tcW w:w="2410" w:type="dxa"/>
            <w:tcBorders>
              <w:top w:val="single" w:color="auto" w:sz="4" w:space="0"/>
              <w:left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全市区域性重大动物疫情“0”发生，保障了全市畜产品安全、公共卫生安全和生态安全</w:t>
            </w:r>
          </w:p>
        </w:tc>
        <w:tc>
          <w:tcPr>
            <w:tcW w:w="2166"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0</w:t>
            </w:r>
          </w:p>
        </w:tc>
        <w:tc>
          <w:tcPr>
            <w:tcW w:w="2392"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r>
      <w:tr>
        <w:tblPrEx>
          <w:tblLayout w:type="fixed"/>
          <w:tblCellMar>
            <w:top w:w="0" w:type="dxa"/>
            <w:left w:w="0" w:type="dxa"/>
            <w:bottom w:w="0" w:type="dxa"/>
            <w:right w:w="0" w:type="dxa"/>
          </w:tblCellMar>
        </w:tblPrEx>
        <w:trPr>
          <w:trHeight w:val="684"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服务对象满意度指标</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区域内养殖户满意度</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90%</w:t>
            </w:r>
          </w:p>
        </w:tc>
      </w:tr>
    </w:tbl>
    <w:p>
      <w:pPr>
        <w:spacing w:line="580" w:lineRule="exact"/>
        <w:rPr>
          <w:rFonts w:ascii="仿宋_GB2312" w:hAnsi="仿宋_GB2312" w:eastAsia="仿宋_GB2312" w:cs="仿宋_GB2312"/>
          <w:sz w:val="32"/>
          <w:szCs w:val="32"/>
        </w:rPr>
      </w:pPr>
    </w:p>
    <w:tbl>
      <w:tblPr>
        <w:tblStyle w:val="19"/>
        <w:tblpPr w:leftFromText="180" w:rightFromText="180" w:vertAnchor="text" w:horzAnchor="margin" w:tblpXSpec="center" w:tblpY="288"/>
        <w:tblOverlap w:val="never"/>
        <w:tblW w:w="9960" w:type="dxa"/>
        <w:tblInd w:w="0" w:type="dxa"/>
        <w:tblLayout w:type="fixed"/>
        <w:tblCellMar>
          <w:top w:w="0" w:type="dxa"/>
          <w:left w:w="0" w:type="dxa"/>
          <w:bottom w:w="0" w:type="dxa"/>
          <w:right w:w="0" w:type="dxa"/>
        </w:tblCellMar>
      </w:tblPr>
      <w:tblGrid>
        <w:gridCol w:w="1008"/>
        <w:gridCol w:w="749"/>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24"/>
              </w:rPr>
              <w:t>2018年省级财政补助重大动物疫病强制免疫项目</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广元市农业局</w:t>
            </w:r>
          </w:p>
        </w:tc>
      </w:tr>
      <w:tr>
        <w:tblPrEx>
          <w:tblLayout w:type="fixed"/>
          <w:tblCellMar>
            <w:top w:w="0" w:type="dxa"/>
            <w:left w:w="0" w:type="dxa"/>
            <w:bottom w:w="0" w:type="dxa"/>
            <w:right w:w="0" w:type="dxa"/>
          </w:tblCellMar>
        </w:tblPrEx>
        <w:trPr>
          <w:trHeight w:val="276" w:hRule="atLeast"/>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17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10.742万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10.742万</w:t>
            </w:r>
          </w:p>
        </w:tc>
      </w:tr>
      <w:tr>
        <w:tblPrEx>
          <w:tblLayout w:type="fixed"/>
          <w:tblCellMar>
            <w:top w:w="0" w:type="dxa"/>
            <w:left w:w="0" w:type="dxa"/>
            <w:bottom w:w="0" w:type="dxa"/>
            <w:right w:w="0" w:type="dxa"/>
          </w:tblCellMar>
        </w:tblPrEx>
        <w:trPr>
          <w:trHeight w:val="276"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7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10.742万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10.742万</w:t>
            </w:r>
          </w:p>
        </w:tc>
      </w:tr>
      <w:tr>
        <w:tblPrEx>
          <w:tblLayout w:type="fixed"/>
          <w:tblCellMar>
            <w:top w:w="0" w:type="dxa"/>
            <w:left w:w="0" w:type="dxa"/>
            <w:bottom w:w="0" w:type="dxa"/>
            <w:right w:w="0" w:type="dxa"/>
          </w:tblCellMar>
        </w:tblPrEx>
        <w:trPr>
          <w:trHeight w:val="1338"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7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16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16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hAnsi="宋体" w:eastAsia="仿宋_GB2312" w:cs="宋体"/>
                <w:color w:val="000000"/>
                <w:sz w:val="24"/>
              </w:rPr>
            </w:pPr>
            <w:r>
              <w:rPr>
                <w:rFonts w:hint="eastAsia" w:ascii="仿宋_GB2312" w:hAnsi="宋体" w:eastAsia="仿宋_GB2312" w:cs="宋体"/>
                <w:color w:val="000000"/>
                <w:sz w:val="24"/>
              </w:rPr>
              <w:t>开展畜禽重大动物疫病强制免疫，应免密度达到95%以上；禽流感、口蹄疫、小反刍兽疫等重大动物免疫抗体合格率达70%。</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实施全市畜禽重大动物疫病强制免疫，应免畜禽免疫密度达到100%；禽流感、口蹄疫、小反刍兽疫等重大动物免疫抗体合格率达85%以上。</w:t>
            </w:r>
          </w:p>
        </w:tc>
      </w:tr>
      <w:tr>
        <w:tblPrEx>
          <w:tblLayout w:type="fixed"/>
          <w:tblCellMar>
            <w:top w:w="0" w:type="dxa"/>
            <w:left w:w="0" w:type="dxa"/>
            <w:bottom w:w="0" w:type="dxa"/>
            <w:right w:w="0" w:type="dxa"/>
          </w:tblCellMar>
        </w:tblPrEx>
        <w:trPr>
          <w:trHeight w:val="1042" w:hRule="atLeast"/>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1404"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749"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数量指标</w:t>
            </w:r>
          </w:p>
        </w:tc>
        <w:tc>
          <w:tcPr>
            <w:tcW w:w="2392"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开展畜禽重大动物疫病强制免疫</w:t>
            </w:r>
          </w:p>
        </w:tc>
        <w:tc>
          <w:tcPr>
            <w:tcW w:w="2394"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应免密度达到95%以上；禽流感、口蹄疫、小反刍兽疫等重大动物免疫抗体合格率达70%。</w:t>
            </w:r>
          </w:p>
        </w:tc>
        <w:tc>
          <w:tcPr>
            <w:tcW w:w="2392"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应免畜禽免疫密度达到100%；禽流感、口蹄疫、小反刍兽疫等重大动物免疫抗体合格率达85%以上。</w:t>
            </w:r>
          </w:p>
        </w:tc>
      </w:tr>
      <w:tr>
        <w:tblPrEx>
          <w:tblLayout w:type="fixed"/>
          <w:tblCellMar>
            <w:top w:w="0" w:type="dxa"/>
            <w:left w:w="0" w:type="dxa"/>
            <w:bottom w:w="0" w:type="dxa"/>
            <w:right w:w="0" w:type="dxa"/>
          </w:tblCellMar>
        </w:tblPrEx>
        <w:trPr>
          <w:trHeight w:val="1042"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749"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社会效益指标</w:t>
            </w:r>
          </w:p>
        </w:tc>
        <w:tc>
          <w:tcPr>
            <w:tcW w:w="239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全市重大动物疫病稳定控制，保障了全市畜牧产业健康稳步发展。</w:t>
            </w:r>
          </w:p>
        </w:tc>
        <w:tc>
          <w:tcPr>
            <w:tcW w:w="2394"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100%</w:t>
            </w: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w:t>
            </w:r>
          </w:p>
        </w:tc>
      </w:tr>
      <w:tr>
        <w:tblPrEx>
          <w:tblLayout w:type="fixed"/>
          <w:tblCellMar>
            <w:top w:w="0" w:type="dxa"/>
            <w:left w:w="0" w:type="dxa"/>
            <w:bottom w:w="0" w:type="dxa"/>
            <w:right w:w="0" w:type="dxa"/>
          </w:tblCellMar>
        </w:tblPrEx>
        <w:trPr>
          <w:trHeight w:val="2619"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749"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auto" w:sz="4" w:space="0"/>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cs="宋体"/>
                <w:color w:val="000000"/>
                <w:sz w:val="24"/>
              </w:rPr>
            </w:pPr>
            <w:r>
              <w:rPr>
                <w:rFonts w:ascii="宋体" w:hAnsi="宋体" w:cs="宋体"/>
                <w:color w:val="000000"/>
                <w:sz w:val="24"/>
              </w:rPr>
              <w:t>生态效益指标</w:t>
            </w:r>
          </w:p>
        </w:tc>
        <w:tc>
          <w:tcPr>
            <w:tcW w:w="2392" w:type="dxa"/>
            <w:tcBorders>
              <w:top w:val="single" w:color="auto" w:sz="4" w:space="0"/>
              <w:left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全市区域性重大动物疫情“0”发生，保障了全市畜产品安全、公共卫生安全和生态安全</w:t>
            </w:r>
          </w:p>
        </w:tc>
        <w:tc>
          <w:tcPr>
            <w:tcW w:w="2394"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0</w:t>
            </w:r>
          </w:p>
        </w:tc>
        <w:tc>
          <w:tcPr>
            <w:tcW w:w="2392"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r>
      <w:tr>
        <w:tblPrEx>
          <w:tblLayout w:type="fixed"/>
          <w:tblCellMar>
            <w:top w:w="0" w:type="dxa"/>
            <w:left w:w="0" w:type="dxa"/>
            <w:bottom w:w="0" w:type="dxa"/>
            <w:right w:w="0" w:type="dxa"/>
          </w:tblCellMar>
        </w:tblPrEx>
        <w:trPr>
          <w:trHeight w:val="1050"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rPr>
              <w:t>广大养殖户认可</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85%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90%</w:t>
            </w:r>
          </w:p>
        </w:tc>
      </w:tr>
    </w:tbl>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本部门按要求对2018年部门整体支出绩效评价情况开展自评，《广元市农业局2018年部门整体支出绩效评价报告》见附件一。</w:t>
      </w:r>
    </w:p>
    <w:p>
      <w:pPr>
        <w:spacing w:line="600" w:lineRule="exact"/>
        <w:ind w:firstLine="800" w:firstLineChars="250"/>
        <w:outlineLvl w:val="1"/>
        <w:rPr>
          <w:rStyle w:val="29"/>
          <w:rFonts w:ascii="黑体" w:hAnsi="黑体" w:eastAsia="黑体"/>
        </w:rPr>
      </w:pPr>
      <w:bookmarkStart w:id="48" w:name="_Toc15396612"/>
      <w:bookmarkStart w:id="49" w:name="_Toc15377221"/>
      <w:r>
        <w:rPr>
          <w:rFonts w:hint="eastAsia" w:ascii="黑体" w:hAnsi="黑体" w:eastAsia="黑体"/>
          <w:color w:val="000000"/>
          <w:sz w:val="32"/>
          <w:szCs w:val="32"/>
        </w:rPr>
        <w:t>十</w:t>
      </w:r>
      <w:r>
        <w:rPr>
          <w:rStyle w:val="29"/>
          <w:rFonts w:hint="eastAsia" w:ascii="黑体" w:hAnsi="黑体" w:eastAsia="黑体"/>
        </w:rPr>
        <w:t>一、</w:t>
      </w:r>
      <w:r>
        <w:rPr>
          <w:rStyle w:val="29"/>
          <w:rFonts w:hint="eastAsia" w:ascii="黑体" w:hAnsi="黑体" w:eastAsia="黑体"/>
          <w:b w:val="0"/>
        </w:rPr>
        <w:t>其他重要事项的情况说明</w:t>
      </w:r>
      <w:bookmarkEnd w:id="48"/>
      <w:bookmarkEnd w:id="49"/>
    </w:p>
    <w:p>
      <w:pPr>
        <w:spacing w:line="600" w:lineRule="exact"/>
        <w:ind w:firstLine="643" w:firstLineChars="200"/>
        <w:outlineLvl w:val="2"/>
        <w:rPr>
          <w:rFonts w:ascii="仿宋" w:hAnsi="仿宋" w:eastAsia="仿宋"/>
          <w:color w:val="000000"/>
          <w:sz w:val="32"/>
          <w:szCs w:val="32"/>
        </w:rPr>
      </w:pPr>
      <w:bookmarkStart w:id="50" w:name="_Toc15377222"/>
      <w:r>
        <w:rPr>
          <w:rFonts w:hint="eastAsia" w:ascii="仿宋" w:hAnsi="仿宋" w:eastAsia="仿宋"/>
          <w:b/>
          <w:color w:val="000000"/>
          <w:sz w:val="32"/>
          <w:szCs w:val="32"/>
        </w:rPr>
        <w:t>（一）机关运行经费支出情况</w:t>
      </w:r>
      <w:bookmarkEnd w:id="50"/>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8年，农业局机关运行经费支出784.04万元，比</w:t>
      </w:r>
      <w:r>
        <w:rPr>
          <w:rFonts w:ascii="仿宋_GB2312" w:eastAsia="仿宋_GB2312"/>
          <w:color w:val="000000"/>
          <w:sz w:val="32"/>
          <w:szCs w:val="32"/>
        </w:rPr>
        <w:t>201</w:t>
      </w:r>
      <w:r>
        <w:rPr>
          <w:rFonts w:hint="eastAsia" w:ascii="仿宋_GB2312" w:eastAsia="仿宋_GB2312"/>
          <w:color w:val="000000"/>
          <w:sz w:val="32"/>
          <w:szCs w:val="32"/>
        </w:rPr>
        <w:t>7年增加216.24万元，增长38.08</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主要原因是2018年项目经费压缩，导致机关运行经费增加。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1" w:name="_Toc15377223"/>
      <w:r>
        <w:rPr>
          <w:rFonts w:hint="eastAsia" w:ascii="仿宋" w:hAnsi="仿宋" w:eastAsia="仿宋"/>
          <w:b/>
          <w:color w:val="000000"/>
          <w:sz w:val="32"/>
          <w:szCs w:val="32"/>
        </w:rPr>
        <w:t>（二）政府采购支出情况</w:t>
      </w:r>
      <w:bookmarkEnd w:id="51"/>
    </w:p>
    <w:p>
      <w:pPr>
        <w:spacing w:line="600" w:lineRule="exact"/>
        <w:ind w:firstLine="640" w:firstLineChars="200"/>
        <w:rPr>
          <w:rFonts w:ascii="仿宋_GB2312" w:eastAsia="仿宋_GB2312"/>
          <w:color w:val="FF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8年，农业局政府采购支出总额381.87万元，其中：政府采购货物支出345.27万元、政府采购服务支出36.6万元。主要用于办公设备和实验室设备采购。授予中小企业合同金额381.87万元，占政府采购支出总额的100</w:t>
      </w:r>
      <w:r>
        <w:rPr>
          <w:rFonts w:ascii="仿宋_GB2312" w:eastAsia="仿宋_GB2312"/>
          <w:color w:val="000000"/>
          <w:sz w:val="32"/>
          <w:szCs w:val="32"/>
        </w:rPr>
        <w:t>%</w:t>
      </w:r>
      <w:r>
        <w:rPr>
          <w:rFonts w:hint="eastAsia" w:ascii="仿宋_GB2312" w:eastAsia="仿宋_GB2312"/>
          <w:color w:val="000000"/>
          <w:sz w:val="32"/>
          <w:szCs w:val="32"/>
        </w:rPr>
        <w:t>，其中：授予小微企业合同金额56.55万元，占政府采购支出总额的14.81</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2" w:name="_Toc15377224"/>
      <w:r>
        <w:rPr>
          <w:rFonts w:hint="eastAsia" w:ascii="仿宋" w:hAnsi="仿宋" w:eastAsia="仿宋"/>
          <w:b/>
          <w:color w:val="000000"/>
          <w:sz w:val="32"/>
          <w:szCs w:val="32"/>
        </w:rPr>
        <w:t>（三）国有资产占有使用情况</w:t>
      </w:r>
      <w:bookmarkEnd w:id="52"/>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ascii="仿宋_GB2312" w:eastAsia="仿宋_GB2312"/>
          <w:color w:val="000000"/>
          <w:sz w:val="32"/>
          <w:szCs w:val="32"/>
        </w:rPr>
        <w:t>农业局</w:t>
      </w:r>
      <w:r>
        <w:rPr>
          <w:rFonts w:hint="eastAsia" w:ascii="仿宋_GB2312" w:eastAsia="仿宋_GB2312"/>
          <w:color w:val="000000"/>
          <w:sz w:val="32"/>
          <w:szCs w:val="32"/>
        </w:rPr>
        <w:t>共有车辆9辆，其中：一般公务用车1辆、一般执法执勤用车3辆、特种专业技术用车2辆、其他用车3辆，</w:t>
      </w:r>
      <w:r>
        <w:rPr>
          <w:rFonts w:hint="eastAsia" w:ascii="仿宋_GB2312" w:eastAsia="仿宋_GB2312"/>
          <w:sz w:val="32"/>
          <w:szCs w:val="32"/>
        </w:rPr>
        <w:t>其他用车主要是用于农产品质量安全、农产品品牌打造、非洲猪瘟防控、产业扶贫等业务工作所需的公务用车。</w:t>
      </w:r>
    </w:p>
    <w:p>
      <w:pPr>
        <w:widowControl/>
        <w:jc w:val="left"/>
        <w:rPr>
          <w:rFonts w:ascii="仿宋_GB2312" w:eastAsia="仿宋_GB2312"/>
          <w:b/>
          <w:color w:val="000000"/>
          <w:sz w:val="32"/>
          <w:szCs w:val="32"/>
        </w:rPr>
      </w:pPr>
    </w:p>
    <w:p>
      <w:pPr>
        <w:numPr>
          <w:ilvl w:val="0"/>
          <w:numId w:val="6"/>
        </w:numPr>
        <w:spacing w:line="600" w:lineRule="exact"/>
        <w:ind w:firstLine="663" w:firstLineChars="150"/>
        <w:jc w:val="center"/>
        <w:outlineLvl w:val="0"/>
        <w:rPr>
          <w:rStyle w:val="28"/>
          <w:rFonts w:ascii="黑体" w:hAnsi="黑体" w:eastAsia="黑体"/>
          <w:b w:val="0"/>
        </w:rPr>
      </w:pPr>
      <w:bookmarkStart w:id="53" w:name="_Toc15377225"/>
      <w:bookmarkStart w:id="54" w:name="_Toc15396613"/>
      <w:r>
        <w:rPr>
          <w:rFonts w:hint="eastAsia" w:ascii="黑体" w:hAnsi="黑体" w:eastAsia="黑体"/>
          <w:b/>
          <w:color w:val="000000"/>
          <w:sz w:val="44"/>
          <w:szCs w:val="44"/>
        </w:rPr>
        <w:t>名</w:t>
      </w:r>
      <w:r>
        <w:rPr>
          <w:rStyle w:val="28"/>
          <w:rFonts w:hint="eastAsia" w:ascii="黑体" w:hAnsi="黑体" w:eastAsia="黑体"/>
          <w:b w:val="0"/>
        </w:rPr>
        <w:t>词解释</w:t>
      </w:r>
      <w:bookmarkEnd w:id="53"/>
      <w:bookmarkEnd w:id="54"/>
    </w:p>
    <w:p>
      <w:pPr>
        <w:spacing w:line="600" w:lineRule="exact"/>
        <w:jc w:val="left"/>
        <w:rPr>
          <w:rFonts w:ascii="宋体"/>
          <w:b/>
          <w:color w:val="000000"/>
          <w:sz w:val="44"/>
          <w:szCs w:val="44"/>
        </w:rPr>
      </w:pPr>
    </w:p>
    <w:p>
      <w:pPr>
        <w:pStyle w:val="2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其他收入：指单位取得的除上述收入以外的各项收入。主要是</w:t>
      </w:r>
      <w:r>
        <w:rPr>
          <w:rFonts w:hint="eastAsia" w:ascii="仿宋_GB2312" w:eastAsia="仿宋_GB2312"/>
          <w:color w:val="auto"/>
          <w:sz w:val="32"/>
          <w:szCs w:val="32"/>
        </w:rPr>
        <w:t>省厅拨入项目经费。</w:t>
      </w:r>
      <w:r>
        <w:rPr>
          <w:rFonts w:hint="eastAsia" w:ascii="仿宋_GB2312" w:eastAsia="仿宋_GB2312"/>
          <w:sz w:val="32"/>
          <w:szCs w:val="32"/>
        </w:rPr>
        <w:t>。</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4、年末结转和结余：指单位按有关规定结转到下年或以后年度继续使用的资金。</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5.科学技术（类）其他科学技术支出（款）其他科学技术支出（项）：指除以上各项外用于科技方面的支出。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6.社会保障和就业（类）行政事业单位离退休（款）机关事业单位基本养老保险缴费支出（项）：指机关事业单位实施养老保险制度由单位缴纳的基本养老保险费支出。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7.社会保障和就业（类）抚恤（款）死亡抚恤（项）：指按规定用于烈士和牺牲、病故人员家属的一次性和定期抚恤金以及丧葬补助费。</w:t>
      </w:r>
    </w:p>
    <w:p>
      <w:pPr>
        <w:pStyle w:val="26"/>
        <w:spacing w:line="580" w:lineRule="exact"/>
        <w:ind w:firstLine="640" w:firstLineChars="200"/>
        <w:jc w:val="both"/>
        <w:rPr>
          <w:rFonts w:ascii="仿宋_GB2312" w:eastAsia="仿宋_GB2312"/>
          <w:sz w:val="32"/>
          <w:szCs w:val="32"/>
        </w:rPr>
      </w:pPr>
      <w:r>
        <w:rPr>
          <w:rFonts w:hint="eastAsia" w:ascii="仿宋_GB2312" w:eastAsia="仿宋_GB2312"/>
          <w:sz w:val="32"/>
          <w:szCs w:val="32"/>
        </w:rPr>
        <w:t>8、医疗卫生与计划生育支出（类）行政事业单位医疗（款）行政单位医疗（项）：指财政部门集中安排的行政单位基本医疗保险缴费经费，未参加医疗保险的行政单位的公费医疗经费，按国家规定享受离休人员、红军战士待遇人员的医疗经费。</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9.节能环保支出（类）污染防治（款）大气（项）：指政府在治理空气污染、汽车尾气、酸雨、二氧化硫、沙尘暴等方面的支持。</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hint="eastAsia" w:ascii="仿宋_GB2312" w:eastAsia="仿宋_GB2312"/>
          <w:sz w:val="32"/>
          <w:szCs w:val="32"/>
        </w:rPr>
        <w:t>农林水支出（类）农业（款）行政运行（项）：指行政单位（包括实行公务员管理的事业单位）的基本支出。</w:t>
      </w:r>
    </w:p>
    <w:p>
      <w:pPr>
        <w:spacing w:line="580" w:lineRule="exact"/>
        <w:ind w:firstLine="640" w:firstLineChars="200"/>
        <w:rPr>
          <w:rFonts w:ascii="仿宋_GB2312" w:eastAsia="仿宋_GB2312"/>
          <w:sz w:val="32"/>
          <w:szCs w:val="32"/>
        </w:rPr>
      </w:pPr>
      <w:r>
        <w:rPr>
          <w:rFonts w:hint="eastAsia" w:ascii="仿宋_GB2312" w:eastAsia="仿宋_GB2312"/>
          <w:color w:val="000000"/>
          <w:sz w:val="32"/>
          <w:szCs w:val="32"/>
        </w:rPr>
        <w:t>11.</w:t>
      </w:r>
      <w:r>
        <w:rPr>
          <w:rFonts w:hint="eastAsia" w:ascii="仿宋_GB2312" w:eastAsia="仿宋_GB2312"/>
          <w:sz w:val="32"/>
          <w:szCs w:val="32"/>
        </w:rPr>
        <w:t>农林水支出（类）农业（款）一般行政管理事务（项）：指行政单位（包括实行公务员管理的事业单位）未单独设置项级科目的其他项目支出。</w:t>
      </w:r>
    </w:p>
    <w:p>
      <w:pPr>
        <w:spacing w:line="580" w:lineRule="exact"/>
        <w:ind w:firstLine="640" w:firstLineChars="200"/>
        <w:rPr>
          <w:rFonts w:ascii="仿宋_GB2312" w:eastAsia="仿宋_GB2312"/>
          <w:sz w:val="32"/>
          <w:szCs w:val="32"/>
        </w:rPr>
      </w:pPr>
      <w:r>
        <w:rPr>
          <w:rFonts w:hint="eastAsia" w:ascii="仿宋_GB2312" w:eastAsia="仿宋_GB2312"/>
          <w:color w:val="000000"/>
          <w:sz w:val="32"/>
          <w:szCs w:val="32"/>
        </w:rPr>
        <w:t>12.</w:t>
      </w:r>
      <w:r>
        <w:rPr>
          <w:rFonts w:hint="eastAsia" w:ascii="仿宋_GB2312" w:eastAsia="仿宋_GB2312"/>
          <w:sz w:val="32"/>
          <w:szCs w:val="32"/>
        </w:rPr>
        <w:t>农林水支出（类）农业（款）科技转化与推广服务（项）：指用于农业科技成果转化，农业新品种、新机具、新技术引进、试验、示范、推广及服务等方面的支出。</w:t>
      </w:r>
    </w:p>
    <w:p>
      <w:pPr>
        <w:spacing w:line="580" w:lineRule="exact"/>
        <w:ind w:firstLine="640" w:firstLineChars="200"/>
        <w:rPr>
          <w:rFonts w:ascii="仿宋_GB2312" w:eastAsia="仿宋_GB2312"/>
          <w:sz w:val="32"/>
          <w:szCs w:val="32"/>
        </w:rPr>
      </w:pPr>
      <w:r>
        <w:rPr>
          <w:rFonts w:hint="eastAsia" w:ascii="仿宋_GB2312" w:eastAsia="仿宋_GB2312"/>
          <w:color w:val="000000"/>
          <w:sz w:val="32"/>
          <w:szCs w:val="32"/>
        </w:rPr>
        <w:t>13.</w:t>
      </w:r>
      <w:r>
        <w:rPr>
          <w:rFonts w:hint="eastAsia" w:ascii="仿宋_GB2312" w:eastAsia="仿宋_GB2312"/>
          <w:sz w:val="32"/>
          <w:szCs w:val="32"/>
        </w:rPr>
        <w:t>农林水支出（类）农业（款）病虫害控制（项）：指用于病虫鼠害及疫情监测、预报、预防、控制、检疫、防疫所需的仪器、设施、药物、疫苗、种苗，疫畜（禽、鱼、植物）防治、扑杀补偿及劳务补助、菌（毒）种保藏及动植物及其 产品检疫、检测等方面的支出。</w:t>
      </w:r>
    </w:p>
    <w:p>
      <w:pPr>
        <w:spacing w:line="580" w:lineRule="exact"/>
        <w:ind w:firstLine="640" w:firstLineChars="200"/>
        <w:rPr>
          <w:rFonts w:ascii="仿宋_GB2312" w:eastAsia="仿宋_GB2312"/>
          <w:sz w:val="32"/>
          <w:szCs w:val="32"/>
        </w:rPr>
      </w:pPr>
      <w:r>
        <w:rPr>
          <w:rFonts w:hint="eastAsia" w:ascii="仿宋_GB2312" w:eastAsia="仿宋_GB2312"/>
          <w:color w:val="000000"/>
          <w:sz w:val="32"/>
          <w:szCs w:val="32"/>
        </w:rPr>
        <w:t>14.</w:t>
      </w:r>
      <w:r>
        <w:rPr>
          <w:rFonts w:hint="eastAsia" w:ascii="仿宋_GB2312" w:eastAsia="仿宋_GB2312"/>
          <w:sz w:val="32"/>
          <w:szCs w:val="32"/>
        </w:rPr>
        <w:t>农林水支出（类）农业（款）农产品质量安全（项）：指用于农业质量标准制定、实施的监督，投入品监管、残留监控，农产品质量认证、普查、标准化生产示范等方面的支出。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hint="eastAsia" w:ascii="仿宋_GB2312" w:eastAsia="仿宋_GB2312"/>
          <w:sz w:val="32"/>
          <w:szCs w:val="32"/>
        </w:rPr>
        <w:t>农林水支出（类）农业（款）执法监管（项）：指用于农业法制建设、执法监督、纠纷处理、行政复议诉讼，安全生产、农产品质量监管、农资打假与市场监管，草原、农机监理、跨区作业管理、农业机械使用跟踪调查及试验鉴定，渔政、兽医医政、药政管理、防疫检疫监督管理及实验室生物安全管理、农业基本建设项目监管等方面的支出。</w:t>
      </w:r>
    </w:p>
    <w:p>
      <w:pPr>
        <w:spacing w:line="580" w:lineRule="exact"/>
        <w:ind w:firstLine="640" w:firstLineChars="200"/>
        <w:rPr>
          <w:rFonts w:ascii="仿宋_GB2312" w:eastAsia="仿宋_GB2312"/>
          <w:sz w:val="32"/>
          <w:szCs w:val="32"/>
        </w:rPr>
      </w:pPr>
      <w:r>
        <w:rPr>
          <w:rFonts w:hint="eastAsia" w:ascii="仿宋_GB2312" w:eastAsia="仿宋_GB2312"/>
          <w:color w:val="000000"/>
          <w:sz w:val="32"/>
          <w:szCs w:val="32"/>
        </w:rPr>
        <w:t>16.</w:t>
      </w:r>
      <w:r>
        <w:rPr>
          <w:rFonts w:hint="eastAsia" w:ascii="仿宋_GB2312" w:eastAsia="仿宋_GB2312"/>
          <w:sz w:val="32"/>
          <w:szCs w:val="32"/>
        </w:rPr>
        <w:t>农林水支出（类）农业（款）农业生产支持补贴（项）：指对种粮农民直接补贴，对农业生产资料补贴、技术物化补贴，推广适用农机农艺技术等方面的支出。</w:t>
      </w:r>
    </w:p>
    <w:p>
      <w:pPr>
        <w:spacing w:line="580" w:lineRule="exact"/>
        <w:ind w:firstLine="640" w:firstLineChars="200"/>
        <w:rPr>
          <w:rFonts w:ascii="仿宋_GB2312" w:eastAsia="仿宋_GB2312"/>
          <w:sz w:val="32"/>
          <w:szCs w:val="32"/>
        </w:rPr>
      </w:pPr>
      <w:r>
        <w:rPr>
          <w:rFonts w:hint="eastAsia" w:ascii="仿宋_GB2312" w:eastAsia="仿宋_GB2312"/>
          <w:color w:val="000000"/>
          <w:sz w:val="32"/>
          <w:szCs w:val="32"/>
        </w:rPr>
        <w:t>17.</w:t>
      </w:r>
      <w:r>
        <w:rPr>
          <w:rFonts w:hint="eastAsia" w:ascii="仿宋_GB2312" w:eastAsia="仿宋_GB2312"/>
          <w:sz w:val="32"/>
          <w:szCs w:val="32"/>
        </w:rPr>
        <w:t>农林水支出（类）农业（款）农产品加工与促销（项）：指用于促进农产品加工、储藏、运输、国内外大型农产品展示、交易、产销衔接、开拓国内外农产品市场及农业产业化发展等发展的支出。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18.</w:t>
      </w:r>
      <w:r>
        <w:rPr>
          <w:rFonts w:hint="eastAsia" w:ascii="仿宋_GB2312" w:eastAsia="仿宋_GB2312"/>
          <w:sz w:val="32"/>
          <w:szCs w:val="32"/>
        </w:rPr>
        <w:t>农林水支出（类）农业（款）其他农业支出（项）：指除上述项目以外其他用于农业方面的支出。</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19.农林水支出（类）扶贫（款）农村基础设施建设（项）：指用于农村贫困地区乡村道路、住房、基本农田、水利设施、人畜饮水、生态环境保护等生产生活条件改善方面的支出。</w:t>
      </w:r>
    </w:p>
    <w:p>
      <w:pPr>
        <w:spacing w:line="580" w:lineRule="exact"/>
        <w:ind w:firstLine="640" w:firstLineChars="200"/>
        <w:rPr>
          <w:rFonts w:ascii="仿宋_GB2312" w:eastAsia="仿宋_GB2312"/>
          <w:sz w:val="32"/>
          <w:szCs w:val="32"/>
        </w:rPr>
      </w:pPr>
      <w:r>
        <w:rPr>
          <w:rFonts w:hint="eastAsia" w:ascii="仿宋_GB2312" w:eastAsia="仿宋_GB2312"/>
          <w:color w:val="000000"/>
          <w:sz w:val="32"/>
          <w:szCs w:val="32"/>
        </w:rPr>
        <w:t>20.</w:t>
      </w:r>
      <w:r>
        <w:rPr>
          <w:rFonts w:hint="eastAsia" w:ascii="仿宋_GB2312" w:eastAsia="仿宋_GB2312"/>
          <w:sz w:val="32"/>
          <w:szCs w:val="32"/>
        </w:rPr>
        <w:t>农林水支出（类）扶贫（款）生产发展（项）：指用于农村贫困地区发展种植业、养殖业、畜牧业、农副产品加工、林果地建设等生产发展项目以及相关技术推广等方面的支出。</w:t>
      </w:r>
    </w:p>
    <w:p>
      <w:pPr>
        <w:spacing w:line="580" w:lineRule="exact"/>
        <w:ind w:firstLine="640" w:firstLineChars="200"/>
        <w:rPr>
          <w:rFonts w:ascii="仿宋_GB2312" w:eastAsia="仿宋_GB2312"/>
          <w:sz w:val="32"/>
          <w:szCs w:val="32"/>
        </w:rPr>
      </w:pPr>
      <w:r>
        <w:rPr>
          <w:rFonts w:hint="eastAsia" w:ascii="仿宋_GB2312" w:eastAsia="仿宋_GB2312"/>
          <w:color w:val="000000"/>
          <w:sz w:val="32"/>
          <w:szCs w:val="32"/>
        </w:rPr>
        <w:t>21.</w:t>
      </w:r>
      <w:r>
        <w:rPr>
          <w:rFonts w:hint="eastAsia" w:ascii="仿宋_GB2312" w:eastAsia="仿宋_GB2312"/>
          <w:sz w:val="32"/>
          <w:szCs w:val="32"/>
        </w:rPr>
        <w:t>农林水支出（类）扶贫（款）其他扶贫支出（项）：指除上述项目以外其他用于扶贫方面的支出。</w:t>
      </w:r>
    </w:p>
    <w:p>
      <w:pPr>
        <w:spacing w:line="580" w:lineRule="exact"/>
        <w:ind w:firstLine="640" w:firstLineChars="200"/>
        <w:rPr>
          <w:rFonts w:ascii="仿宋_GB2312" w:eastAsia="仿宋_GB2312"/>
          <w:sz w:val="32"/>
          <w:szCs w:val="32"/>
        </w:rPr>
      </w:pPr>
      <w:r>
        <w:rPr>
          <w:rFonts w:hint="eastAsia" w:ascii="仿宋_GB2312" w:eastAsia="仿宋_GB2312"/>
          <w:color w:val="000000"/>
          <w:sz w:val="32"/>
          <w:szCs w:val="32"/>
        </w:rPr>
        <w:t>22.</w:t>
      </w:r>
      <w:r>
        <w:rPr>
          <w:rFonts w:hint="eastAsia" w:ascii="仿宋_GB2312" w:eastAsia="仿宋_GB2312"/>
          <w:sz w:val="32"/>
          <w:szCs w:val="32"/>
        </w:rPr>
        <w:t>农林水支出（类）其他农林水支出（款）其他农林水支出（项）：指除化解债务支出以外其他用于农林水方面的支出。</w:t>
      </w:r>
    </w:p>
    <w:p>
      <w:pPr>
        <w:spacing w:line="580" w:lineRule="exact"/>
        <w:ind w:firstLine="640" w:firstLineChars="200"/>
        <w:rPr>
          <w:rFonts w:ascii="仿宋_GB2312" w:eastAsia="仿宋_GB2312"/>
          <w:sz w:val="32"/>
          <w:szCs w:val="32"/>
        </w:rPr>
      </w:pPr>
      <w:r>
        <w:rPr>
          <w:rFonts w:hint="eastAsia" w:ascii="仿宋_GB2312" w:eastAsia="仿宋_GB2312"/>
          <w:color w:val="000000"/>
          <w:sz w:val="32"/>
          <w:szCs w:val="32"/>
        </w:rPr>
        <w:t>23.</w:t>
      </w:r>
      <w:r>
        <w:rPr>
          <w:rFonts w:hint="eastAsia" w:ascii="仿宋_GB2312" w:eastAsia="仿宋_GB2312"/>
          <w:sz w:val="32"/>
          <w:szCs w:val="32"/>
        </w:rPr>
        <w:t>住房保障支出（类）住房改革支出（款）住房公积金（项）：指行政事业单位按人力资源和社会保障部、财政部规定的基本工资和津贴补贴以及规定比例为职工缴纳的住房公积金。</w:t>
      </w:r>
    </w:p>
    <w:p>
      <w:pPr>
        <w:spacing w:line="580" w:lineRule="exact"/>
        <w:ind w:firstLine="640" w:firstLineChars="200"/>
        <w:rPr>
          <w:rFonts w:ascii="仿宋_GB2312" w:eastAsia="仿宋_GB2312"/>
          <w:sz w:val="32"/>
          <w:szCs w:val="32"/>
        </w:rPr>
      </w:pPr>
      <w:r>
        <w:rPr>
          <w:rFonts w:hint="eastAsia" w:ascii="仿宋_GB2312" w:eastAsia="仿宋_GB2312"/>
          <w:color w:val="000000"/>
          <w:sz w:val="32"/>
          <w:szCs w:val="32"/>
        </w:rPr>
        <w:t>24.</w:t>
      </w:r>
      <w:r>
        <w:rPr>
          <w:rFonts w:hint="eastAsia" w:ascii="仿宋_GB2312" w:eastAsia="仿宋_GB2312"/>
          <w:sz w:val="32"/>
          <w:szCs w:val="32"/>
        </w:rPr>
        <w:t>住房保障支出（类）住房改革支出（款）购房补贴（项）：指按房改政策规定，行政事业单位向符合条件职工（含离退休人员）、军队（含武警）向转役复员离退休人员发放的用于购买住房的补贴。</w:t>
      </w:r>
    </w:p>
    <w:p>
      <w:pPr>
        <w:ind w:firstLine="640" w:firstLineChars="200"/>
        <w:rPr>
          <w:rFonts w:ascii="仿宋_GB2312" w:eastAsia="仿宋_GB2312"/>
          <w:color w:val="000000"/>
          <w:sz w:val="32"/>
          <w:szCs w:val="32"/>
        </w:rPr>
      </w:pPr>
      <w:r>
        <w:rPr>
          <w:rFonts w:ascii="仿宋_GB2312" w:eastAsia="仿宋_GB2312"/>
          <w:sz w:val="32"/>
          <w:szCs w:val="32"/>
        </w:rPr>
        <w:t>2</w:t>
      </w: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基本支出：</w:t>
      </w:r>
      <w:r>
        <w:rPr>
          <w:rFonts w:hint="eastAsia" w:ascii="仿宋_GB2312" w:eastAsia="仿宋_GB2312"/>
          <w:color w:val="000000"/>
          <w:sz w:val="32"/>
          <w:szCs w:val="32"/>
        </w:rPr>
        <w:t>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6</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7</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28</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29</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color w:val="000000"/>
          <w:sz w:val="32"/>
          <w:szCs w:val="32"/>
        </w:rPr>
      </w:pPr>
      <w:bookmarkStart w:id="55" w:name="_Toc15396614"/>
      <w:bookmarkStart w:id="56" w:name="_Toc15377226"/>
    </w:p>
    <w:p>
      <w:pPr>
        <w:ind w:firstLine="880" w:firstLineChars="200"/>
        <w:jc w:val="center"/>
        <w:rPr>
          <w:rStyle w:val="28"/>
          <w:rFonts w:ascii="黑体" w:hAnsi="黑体" w:eastAsia="黑体"/>
          <w:b w:val="0"/>
        </w:rPr>
      </w:pPr>
      <w:r>
        <w:rPr>
          <w:rFonts w:hint="eastAsia" w:ascii="黑体" w:hAnsi="黑体" w:eastAsia="黑体"/>
          <w:color w:val="000000"/>
          <w:sz w:val="44"/>
          <w:szCs w:val="44"/>
        </w:rPr>
        <w:t>第</w:t>
      </w:r>
      <w:r>
        <w:rPr>
          <w:rStyle w:val="28"/>
          <w:rFonts w:hint="eastAsia" w:ascii="黑体" w:hAnsi="黑体" w:eastAsia="黑体"/>
          <w:b w:val="0"/>
        </w:rPr>
        <w:t>四部分 附件</w:t>
      </w:r>
      <w:bookmarkEnd w:id="55"/>
    </w:p>
    <w:p>
      <w:pPr>
        <w:spacing w:line="600" w:lineRule="exact"/>
        <w:jc w:val="center"/>
        <w:outlineLvl w:val="0"/>
        <w:rPr>
          <w:rStyle w:val="28"/>
        </w:rPr>
      </w:pPr>
    </w:p>
    <w:p>
      <w:pPr>
        <w:pStyle w:val="3"/>
        <w:rPr>
          <w:rStyle w:val="28"/>
          <w:rFonts w:ascii="仿宋" w:hAnsi="仿宋" w:eastAsia="仿宋"/>
          <w:b w:val="0"/>
          <w:bCs w:val="0"/>
          <w:sz w:val="32"/>
          <w:szCs w:val="32"/>
        </w:rPr>
      </w:pPr>
      <w:bookmarkStart w:id="57" w:name="_Toc15396615"/>
      <w:r>
        <w:rPr>
          <w:rStyle w:val="28"/>
          <w:rFonts w:hint="eastAsia" w:ascii="仿宋" w:hAnsi="仿宋" w:eastAsia="仿宋"/>
          <w:b w:val="0"/>
          <w:bCs w:val="0"/>
          <w:sz w:val="32"/>
          <w:szCs w:val="32"/>
        </w:rPr>
        <w:t>附件1</w:t>
      </w:r>
      <w:bookmarkEnd w:id="57"/>
    </w:p>
    <w:p>
      <w:pPr>
        <w:spacing w:line="600" w:lineRule="exact"/>
        <w:jc w:val="center"/>
        <w:outlineLvl w:val="0"/>
        <w:rPr>
          <w:rFonts w:ascii="黑体" w:hAnsi="黑体" w:eastAsia="黑体" w:cs="方正小标宋简体"/>
          <w:sz w:val="36"/>
          <w:szCs w:val="36"/>
        </w:rPr>
      </w:pPr>
      <w:bookmarkStart w:id="58" w:name="_Toc15396616"/>
      <w:r>
        <w:rPr>
          <w:rFonts w:hint="eastAsia" w:ascii="黑体" w:hAnsi="黑体" w:eastAsia="黑体" w:cs="方正小标宋简体"/>
          <w:sz w:val="36"/>
          <w:szCs w:val="36"/>
        </w:rPr>
        <w:t>广元市农业局2018年部门整体支出绩效评价报告</w:t>
      </w:r>
      <w:bookmarkEnd w:id="58"/>
    </w:p>
    <w:p>
      <w:pPr>
        <w:spacing w:line="600" w:lineRule="exact"/>
        <w:jc w:val="center"/>
        <w:outlineLvl w:val="0"/>
        <w:rPr>
          <w:rFonts w:ascii="黑体" w:hAnsi="黑体" w:eastAsia="黑体"/>
          <w:color w:val="000000"/>
          <w:sz w:val="44"/>
          <w:szCs w:val="44"/>
        </w:rPr>
      </w:pPr>
      <w:bookmarkStart w:id="59" w:name="_Toc15396618"/>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28"/>
          <w:rFonts w:ascii="黑体" w:hAnsi="黑体" w:eastAsia="黑体"/>
          <w:b w:val="0"/>
        </w:rPr>
      </w:pPr>
      <w:r>
        <w:rPr>
          <w:rFonts w:hint="eastAsia" w:ascii="黑体" w:hAnsi="黑体" w:eastAsia="黑体"/>
          <w:color w:val="000000"/>
          <w:sz w:val="44"/>
          <w:szCs w:val="44"/>
        </w:rPr>
        <w:t>第</w:t>
      </w:r>
      <w:r>
        <w:rPr>
          <w:rStyle w:val="28"/>
          <w:rFonts w:hint="eastAsia" w:ascii="黑体" w:hAnsi="黑体" w:eastAsia="黑体"/>
          <w:b w:val="0"/>
        </w:rPr>
        <w:t>五部分 附表</w:t>
      </w:r>
      <w:bookmarkEnd w:id="56"/>
      <w:bookmarkEnd w:id="59"/>
    </w:p>
    <w:p>
      <w:pPr>
        <w:spacing w:line="600" w:lineRule="exact"/>
        <w:jc w:val="center"/>
        <w:outlineLvl w:val="0"/>
        <w:rPr>
          <w:rStyle w:val="28"/>
          <w:rFonts w:ascii="黑体" w:hAnsi="黑体" w:eastAsia="黑体"/>
          <w:b w:val="0"/>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9"/>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9"/>
          <w:rFonts w:hint="eastAsia" w:ascii="仿宋" w:hAnsi="仿宋" w:eastAsia="仿宋"/>
          <w:b w:val="0"/>
          <w:bCs w:val="0"/>
        </w:rPr>
        <w:t>入总表</w:t>
      </w:r>
      <w:bookmarkEnd w:id="61"/>
    </w:p>
    <w:p>
      <w:pPr>
        <w:pStyle w:val="3"/>
        <w:rPr>
          <w:rFonts w:ascii="仿宋" w:hAnsi="仿宋" w:eastAsia="仿宋"/>
          <w:color w:val="000000"/>
        </w:rPr>
      </w:pPr>
      <w:bookmarkStart w:id="62" w:name="_Toc15396621"/>
      <w:r>
        <w:rPr>
          <w:rStyle w:val="29"/>
          <w:rFonts w:hint="eastAsia" w:ascii="仿宋" w:hAnsi="仿宋" w:eastAsia="仿宋"/>
          <w:b w:val="0"/>
          <w:bCs w:val="0"/>
        </w:rPr>
        <w:t>三、</w:t>
      </w:r>
      <w:r>
        <w:rPr>
          <w:rFonts w:hint="eastAsia" w:ascii="仿宋" w:hAnsi="仿宋" w:eastAsia="仿宋"/>
          <w:b w:val="0"/>
          <w:color w:val="000000"/>
        </w:rPr>
        <w:t>支</w:t>
      </w:r>
      <w:r>
        <w:rPr>
          <w:rStyle w:val="29"/>
          <w:rFonts w:hint="eastAsia" w:ascii="仿宋" w:hAnsi="仿宋" w:eastAsia="仿宋"/>
          <w:b w:val="0"/>
          <w:bCs w:val="0"/>
        </w:rPr>
        <w:t>出总表</w:t>
      </w:r>
      <w:bookmarkEnd w:id="62"/>
    </w:p>
    <w:p>
      <w:pPr>
        <w:pStyle w:val="3"/>
        <w:rPr>
          <w:rFonts w:ascii="仿宋" w:hAnsi="仿宋" w:eastAsia="仿宋"/>
          <w:b w:val="0"/>
          <w:color w:val="000000"/>
        </w:rPr>
      </w:pPr>
      <w:bookmarkStart w:id="63" w:name="_Toc15396622"/>
      <w:r>
        <w:rPr>
          <w:rStyle w:val="29"/>
          <w:rFonts w:hint="eastAsia" w:ascii="仿宋" w:hAnsi="仿宋" w:eastAsia="仿宋"/>
          <w:b w:val="0"/>
          <w:bCs w:val="0"/>
        </w:rPr>
        <w:t>四、</w:t>
      </w:r>
      <w:r>
        <w:rPr>
          <w:rFonts w:hint="eastAsia" w:ascii="仿宋" w:hAnsi="仿宋" w:eastAsia="仿宋"/>
          <w:b w:val="0"/>
          <w:color w:val="000000"/>
        </w:rPr>
        <w:t>财</w:t>
      </w:r>
      <w:r>
        <w:rPr>
          <w:rStyle w:val="29"/>
          <w:rFonts w:hint="eastAsia" w:ascii="仿宋" w:hAnsi="仿宋" w:eastAsia="仿宋"/>
          <w:b w:val="0"/>
          <w:bCs w:val="0"/>
        </w:rPr>
        <w:t>政拨款收入支出决算总表</w:t>
      </w:r>
      <w:bookmarkEnd w:id="63"/>
    </w:p>
    <w:p>
      <w:pPr>
        <w:pStyle w:val="3"/>
        <w:rPr>
          <w:rFonts w:ascii="仿宋" w:hAnsi="仿宋" w:eastAsia="仿宋"/>
          <w:color w:val="000000"/>
        </w:rPr>
      </w:pPr>
      <w:bookmarkStart w:id="64" w:name="_Toc15396623"/>
      <w:r>
        <w:rPr>
          <w:rStyle w:val="29"/>
          <w:rFonts w:hint="eastAsia" w:ascii="仿宋" w:hAnsi="仿宋" w:eastAsia="仿宋"/>
          <w:b w:val="0"/>
          <w:bCs w:val="0"/>
        </w:rPr>
        <w:t>五、</w:t>
      </w:r>
      <w:r>
        <w:rPr>
          <w:rFonts w:hint="eastAsia" w:ascii="仿宋" w:hAnsi="仿宋" w:eastAsia="仿宋"/>
          <w:b w:val="0"/>
          <w:color w:val="000000"/>
        </w:rPr>
        <w:t>财</w:t>
      </w:r>
      <w:r>
        <w:rPr>
          <w:rStyle w:val="29"/>
          <w:rFonts w:hint="eastAsia" w:ascii="仿宋" w:hAnsi="仿宋" w:eastAsia="仿宋"/>
          <w:b w:val="0"/>
          <w:bCs w:val="0"/>
        </w:rPr>
        <w:t>政拨款支出决算明细表（政府经济分类科目）</w:t>
      </w:r>
      <w:bookmarkEnd w:id="64"/>
    </w:p>
    <w:p>
      <w:pPr>
        <w:pStyle w:val="3"/>
        <w:rPr>
          <w:rFonts w:ascii="仿宋" w:hAnsi="仿宋" w:eastAsia="仿宋"/>
          <w:color w:val="000000"/>
        </w:rPr>
      </w:pPr>
      <w:bookmarkStart w:id="65" w:name="_Toc15396624"/>
      <w:r>
        <w:rPr>
          <w:rStyle w:val="29"/>
          <w:rFonts w:hint="eastAsia" w:ascii="仿宋" w:hAnsi="仿宋" w:eastAsia="仿宋"/>
          <w:b w:val="0"/>
          <w:bCs w:val="0"/>
        </w:rPr>
        <w:t>六、</w:t>
      </w:r>
      <w:r>
        <w:rPr>
          <w:rFonts w:hint="eastAsia" w:ascii="仿宋" w:hAnsi="仿宋" w:eastAsia="仿宋"/>
          <w:b w:val="0"/>
          <w:color w:val="000000"/>
        </w:rPr>
        <w:t>一</w:t>
      </w:r>
      <w:r>
        <w:rPr>
          <w:rStyle w:val="29"/>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9"/>
          <w:rFonts w:hint="eastAsia" w:ascii="仿宋" w:hAnsi="仿宋" w:eastAsia="仿宋"/>
          <w:b w:val="0"/>
          <w:bCs w:val="0"/>
        </w:rPr>
        <w:t>七、</w:t>
      </w:r>
      <w:r>
        <w:rPr>
          <w:rFonts w:hint="eastAsia" w:ascii="仿宋" w:hAnsi="仿宋" w:eastAsia="仿宋"/>
          <w:b w:val="0"/>
          <w:color w:val="000000"/>
        </w:rPr>
        <w:t>一</w:t>
      </w:r>
      <w:r>
        <w:rPr>
          <w:rStyle w:val="29"/>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9"/>
          <w:rFonts w:hint="eastAsia" w:ascii="仿宋" w:hAnsi="仿宋" w:eastAsia="仿宋"/>
          <w:b w:val="0"/>
          <w:bCs w:val="0"/>
        </w:rPr>
        <w:t>八、</w:t>
      </w:r>
      <w:r>
        <w:rPr>
          <w:rFonts w:hint="eastAsia" w:ascii="仿宋" w:hAnsi="仿宋" w:eastAsia="仿宋"/>
          <w:b w:val="0"/>
          <w:color w:val="000000"/>
        </w:rPr>
        <w:t>一</w:t>
      </w:r>
      <w:r>
        <w:rPr>
          <w:rStyle w:val="29"/>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9"/>
          <w:rFonts w:hint="eastAsia" w:ascii="仿宋" w:hAnsi="仿宋" w:eastAsia="仿宋"/>
          <w:b w:val="0"/>
          <w:bCs w:val="0"/>
        </w:rPr>
        <w:t>九、</w:t>
      </w:r>
      <w:r>
        <w:rPr>
          <w:rFonts w:hint="eastAsia" w:ascii="仿宋" w:hAnsi="仿宋" w:eastAsia="仿宋"/>
          <w:b w:val="0"/>
          <w:color w:val="000000"/>
        </w:rPr>
        <w:t>一</w:t>
      </w:r>
      <w:r>
        <w:rPr>
          <w:rStyle w:val="29"/>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9"/>
          <w:rFonts w:hint="eastAsia" w:ascii="仿宋" w:hAnsi="仿宋" w:eastAsia="仿宋"/>
          <w:b w:val="0"/>
          <w:bCs w:val="0"/>
        </w:rPr>
        <w:t>十、</w:t>
      </w:r>
      <w:r>
        <w:rPr>
          <w:rFonts w:hint="eastAsia" w:ascii="仿宋" w:hAnsi="仿宋" w:eastAsia="仿宋"/>
          <w:b w:val="0"/>
          <w:color w:val="000000"/>
        </w:rPr>
        <w:t>一</w:t>
      </w:r>
      <w:r>
        <w:rPr>
          <w:rStyle w:val="29"/>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9"/>
          <w:rFonts w:hint="eastAsia" w:ascii="仿宋" w:hAnsi="仿宋" w:eastAsia="仿宋"/>
          <w:b w:val="0"/>
          <w:bCs w:val="0"/>
        </w:rPr>
        <w:t>十一、</w:t>
      </w:r>
      <w:r>
        <w:rPr>
          <w:rFonts w:hint="eastAsia" w:ascii="仿宋" w:hAnsi="仿宋" w:eastAsia="仿宋"/>
          <w:b w:val="0"/>
          <w:color w:val="000000"/>
        </w:rPr>
        <w:t>政</w:t>
      </w:r>
      <w:r>
        <w:rPr>
          <w:rStyle w:val="29"/>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9"/>
          <w:rFonts w:hint="eastAsia" w:ascii="仿宋" w:hAnsi="仿宋" w:eastAsia="仿宋"/>
          <w:b w:val="0"/>
          <w:bCs w:val="0"/>
        </w:rPr>
        <w:t>十二、</w:t>
      </w:r>
      <w:r>
        <w:rPr>
          <w:rFonts w:hint="eastAsia" w:ascii="仿宋" w:hAnsi="仿宋" w:eastAsia="仿宋"/>
          <w:b w:val="0"/>
          <w:color w:val="000000"/>
        </w:rPr>
        <w:t>政</w:t>
      </w:r>
      <w:r>
        <w:rPr>
          <w:rStyle w:val="29"/>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rPr>
      </w:pPr>
      <w:bookmarkStart w:id="72" w:name="_Toc15396631"/>
      <w:r>
        <w:rPr>
          <w:rStyle w:val="29"/>
          <w:rFonts w:hint="eastAsia" w:ascii="仿宋" w:hAnsi="仿宋" w:eastAsia="仿宋"/>
          <w:b w:val="0"/>
          <w:bCs w:val="0"/>
        </w:rPr>
        <w:t>十三、</w:t>
      </w:r>
      <w:r>
        <w:rPr>
          <w:rFonts w:hint="eastAsia" w:ascii="仿宋" w:hAnsi="仿宋" w:eastAsia="仿宋"/>
          <w:b w:val="0"/>
          <w:color w:val="000000"/>
        </w:rPr>
        <w:t>国</w:t>
      </w:r>
      <w:r>
        <w:rPr>
          <w:rStyle w:val="29"/>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roman"/>
    <w:pitch w:val="default"/>
    <w:sig w:usb0="80000287" w:usb1="280F3C52" w:usb2="00000016" w:usb3="00000000" w:csb0="0004001F" w:csb1="00000000"/>
  </w:font>
  <w:font w:name="方正小标宋_GBK">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9"/>
          <w:jc w:val="center"/>
        </w:pPr>
        <w:r>
          <w:fldChar w:fldCharType="begin"/>
        </w:r>
        <w:r>
          <w:instrText xml:space="preserve">PAGE   \* MERGEFORMAT</w:instrText>
        </w:r>
        <w:r>
          <w:fldChar w:fldCharType="separate"/>
        </w:r>
        <w:r>
          <w:rPr>
            <w:lang w:val="zh-CN"/>
          </w:rPr>
          <w:t>42</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10DD"/>
    <w:rsid w:val="0000768C"/>
    <w:rsid w:val="000222C6"/>
    <w:rsid w:val="0002549F"/>
    <w:rsid w:val="000372AA"/>
    <w:rsid w:val="0004351F"/>
    <w:rsid w:val="0006487A"/>
    <w:rsid w:val="00065F8F"/>
    <w:rsid w:val="000768F2"/>
    <w:rsid w:val="00077B3E"/>
    <w:rsid w:val="00085BDC"/>
    <w:rsid w:val="0009184B"/>
    <w:rsid w:val="0009593C"/>
    <w:rsid w:val="00096F50"/>
    <w:rsid w:val="000B047F"/>
    <w:rsid w:val="000B5923"/>
    <w:rsid w:val="000B5A48"/>
    <w:rsid w:val="000B6FF3"/>
    <w:rsid w:val="000C1E24"/>
    <w:rsid w:val="000C3467"/>
    <w:rsid w:val="000C3CA6"/>
    <w:rsid w:val="000C43B5"/>
    <w:rsid w:val="000D1267"/>
    <w:rsid w:val="000D1D50"/>
    <w:rsid w:val="000D5782"/>
    <w:rsid w:val="000E56A0"/>
    <w:rsid w:val="000E5787"/>
    <w:rsid w:val="000E6613"/>
    <w:rsid w:val="000E7119"/>
    <w:rsid w:val="00104200"/>
    <w:rsid w:val="00114E9B"/>
    <w:rsid w:val="001173C8"/>
    <w:rsid w:val="001260A9"/>
    <w:rsid w:val="00136B21"/>
    <w:rsid w:val="00143A7E"/>
    <w:rsid w:val="00145F6D"/>
    <w:rsid w:val="0014729F"/>
    <w:rsid w:val="00156D90"/>
    <w:rsid w:val="00157BAB"/>
    <w:rsid w:val="001654D1"/>
    <w:rsid w:val="0018106D"/>
    <w:rsid w:val="00183554"/>
    <w:rsid w:val="001877A7"/>
    <w:rsid w:val="00190303"/>
    <w:rsid w:val="00191536"/>
    <w:rsid w:val="00196687"/>
    <w:rsid w:val="001B2AB3"/>
    <w:rsid w:val="001C0962"/>
    <w:rsid w:val="001C2E2F"/>
    <w:rsid w:val="001D7531"/>
    <w:rsid w:val="001E5A12"/>
    <w:rsid w:val="001E737D"/>
    <w:rsid w:val="001F0592"/>
    <w:rsid w:val="001F61EE"/>
    <w:rsid w:val="001F7506"/>
    <w:rsid w:val="002006CD"/>
    <w:rsid w:val="00202B36"/>
    <w:rsid w:val="00204B7A"/>
    <w:rsid w:val="0021101A"/>
    <w:rsid w:val="00220536"/>
    <w:rsid w:val="00235629"/>
    <w:rsid w:val="002444A5"/>
    <w:rsid w:val="00260C38"/>
    <w:rsid w:val="002616C0"/>
    <w:rsid w:val="002662AA"/>
    <w:rsid w:val="00280496"/>
    <w:rsid w:val="0028377B"/>
    <w:rsid w:val="00285889"/>
    <w:rsid w:val="00295495"/>
    <w:rsid w:val="00295C4C"/>
    <w:rsid w:val="002964D9"/>
    <w:rsid w:val="002B2613"/>
    <w:rsid w:val="002D41E8"/>
    <w:rsid w:val="002D4F5C"/>
    <w:rsid w:val="002E6781"/>
    <w:rsid w:val="002F1818"/>
    <w:rsid w:val="002F264E"/>
    <w:rsid w:val="002F567B"/>
    <w:rsid w:val="00310860"/>
    <w:rsid w:val="00317183"/>
    <w:rsid w:val="003216A9"/>
    <w:rsid w:val="003252F6"/>
    <w:rsid w:val="0033066C"/>
    <w:rsid w:val="00331A90"/>
    <w:rsid w:val="00341FAA"/>
    <w:rsid w:val="00351C25"/>
    <w:rsid w:val="00357649"/>
    <w:rsid w:val="003658D1"/>
    <w:rsid w:val="0037013F"/>
    <w:rsid w:val="00380C92"/>
    <w:rsid w:val="00397483"/>
    <w:rsid w:val="003A484F"/>
    <w:rsid w:val="003A69FB"/>
    <w:rsid w:val="003A759F"/>
    <w:rsid w:val="003B0BE0"/>
    <w:rsid w:val="003B0C1B"/>
    <w:rsid w:val="003B688C"/>
    <w:rsid w:val="003C0291"/>
    <w:rsid w:val="003C39AE"/>
    <w:rsid w:val="003C7B60"/>
    <w:rsid w:val="003D1FB2"/>
    <w:rsid w:val="003D66DA"/>
    <w:rsid w:val="003E1310"/>
    <w:rsid w:val="003E6F55"/>
    <w:rsid w:val="003F00E3"/>
    <w:rsid w:val="00406254"/>
    <w:rsid w:val="004077A7"/>
    <w:rsid w:val="004223DE"/>
    <w:rsid w:val="004335A9"/>
    <w:rsid w:val="00434489"/>
    <w:rsid w:val="00437085"/>
    <w:rsid w:val="004413D4"/>
    <w:rsid w:val="00443880"/>
    <w:rsid w:val="004464F4"/>
    <w:rsid w:val="00452190"/>
    <w:rsid w:val="0047001D"/>
    <w:rsid w:val="00471401"/>
    <w:rsid w:val="00473878"/>
    <w:rsid w:val="00473F31"/>
    <w:rsid w:val="0048263A"/>
    <w:rsid w:val="00487E5D"/>
    <w:rsid w:val="00494D29"/>
    <w:rsid w:val="004A711F"/>
    <w:rsid w:val="004B0446"/>
    <w:rsid w:val="004B199D"/>
    <w:rsid w:val="004B4690"/>
    <w:rsid w:val="004C014A"/>
    <w:rsid w:val="004E0A2D"/>
    <w:rsid w:val="004E206B"/>
    <w:rsid w:val="004E6DF7"/>
    <w:rsid w:val="004F0FBD"/>
    <w:rsid w:val="004F1393"/>
    <w:rsid w:val="004F5D29"/>
    <w:rsid w:val="00505425"/>
    <w:rsid w:val="00505A47"/>
    <w:rsid w:val="00512FDA"/>
    <w:rsid w:val="00520DA0"/>
    <w:rsid w:val="005431E5"/>
    <w:rsid w:val="00552257"/>
    <w:rsid w:val="005556CD"/>
    <w:rsid w:val="005664BB"/>
    <w:rsid w:val="0057481D"/>
    <w:rsid w:val="0058486E"/>
    <w:rsid w:val="00587892"/>
    <w:rsid w:val="00595E99"/>
    <w:rsid w:val="005A64CB"/>
    <w:rsid w:val="005D1C8B"/>
    <w:rsid w:val="005D5CED"/>
    <w:rsid w:val="005E1EBF"/>
    <w:rsid w:val="005F1A4C"/>
    <w:rsid w:val="00605688"/>
    <w:rsid w:val="006070AF"/>
    <w:rsid w:val="00607E6C"/>
    <w:rsid w:val="006101B1"/>
    <w:rsid w:val="00611556"/>
    <w:rsid w:val="006132DB"/>
    <w:rsid w:val="00614E44"/>
    <w:rsid w:val="00622830"/>
    <w:rsid w:val="00624E74"/>
    <w:rsid w:val="00630AEF"/>
    <w:rsid w:val="006325F8"/>
    <w:rsid w:val="00634C9A"/>
    <w:rsid w:val="006363AF"/>
    <w:rsid w:val="00641A54"/>
    <w:rsid w:val="006440E4"/>
    <w:rsid w:val="006449E8"/>
    <w:rsid w:val="0066343B"/>
    <w:rsid w:val="00664777"/>
    <w:rsid w:val="006748A4"/>
    <w:rsid w:val="00683E73"/>
    <w:rsid w:val="00687188"/>
    <w:rsid w:val="00696295"/>
    <w:rsid w:val="006A3141"/>
    <w:rsid w:val="006A5E34"/>
    <w:rsid w:val="006B2422"/>
    <w:rsid w:val="006B2B9A"/>
    <w:rsid w:val="006C0C64"/>
    <w:rsid w:val="006C1937"/>
    <w:rsid w:val="006E3B0E"/>
    <w:rsid w:val="006E4365"/>
    <w:rsid w:val="006F020C"/>
    <w:rsid w:val="00710690"/>
    <w:rsid w:val="007127B7"/>
    <w:rsid w:val="0072086D"/>
    <w:rsid w:val="00727190"/>
    <w:rsid w:val="007416B6"/>
    <w:rsid w:val="00741F70"/>
    <w:rsid w:val="00746F48"/>
    <w:rsid w:val="00751316"/>
    <w:rsid w:val="0075404D"/>
    <w:rsid w:val="0076182A"/>
    <w:rsid w:val="00767B7E"/>
    <w:rsid w:val="007770C3"/>
    <w:rsid w:val="00784D24"/>
    <w:rsid w:val="00785FBA"/>
    <w:rsid w:val="00786E4A"/>
    <w:rsid w:val="007875EB"/>
    <w:rsid w:val="0079426B"/>
    <w:rsid w:val="00795275"/>
    <w:rsid w:val="00796530"/>
    <w:rsid w:val="007A6600"/>
    <w:rsid w:val="007D312A"/>
    <w:rsid w:val="007D3ACA"/>
    <w:rsid w:val="007D3F19"/>
    <w:rsid w:val="007E23B0"/>
    <w:rsid w:val="007E4899"/>
    <w:rsid w:val="007E58AB"/>
    <w:rsid w:val="007E69F6"/>
    <w:rsid w:val="007F1991"/>
    <w:rsid w:val="007F2C2F"/>
    <w:rsid w:val="007F3B10"/>
    <w:rsid w:val="007F55FC"/>
    <w:rsid w:val="007F5665"/>
    <w:rsid w:val="00800112"/>
    <w:rsid w:val="00804608"/>
    <w:rsid w:val="0081300D"/>
    <w:rsid w:val="008253BB"/>
    <w:rsid w:val="0083706E"/>
    <w:rsid w:val="008423A5"/>
    <w:rsid w:val="00850625"/>
    <w:rsid w:val="00853718"/>
    <w:rsid w:val="00855221"/>
    <w:rsid w:val="00860645"/>
    <w:rsid w:val="00871F71"/>
    <w:rsid w:val="00874611"/>
    <w:rsid w:val="00885AF4"/>
    <w:rsid w:val="0089269E"/>
    <w:rsid w:val="008939CD"/>
    <w:rsid w:val="008A6BD3"/>
    <w:rsid w:val="008B768C"/>
    <w:rsid w:val="008C4DB1"/>
    <w:rsid w:val="008C4EAF"/>
    <w:rsid w:val="008C5176"/>
    <w:rsid w:val="008C7FD0"/>
    <w:rsid w:val="008E1DE7"/>
    <w:rsid w:val="008E707C"/>
    <w:rsid w:val="008F77B4"/>
    <w:rsid w:val="00900B08"/>
    <w:rsid w:val="00902155"/>
    <w:rsid w:val="009026B4"/>
    <w:rsid w:val="00902FA3"/>
    <w:rsid w:val="009069B5"/>
    <w:rsid w:val="00923564"/>
    <w:rsid w:val="0092392E"/>
    <w:rsid w:val="009315F9"/>
    <w:rsid w:val="00934A87"/>
    <w:rsid w:val="00944B43"/>
    <w:rsid w:val="00946945"/>
    <w:rsid w:val="00951248"/>
    <w:rsid w:val="0095152F"/>
    <w:rsid w:val="00954C49"/>
    <w:rsid w:val="00956E17"/>
    <w:rsid w:val="009627C9"/>
    <w:rsid w:val="0097099F"/>
    <w:rsid w:val="00971997"/>
    <w:rsid w:val="00971FFC"/>
    <w:rsid w:val="009812AF"/>
    <w:rsid w:val="00983888"/>
    <w:rsid w:val="0098660A"/>
    <w:rsid w:val="00987ECD"/>
    <w:rsid w:val="009931C3"/>
    <w:rsid w:val="009B2C43"/>
    <w:rsid w:val="009B4EAE"/>
    <w:rsid w:val="009B5913"/>
    <w:rsid w:val="009B7573"/>
    <w:rsid w:val="009C22F4"/>
    <w:rsid w:val="009C2E98"/>
    <w:rsid w:val="009C38A8"/>
    <w:rsid w:val="009D3197"/>
    <w:rsid w:val="009D3447"/>
    <w:rsid w:val="009D4711"/>
    <w:rsid w:val="009D6134"/>
    <w:rsid w:val="009E05EC"/>
    <w:rsid w:val="009F1185"/>
    <w:rsid w:val="009F18CD"/>
    <w:rsid w:val="009F2A13"/>
    <w:rsid w:val="00A04EB0"/>
    <w:rsid w:val="00A12E2B"/>
    <w:rsid w:val="00A13CC1"/>
    <w:rsid w:val="00A16847"/>
    <w:rsid w:val="00A17EB4"/>
    <w:rsid w:val="00A237D8"/>
    <w:rsid w:val="00A243B1"/>
    <w:rsid w:val="00A268C4"/>
    <w:rsid w:val="00A307CD"/>
    <w:rsid w:val="00A34107"/>
    <w:rsid w:val="00A40A00"/>
    <w:rsid w:val="00A4142F"/>
    <w:rsid w:val="00A52D48"/>
    <w:rsid w:val="00A56DF2"/>
    <w:rsid w:val="00A61964"/>
    <w:rsid w:val="00A678EC"/>
    <w:rsid w:val="00A67AB5"/>
    <w:rsid w:val="00A723E0"/>
    <w:rsid w:val="00A8499A"/>
    <w:rsid w:val="00A86ED3"/>
    <w:rsid w:val="00A86EFA"/>
    <w:rsid w:val="00A91760"/>
    <w:rsid w:val="00A93B00"/>
    <w:rsid w:val="00A93C21"/>
    <w:rsid w:val="00AA67B9"/>
    <w:rsid w:val="00AA72A0"/>
    <w:rsid w:val="00AC3C6A"/>
    <w:rsid w:val="00AD2181"/>
    <w:rsid w:val="00AD3556"/>
    <w:rsid w:val="00AD5620"/>
    <w:rsid w:val="00AD7C1B"/>
    <w:rsid w:val="00AE16BA"/>
    <w:rsid w:val="00AE1EBE"/>
    <w:rsid w:val="00AE3EFC"/>
    <w:rsid w:val="00AF7A48"/>
    <w:rsid w:val="00B029B7"/>
    <w:rsid w:val="00B03C9D"/>
    <w:rsid w:val="00B060AE"/>
    <w:rsid w:val="00B07FE7"/>
    <w:rsid w:val="00B10517"/>
    <w:rsid w:val="00B14E76"/>
    <w:rsid w:val="00B161B8"/>
    <w:rsid w:val="00B174FE"/>
    <w:rsid w:val="00B2048C"/>
    <w:rsid w:val="00B310B9"/>
    <w:rsid w:val="00B35F3F"/>
    <w:rsid w:val="00B36CBB"/>
    <w:rsid w:val="00B36D70"/>
    <w:rsid w:val="00B425E0"/>
    <w:rsid w:val="00B42DF6"/>
    <w:rsid w:val="00B440AA"/>
    <w:rsid w:val="00B44B70"/>
    <w:rsid w:val="00B53C56"/>
    <w:rsid w:val="00B66156"/>
    <w:rsid w:val="00B77EA6"/>
    <w:rsid w:val="00B81598"/>
    <w:rsid w:val="00B81705"/>
    <w:rsid w:val="00B841F1"/>
    <w:rsid w:val="00B944D6"/>
    <w:rsid w:val="00BB4DF0"/>
    <w:rsid w:val="00BC289F"/>
    <w:rsid w:val="00BC4428"/>
    <w:rsid w:val="00BC5361"/>
    <w:rsid w:val="00BC5460"/>
    <w:rsid w:val="00BC6B50"/>
    <w:rsid w:val="00BD0E25"/>
    <w:rsid w:val="00BD5628"/>
    <w:rsid w:val="00BF5BD6"/>
    <w:rsid w:val="00C01B6D"/>
    <w:rsid w:val="00C036E5"/>
    <w:rsid w:val="00C03E31"/>
    <w:rsid w:val="00C13369"/>
    <w:rsid w:val="00C314E1"/>
    <w:rsid w:val="00C33E72"/>
    <w:rsid w:val="00C354B2"/>
    <w:rsid w:val="00C35554"/>
    <w:rsid w:val="00C42709"/>
    <w:rsid w:val="00C533CC"/>
    <w:rsid w:val="00C5751C"/>
    <w:rsid w:val="00C61BFC"/>
    <w:rsid w:val="00C62B85"/>
    <w:rsid w:val="00C65438"/>
    <w:rsid w:val="00C763C9"/>
    <w:rsid w:val="00C91CBB"/>
    <w:rsid w:val="00C9210B"/>
    <w:rsid w:val="00CB21BE"/>
    <w:rsid w:val="00CB4763"/>
    <w:rsid w:val="00CB5DA9"/>
    <w:rsid w:val="00CC09B6"/>
    <w:rsid w:val="00CC31FB"/>
    <w:rsid w:val="00CC3D9E"/>
    <w:rsid w:val="00CC666F"/>
    <w:rsid w:val="00CD1E3F"/>
    <w:rsid w:val="00CE44F6"/>
    <w:rsid w:val="00CE49DA"/>
    <w:rsid w:val="00CE7B61"/>
    <w:rsid w:val="00CF095C"/>
    <w:rsid w:val="00CF6F05"/>
    <w:rsid w:val="00D00095"/>
    <w:rsid w:val="00D17747"/>
    <w:rsid w:val="00D20620"/>
    <w:rsid w:val="00D26091"/>
    <w:rsid w:val="00D34E7C"/>
    <w:rsid w:val="00D35489"/>
    <w:rsid w:val="00D418C6"/>
    <w:rsid w:val="00D4578B"/>
    <w:rsid w:val="00D51276"/>
    <w:rsid w:val="00D7035F"/>
    <w:rsid w:val="00D76701"/>
    <w:rsid w:val="00D77CDA"/>
    <w:rsid w:val="00D86186"/>
    <w:rsid w:val="00DA65AC"/>
    <w:rsid w:val="00DB1913"/>
    <w:rsid w:val="00DC410D"/>
    <w:rsid w:val="00DC68CA"/>
    <w:rsid w:val="00DC7CBA"/>
    <w:rsid w:val="00DD59FF"/>
    <w:rsid w:val="00DD73B7"/>
    <w:rsid w:val="00DD7A9D"/>
    <w:rsid w:val="00DE6E75"/>
    <w:rsid w:val="00DF28BC"/>
    <w:rsid w:val="00DF34B9"/>
    <w:rsid w:val="00E01053"/>
    <w:rsid w:val="00E07ACF"/>
    <w:rsid w:val="00E1430B"/>
    <w:rsid w:val="00E1605A"/>
    <w:rsid w:val="00E26001"/>
    <w:rsid w:val="00E26807"/>
    <w:rsid w:val="00E31477"/>
    <w:rsid w:val="00E331A1"/>
    <w:rsid w:val="00E33202"/>
    <w:rsid w:val="00E336A9"/>
    <w:rsid w:val="00E41C7D"/>
    <w:rsid w:val="00E44376"/>
    <w:rsid w:val="00E46035"/>
    <w:rsid w:val="00E50624"/>
    <w:rsid w:val="00E568DF"/>
    <w:rsid w:val="00E56BA1"/>
    <w:rsid w:val="00E64269"/>
    <w:rsid w:val="00E65F41"/>
    <w:rsid w:val="00E82267"/>
    <w:rsid w:val="00E94D16"/>
    <w:rsid w:val="00EA010F"/>
    <w:rsid w:val="00EA6AE5"/>
    <w:rsid w:val="00EB0EFD"/>
    <w:rsid w:val="00EC0DAF"/>
    <w:rsid w:val="00EC36EA"/>
    <w:rsid w:val="00EC6C69"/>
    <w:rsid w:val="00ED1B63"/>
    <w:rsid w:val="00ED3C1F"/>
    <w:rsid w:val="00ED4085"/>
    <w:rsid w:val="00ED420E"/>
    <w:rsid w:val="00EE2F57"/>
    <w:rsid w:val="00EF1C91"/>
    <w:rsid w:val="00EF4C34"/>
    <w:rsid w:val="00EF5B94"/>
    <w:rsid w:val="00EF77C6"/>
    <w:rsid w:val="00F05438"/>
    <w:rsid w:val="00F11CED"/>
    <w:rsid w:val="00F1361C"/>
    <w:rsid w:val="00F160C7"/>
    <w:rsid w:val="00F36D8F"/>
    <w:rsid w:val="00F37CD2"/>
    <w:rsid w:val="00F417B1"/>
    <w:rsid w:val="00F602DF"/>
    <w:rsid w:val="00F77781"/>
    <w:rsid w:val="00F81FD9"/>
    <w:rsid w:val="00F841AA"/>
    <w:rsid w:val="00F9697A"/>
    <w:rsid w:val="00FA23E8"/>
    <w:rsid w:val="00FA30FC"/>
    <w:rsid w:val="00FD3CC1"/>
    <w:rsid w:val="00FF1E02"/>
    <w:rsid w:val="00FF30B4"/>
    <w:rsid w:val="00FF46E2"/>
    <w:rsid w:val="00FF6959"/>
    <w:rsid w:val="10C055FF"/>
    <w:rsid w:val="16BB723D"/>
    <w:rsid w:val="240371BF"/>
    <w:rsid w:val="29FD04D3"/>
    <w:rsid w:val="319F7F4E"/>
    <w:rsid w:val="64830AE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Body Text Indent"/>
    <w:basedOn w:val="1"/>
    <w:link w:val="33"/>
    <w:semiHidden/>
    <w:unhideWhenUsed/>
    <w:qFormat/>
    <w:uiPriority w:val="99"/>
    <w:pPr>
      <w:spacing w:after="120"/>
      <w:ind w:left="420" w:leftChars="200"/>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Body Text First Indent 2"/>
    <w:basedOn w:val="6"/>
    <w:link w:val="34"/>
    <w:semiHidden/>
    <w:unhideWhenUsed/>
    <w:qFormat/>
    <w:uiPriority w:val="99"/>
    <w:pPr>
      <w:ind w:firstLine="420" w:firstLineChars="200"/>
    </w:pPr>
  </w:style>
  <w:style w:type="paragraph" w:styleId="11">
    <w:name w:val="header"/>
    <w:basedOn w:val="1"/>
    <w:link w:val="21"/>
    <w:semiHidden/>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6">
    <w:name w:val="Strong"/>
    <w:basedOn w:val="15"/>
    <w:qFormat/>
    <w:uiPriority w:val="22"/>
    <w:rPr>
      <w:b/>
    </w:rPr>
  </w:style>
  <w:style w:type="character" w:styleId="17">
    <w:name w:val="Emphasis"/>
    <w:basedOn w:val="15"/>
    <w:qFormat/>
    <w:uiPriority w:val="0"/>
  </w:style>
  <w:style w:type="character" w:styleId="18">
    <w:name w:val="Hyperlink"/>
    <w:basedOn w:val="15"/>
    <w:unhideWhenUsed/>
    <w:qFormat/>
    <w:uiPriority w:val="99"/>
    <w:rPr>
      <w:color w:val="0000FF" w:themeColor="hyperlink"/>
      <w:u w:val="single"/>
    </w:rPr>
  </w:style>
  <w:style w:type="character" w:customStyle="1" w:styleId="20">
    <w:name w:val="Header Char"/>
    <w:basedOn w:val="15"/>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5"/>
    <w:semiHidden/>
    <w:qFormat/>
    <w:uiPriority w:val="99"/>
    <w:rPr>
      <w:rFonts w:ascii="Times New Roman" w:hAnsi="Times New Roman"/>
      <w:sz w:val="18"/>
      <w:szCs w:val="18"/>
    </w:rPr>
  </w:style>
  <w:style w:type="character" w:customStyle="1" w:styleId="23">
    <w:name w:val="页脚 Char"/>
    <w:link w:val="9"/>
    <w:locked/>
    <w:uiPriority w:val="99"/>
    <w:rPr>
      <w:sz w:val="18"/>
    </w:rPr>
  </w:style>
  <w:style w:type="character" w:customStyle="1" w:styleId="24">
    <w:name w:val="Body Text Char"/>
    <w:basedOn w:val="15"/>
    <w:semiHidden/>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5"/>
    <w:link w:val="2"/>
    <w:qFormat/>
    <w:uiPriority w:val="9"/>
    <w:rPr>
      <w:rFonts w:ascii="Times New Roman" w:hAnsi="Times New Roman"/>
      <w:b/>
      <w:bCs/>
      <w:kern w:val="44"/>
      <w:sz w:val="44"/>
      <w:szCs w:val="44"/>
    </w:rPr>
  </w:style>
  <w:style w:type="character" w:customStyle="1" w:styleId="29">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5"/>
    <w:link w:val="8"/>
    <w:semiHidden/>
    <w:uiPriority w:val="99"/>
    <w:rPr>
      <w:rFonts w:ascii="Times New Roman" w:hAnsi="Times New Roman"/>
      <w:kern w:val="2"/>
      <w:sz w:val="18"/>
      <w:szCs w:val="18"/>
    </w:rPr>
  </w:style>
  <w:style w:type="character" w:customStyle="1" w:styleId="32">
    <w:name w:val="标题 3 Char"/>
    <w:basedOn w:val="15"/>
    <w:link w:val="4"/>
    <w:qFormat/>
    <w:uiPriority w:val="9"/>
    <w:rPr>
      <w:rFonts w:ascii="Times New Roman" w:hAnsi="Times New Roman"/>
      <w:b/>
      <w:bCs/>
      <w:kern w:val="2"/>
      <w:sz w:val="32"/>
      <w:szCs w:val="32"/>
    </w:rPr>
  </w:style>
  <w:style w:type="character" w:customStyle="1" w:styleId="33">
    <w:name w:val="正文文本缩进 Char"/>
    <w:basedOn w:val="15"/>
    <w:link w:val="6"/>
    <w:semiHidden/>
    <w:qFormat/>
    <w:uiPriority w:val="99"/>
    <w:rPr>
      <w:rFonts w:ascii="Times New Roman" w:hAnsi="Times New Roman"/>
      <w:kern w:val="2"/>
      <w:sz w:val="21"/>
      <w:szCs w:val="24"/>
    </w:rPr>
  </w:style>
  <w:style w:type="character" w:customStyle="1" w:styleId="34">
    <w:name w:val="正文首行缩进 2 Char"/>
    <w:basedOn w:val="33"/>
    <w:link w:val="10"/>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收、支决算总计变动情况</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2017年</c:v>
                </c:pt>
                <c:pt idx="1">
                  <c:v>2018年</c:v>
                </c:pt>
              </c:strCache>
            </c:strRef>
          </c:cat>
          <c:val>
            <c:numRef>
              <c:f>Sheet1!$B$2:$B$3</c:f>
              <c:numCache>
                <c:formatCode>General</c:formatCode>
                <c:ptCount val="2"/>
                <c:pt idx="0">
                  <c:v>10981.59</c:v>
                </c:pt>
                <c:pt idx="1">
                  <c:v>10302.57</c:v>
                </c:pt>
              </c:numCache>
            </c:numRef>
          </c:val>
        </c:ser>
        <c:dLbls>
          <c:showLegendKey val="0"/>
          <c:showVal val="1"/>
          <c:showCatName val="0"/>
          <c:showSerName val="0"/>
          <c:showPercent val="0"/>
          <c:showBubbleSize val="0"/>
        </c:dLbls>
        <c:gapWidth val="300"/>
        <c:axId val="178384256"/>
        <c:axId val="232936960"/>
      </c:barChart>
      <c:catAx>
        <c:axId val="17838425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2936960"/>
        <c:crosses val="autoZero"/>
        <c:auto val="1"/>
        <c:lblAlgn val="ctr"/>
        <c:lblOffset val="100"/>
        <c:noMultiLvlLbl val="0"/>
      </c:catAx>
      <c:valAx>
        <c:axId val="232936960"/>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838425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2018年收入决算结构图</c:v>
                </c:pt>
              </c:strCache>
            </c:strRef>
          </c:tx>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一般公共预算财政拨款收入</a:t>
                    </a:r>
                    <a:r>
                      <a:rPr lang="en-US" altLang="zh-CN"/>
                      <a:t>7254.12</a:t>
                    </a:r>
                    <a:r>
                      <a:rPr lang="zh-CN" altLang="en-US"/>
                      <a:t>，
</a:t>
                    </a:r>
                    <a:r>
                      <a:rPr lang="en-US" altLang="zh-CN"/>
                      <a:t>93.11%</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0.169567204051336"/>
                  <c:y val="0.11957420183158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其他收入</a:t>
                    </a:r>
                    <a:r>
                      <a:rPr lang="en-US" altLang="zh-CN"/>
                      <a:t>536.86</a:t>
                    </a:r>
                    <a:r>
                      <a:rPr lang="zh-CN" altLang="en-US"/>
                      <a:t>万元，</a:t>
                    </a:r>
                    <a:r>
                      <a:rPr lang="en-US" altLang="zh-CN"/>
                      <a:t>6.89%</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7254.12</c:v>
                </c:pt>
                <c:pt idx="1">
                  <c:v>536.86</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2018年支出决算结构图</c:v>
                </c:pt>
              </c:strCache>
            </c:strRef>
          </c:tx>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基本支出</a:t>
                    </a:r>
                    <a:r>
                      <a:rPr lang="en-US" altLang="zh-CN"/>
                      <a:t>4539.52</a:t>
                    </a:r>
                    <a:r>
                      <a:rPr lang="zh-CN" altLang="en-US"/>
                      <a:t>万元，</a:t>
                    </a:r>
                    <a:r>
                      <a:rPr lang="en-US" altLang="zh-CN"/>
                      <a:t>52.92%</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项目支出</a:t>
                    </a:r>
                    <a:r>
                      <a:rPr lang="en-US" altLang="zh-CN"/>
                      <a:t>4038.40</a:t>
                    </a:r>
                    <a:r>
                      <a:rPr lang="zh-CN" altLang="en-US"/>
                      <a:t>万元，</a:t>
                    </a:r>
                    <a:r>
                      <a:rPr lang="en-US" altLang="zh-CN"/>
                      <a:t>47.08%</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4539.52</c:v>
                </c:pt>
                <c:pt idx="1">
                  <c:v>4038.4</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收、支决算总计变动情况图</a:t>
            </a:r>
            <a:endParaRPr lang="zh-CN" altLang="en-US"/>
          </a:p>
        </c:rich>
      </c:tx>
      <c:layout/>
      <c:overlay val="0"/>
    </c:title>
    <c:autoTitleDeleted val="0"/>
    <c:plotArea>
      <c:layout/>
      <c:barChart>
        <c:barDir val="col"/>
        <c:grouping val="stack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Sheet1!$A$1:$B$1</c:f>
              <c:strCache>
                <c:ptCount val="2"/>
                <c:pt idx="0">
                  <c:v>2017年</c:v>
                </c:pt>
                <c:pt idx="1">
                  <c:v>2018年</c:v>
                </c:pt>
              </c:strCache>
            </c:strRef>
          </c:cat>
          <c:val>
            <c:numRef>
              <c:f>Sheet1!$A$2:$B$2</c:f>
              <c:numCache>
                <c:formatCode>General</c:formatCode>
                <c:ptCount val="2"/>
                <c:pt idx="0">
                  <c:v>10471.08</c:v>
                </c:pt>
                <c:pt idx="1">
                  <c:v>8775.51</c:v>
                </c:pt>
              </c:numCache>
            </c:numRef>
          </c:val>
        </c:ser>
        <c:dLbls>
          <c:showLegendKey val="0"/>
          <c:showVal val="1"/>
          <c:showCatName val="0"/>
          <c:showSerName val="0"/>
          <c:showPercent val="0"/>
          <c:showBubbleSize val="0"/>
        </c:dLbls>
        <c:gapWidth val="300"/>
        <c:axId val="147101952"/>
        <c:axId val="147582976"/>
      </c:barChart>
      <c:catAx>
        <c:axId val="14710195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7582976"/>
        <c:crosses val="autoZero"/>
        <c:auto val="1"/>
        <c:lblAlgn val="ctr"/>
        <c:lblOffset val="100"/>
        <c:noMultiLvlLbl val="0"/>
      </c:catAx>
      <c:valAx>
        <c:axId val="147582976"/>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710195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一般公共预算财政拨款支出决算变动情况</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2017年</c:v>
                </c:pt>
                <c:pt idx="1">
                  <c:v>2018年</c:v>
                </c:pt>
              </c:strCache>
            </c:strRef>
          </c:cat>
          <c:val>
            <c:numRef>
              <c:f>Sheet1!$B$2:$B$3</c:f>
              <c:numCache>
                <c:formatCode>General</c:formatCode>
                <c:ptCount val="2"/>
                <c:pt idx="0">
                  <c:v>8956.84</c:v>
                </c:pt>
                <c:pt idx="1">
                  <c:v>8004.31</c:v>
                </c:pt>
              </c:numCache>
            </c:numRef>
          </c:val>
        </c:ser>
        <c:dLbls>
          <c:showLegendKey val="0"/>
          <c:showVal val="1"/>
          <c:showCatName val="0"/>
          <c:showSerName val="0"/>
          <c:showPercent val="0"/>
          <c:showBubbleSize val="0"/>
        </c:dLbls>
        <c:gapWidth val="300"/>
        <c:axId val="154758528"/>
        <c:axId val="178644096"/>
      </c:barChart>
      <c:catAx>
        <c:axId val="15475852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8644096"/>
        <c:crosses val="autoZero"/>
        <c:auto val="1"/>
        <c:lblAlgn val="ctr"/>
        <c:lblOffset val="100"/>
        <c:noMultiLvlLbl val="0"/>
      </c:catAx>
      <c:valAx>
        <c:axId val="178644096"/>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475852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一般公共预算财政拨款支出决算结构情况</c:v>
                </c:pt>
              </c:strCache>
            </c:strRef>
          </c:tx>
          <c:explosion val="0"/>
          <c:dPt>
            <c:idx val="0"/>
            <c:bubble3D val="0"/>
          </c:dPt>
          <c:dPt>
            <c:idx val="1"/>
            <c:bubble3D val="0"/>
          </c:dPt>
          <c:dPt>
            <c:idx val="2"/>
            <c:bubble3D val="0"/>
          </c:dPt>
          <c:dPt>
            <c:idx val="3"/>
            <c:bubble3D val="0"/>
          </c:dPt>
          <c:dPt>
            <c:idx val="4"/>
            <c:bubble3D val="0"/>
          </c:dPt>
          <c:dPt>
            <c:idx val="5"/>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0.56%</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4.42%</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1.85%</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2.5%</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86.34%</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dLbl>
              <c:idx val="5"/>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4.33%</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科学技术类支出</c:v>
                </c:pt>
                <c:pt idx="1">
                  <c:v>社会保障和就业支出</c:v>
                </c:pt>
                <c:pt idx="2">
                  <c:v>医疗卫生支出</c:v>
                </c:pt>
                <c:pt idx="3">
                  <c:v>节能环保支出</c:v>
                </c:pt>
                <c:pt idx="4">
                  <c:v>农林水支出</c:v>
                </c:pt>
                <c:pt idx="5">
                  <c:v>住房保障支出</c:v>
                </c:pt>
              </c:strCache>
            </c:strRef>
          </c:cat>
          <c:val>
            <c:numRef>
              <c:f>Sheet1!$B$2:$B$7</c:f>
              <c:numCache>
                <c:formatCode>General</c:formatCode>
                <c:ptCount val="6"/>
                <c:pt idx="0">
                  <c:v>44.98</c:v>
                </c:pt>
                <c:pt idx="1">
                  <c:v>353.979999999999</c:v>
                </c:pt>
                <c:pt idx="2">
                  <c:v>147.93</c:v>
                </c:pt>
                <c:pt idx="3">
                  <c:v>200</c:v>
                </c:pt>
                <c:pt idx="4">
                  <c:v>6911.11</c:v>
                </c:pt>
                <c:pt idx="5">
                  <c:v>346.31</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“三公”经费财政拨款支出情况</c:v>
                </c:pt>
              </c:strCache>
            </c:strRef>
          </c:tx>
          <c:explosion val="0"/>
          <c:dPt>
            <c:idx val="0"/>
            <c:bubble3D val="0"/>
          </c:dPt>
          <c:dPt>
            <c:idx val="1"/>
            <c:bubble3D val="0"/>
          </c:dPt>
          <c:dLbls>
            <c:dLbl>
              <c:idx val="0"/>
              <c:layout>
                <c:manualLayout>
                  <c:x val="-0.0819006656794917"/>
                  <c:y val="-0.19514395065941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83.56%</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16.35</a:t>
                    </a:r>
                    <a:r>
                      <a:rPr lang="en-US" altLang="zh-CN"/>
                      <a:t>%</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公务用车购置及运维护费</c:v>
                </c:pt>
                <c:pt idx="1">
                  <c:v>公务接待费</c:v>
                </c:pt>
              </c:strCache>
            </c:strRef>
          </c:cat>
          <c:val>
            <c:numRef>
              <c:f>Sheet1!$B$2:$B$3</c:f>
              <c:numCache>
                <c:formatCode>General</c:formatCode>
                <c:ptCount val="2"/>
                <c:pt idx="0">
                  <c:v>59.62</c:v>
                </c:pt>
                <c:pt idx="1">
                  <c:v>11.65</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3154FB-9D99-44D5-AE19-EA6B684943D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Pages>
  <Words>3310</Words>
  <Characters>18868</Characters>
  <Lines>157</Lines>
  <Paragraphs>44</Paragraphs>
  <TotalTime>1635</TotalTime>
  <ScaleCrop>false</ScaleCrop>
  <LinksUpToDate>false</LinksUpToDate>
  <CharactersWithSpaces>22134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政务公开科:吴本学</cp:lastModifiedBy>
  <cp:lastPrinted>2019-09-11T07:18:00Z</cp:lastPrinted>
  <dcterms:modified xsi:type="dcterms:W3CDTF">2019-09-29T07:02:51Z</dcterms:modified>
  <dc:title>四川省***</dc:title>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