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8441"/>
      <w:bookmarkStart w:id="2" w:name="_Toc15377425"/>
      <w:bookmarkStart w:id="3" w:name="_Toc15396475"/>
      <w:bookmarkStart w:id="4" w:name="_Toc15396597"/>
      <w:bookmarkStart w:id="5" w:name="_Toc15377193"/>
      <w:r>
        <w:rPr>
          <w:rFonts w:ascii="黑体" w:hAnsi="黑体" w:eastAsia="黑体"/>
          <w:color w:val="000000"/>
          <w:sz w:val="52"/>
          <w:szCs w:val="52"/>
        </w:rPr>
        <w:t>2018</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52"/>
          <w:szCs w:val="52"/>
        </w:rPr>
      </w:pPr>
      <w:bookmarkStart w:id="6" w:name="_Toc15377426"/>
      <w:bookmarkStart w:id="7" w:name="_Toc15378442"/>
      <w:bookmarkStart w:id="8" w:name="_Toc15396476"/>
      <w:bookmarkStart w:id="9" w:name="_Toc15396598"/>
      <w:bookmarkStart w:id="10" w:name="_Toc15377194"/>
      <w:r>
        <w:rPr>
          <w:rFonts w:hint="eastAsia" w:ascii="方正小标宋简体" w:hAnsi="宋体" w:eastAsia="方正小标宋简体"/>
          <w:color w:val="000000"/>
          <w:sz w:val="52"/>
          <w:szCs w:val="52"/>
        </w:rPr>
        <w:t>四川省广元市</w:t>
      </w:r>
      <w:bookmarkEnd w:id="0"/>
      <w:bookmarkStart w:id="11" w:name="_Toc15306268"/>
      <w:r>
        <w:rPr>
          <w:rFonts w:hint="eastAsia" w:ascii="方正小标宋简体" w:hAnsi="宋体" w:eastAsia="方正小标宋简体"/>
          <w:color w:val="000000"/>
          <w:sz w:val="52"/>
          <w:szCs w:val="52"/>
        </w:rPr>
        <w:t>交通运输局部门决算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编</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制</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说</w:t>
      </w:r>
    </w:p>
    <w:p>
      <w:pPr>
        <w:adjustRightInd w:val="0"/>
        <w:snapToGrid w:val="0"/>
        <w:spacing w:line="360" w:lineRule="auto"/>
        <w:jc w:val="center"/>
        <w:outlineLvl w:val="0"/>
        <w:rPr>
          <w:rFonts w:ascii="方正小标宋简体" w:hAnsi="宋体" w:eastAsia="方正小标宋简体"/>
          <w:color w:val="000000"/>
          <w:sz w:val="52"/>
          <w:szCs w:val="52"/>
        </w:rPr>
      </w:pPr>
      <w:r>
        <w:rPr>
          <w:rFonts w:hint="eastAsia" w:ascii="方正小标宋简体" w:hAnsi="宋体" w:eastAsia="方正小标宋简体"/>
          <w:color w:val="000000"/>
          <w:sz w:val="52"/>
          <w:szCs w:val="52"/>
        </w:rPr>
        <w:t>明</w:t>
      </w:r>
    </w:p>
    <w:p>
      <w:pPr>
        <w:adjustRightInd w:val="0"/>
        <w:snapToGrid w:val="0"/>
        <w:spacing w:line="360" w:lineRule="auto"/>
        <w:jc w:val="center"/>
        <w:outlineLvl w:val="0"/>
        <w:rPr>
          <w:rFonts w:ascii="方正小标宋简体" w:hAnsi="宋体" w:eastAsia="方正小标宋简体"/>
          <w:color w:val="000000"/>
          <w:sz w:val="72"/>
          <w:szCs w:val="7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t>2019</w:t>
      </w:r>
      <w:r>
        <w:rPr>
          <w:rFonts w:hint="eastAsia"/>
        </w:rPr>
        <w:t>年</w:t>
      </w:r>
      <w:r>
        <w:t>9</w:t>
      </w:r>
      <w:r>
        <w:rPr>
          <w:rFonts w:hint="eastAsia"/>
        </w:rPr>
        <w:t>月</w:t>
      </w:r>
      <w:r>
        <w:t>26</w:t>
      </w:r>
      <w:r>
        <w:rPr>
          <w:rFonts w:hint="eastAsia"/>
        </w:rPr>
        <w:t>日</w:t>
      </w:r>
    </w:p>
    <w:p/>
    <w:p>
      <w:pPr>
        <w:pStyle w:val="10"/>
      </w:pPr>
      <w:r>
        <w:fldChar w:fldCharType="begin"/>
      </w:r>
      <w:r>
        <w:instrText xml:space="preserve"> HYPERLINK \l "_Toc15396599" </w:instrText>
      </w:r>
      <w:r>
        <w:fldChar w:fldCharType="separate"/>
      </w:r>
      <w:r>
        <w:rPr>
          <w:rStyle w:val="14"/>
          <w:rFonts w:hint="eastAsia"/>
        </w:rPr>
        <w:t>第一部分部门概况</w:t>
      </w:r>
      <w:r>
        <w:tab/>
      </w:r>
      <w:r>
        <w:t>4</w:t>
      </w:r>
      <w:r>
        <w:fldChar w:fldCharType="end"/>
      </w:r>
    </w:p>
    <w:p>
      <w:pPr>
        <w:pStyle w:val="11"/>
      </w:pPr>
      <w:r>
        <w:fldChar w:fldCharType="begin"/>
      </w:r>
      <w:r>
        <w:instrText xml:space="preserve"> HYPERLINK \l "_Toc15396600" </w:instrText>
      </w:r>
      <w:r>
        <w:fldChar w:fldCharType="separate"/>
      </w:r>
      <w:r>
        <w:rPr>
          <w:rStyle w:val="14"/>
          <w:rFonts w:hint="eastAsia"/>
        </w:rPr>
        <w:t>一、基本职能及主要工作</w:t>
      </w:r>
      <w:r>
        <w:tab/>
      </w:r>
      <w:r>
        <w:t>4</w:t>
      </w:r>
      <w:r>
        <w:fldChar w:fldCharType="end"/>
      </w:r>
    </w:p>
    <w:p>
      <w:pPr>
        <w:pStyle w:val="11"/>
      </w:pPr>
      <w:r>
        <w:fldChar w:fldCharType="begin"/>
      </w:r>
      <w:r>
        <w:instrText xml:space="preserve"> HYPERLINK \l "_Toc15396601" </w:instrText>
      </w:r>
      <w:r>
        <w:fldChar w:fldCharType="separate"/>
      </w:r>
      <w:r>
        <w:rPr>
          <w:rStyle w:val="14"/>
          <w:rFonts w:hint="eastAsia"/>
        </w:rPr>
        <w:t>二、机构设置</w:t>
      </w:r>
      <w:r>
        <w:tab/>
      </w:r>
      <w:r>
        <w:t>8</w:t>
      </w:r>
      <w: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t>9</w:t>
      </w:r>
      <w:r>
        <w:fldChar w:fldCharType="end"/>
      </w:r>
    </w:p>
    <w:p>
      <w:pPr>
        <w:pStyle w:val="11"/>
      </w:pPr>
      <w:r>
        <w:fldChar w:fldCharType="begin"/>
      </w:r>
      <w:r>
        <w:instrText xml:space="preserve"> HYPERLINK \l "_Toc15396603" </w:instrText>
      </w:r>
      <w:r>
        <w:fldChar w:fldCharType="separate"/>
      </w:r>
      <w:r>
        <w:rPr>
          <w:rStyle w:val="14"/>
          <w:rFonts w:hint="eastAsia"/>
          <w:bCs/>
        </w:rPr>
        <w:t>一、</w:t>
      </w:r>
      <w:r>
        <w:rPr>
          <w:rStyle w:val="14"/>
          <w:rFonts w:hint="eastAsia"/>
        </w:rPr>
        <w:t>收</w:t>
      </w:r>
      <w:r>
        <w:rPr>
          <w:rStyle w:val="14"/>
          <w:rFonts w:hint="eastAsia"/>
          <w:bCs/>
        </w:rPr>
        <w:t>入支出决算总体情况说明</w:t>
      </w:r>
      <w:r>
        <w:tab/>
      </w:r>
      <w:r>
        <w:t>9</w:t>
      </w:r>
      <w:r>
        <w:fldChar w:fldCharType="end"/>
      </w:r>
    </w:p>
    <w:p>
      <w:pPr>
        <w:pStyle w:val="11"/>
      </w:pPr>
      <w:r>
        <w:fldChar w:fldCharType="begin"/>
      </w:r>
      <w:r>
        <w:instrText xml:space="preserve"> HYPERLINK \l "_Toc15396604" </w:instrText>
      </w:r>
      <w:r>
        <w:fldChar w:fldCharType="separate"/>
      </w:r>
      <w:r>
        <w:rPr>
          <w:rStyle w:val="14"/>
          <w:rFonts w:hint="eastAsia"/>
          <w:bCs/>
        </w:rPr>
        <w:t>二、</w:t>
      </w:r>
      <w:r>
        <w:rPr>
          <w:rStyle w:val="14"/>
          <w:rFonts w:hint="eastAsia"/>
        </w:rPr>
        <w:t>收</w:t>
      </w:r>
      <w:r>
        <w:rPr>
          <w:rStyle w:val="14"/>
          <w:rFonts w:hint="eastAsia"/>
          <w:bCs/>
        </w:rPr>
        <w:t>入决算情况说明</w:t>
      </w:r>
      <w:r>
        <w:tab/>
      </w:r>
      <w:r>
        <w:t>9</w:t>
      </w:r>
      <w:r>
        <w:fldChar w:fldCharType="end"/>
      </w:r>
    </w:p>
    <w:p>
      <w:pPr>
        <w:pStyle w:val="11"/>
      </w:pPr>
      <w:r>
        <w:fldChar w:fldCharType="begin"/>
      </w:r>
      <w:r>
        <w:instrText xml:space="preserve"> HYPERLINK \l "_Toc15396605" </w:instrText>
      </w:r>
      <w:r>
        <w:fldChar w:fldCharType="separate"/>
      </w:r>
      <w:r>
        <w:rPr>
          <w:rStyle w:val="14"/>
          <w:rFonts w:hint="eastAsia"/>
          <w:bCs/>
        </w:rPr>
        <w:t>三、</w:t>
      </w:r>
      <w:r>
        <w:rPr>
          <w:rStyle w:val="14"/>
          <w:rFonts w:hint="eastAsia"/>
        </w:rPr>
        <w:t>支</w:t>
      </w:r>
      <w:r>
        <w:rPr>
          <w:rStyle w:val="14"/>
          <w:rFonts w:hint="eastAsia"/>
          <w:bCs/>
        </w:rPr>
        <w:t>出决算情况说明</w:t>
      </w:r>
      <w:r>
        <w:tab/>
      </w:r>
      <w:r>
        <w:t>10</w:t>
      </w:r>
      <w:r>
        <w:fldChar w:fldCharType="end"/>
      </w:r>
    </w:p>
    <w:p>
      <w:pPr>
        <w:pStyle w:val="11"/>
      </w:pPr>
      <w:r>
        <w:fldChar w:fldCharType="begin"/>
      </w:r>
      <w:r>
        <w:instrText xml:space="preserve"> HYPERLINK \l "_Toc15396606" </w:instrText>
      </w:r>
      <w:r>
        <w:fldChar w:fldCharType="separate"/>
      </w:r>
      <w:r>
        <w:rPr>
          <w:rStyle w:val="14"/>
          <w:rFonts w:hint="eastAsia"/>
        </w:rPr>
        <w:t>四、财</w:t>
      </w:r>
      <w:r>
        <w:rPr>
          <w:rStyle w:val="14"/>
          <w:rFonts w:hint="eastAsia"/>
          <w:bCs/>
        </w:rPr>
        <w:t>政拨款收入支出决算总体情况说明</w:t>
      </w:r>
      <w:r>
        <w:tab/>
      </w:r>
      <w:r>
        <w:t>11</w:t>
      </w:r>
      <w:r>
        <w:fldChar w:fldCharType="end"/>
      </w:r>
    </w:p>
    <w:p>
      <w:pPr>
        <w:pStyle w:val="11"/>
      </w:pPr>
      <w:r>
        <w:fldChar w:fldCharType="begin"/>
      </w:r>
      <w:r>
        <w:instrText xml:space="preserve"> HYPERLINK \l "_Toc15396607" </w:instrText>
      </w:r>
      <w:r>
        <w:fldChar w:fldCharType="separate"/>
      </w:r>
      <w:r>
        <w:rPr>
          <w:rStyle w:val="14"/>
          <w:rFonts w:hint="eastAsia"/>
        </w:rPr>
        <w:t>五、一</w:t>
      </w:r>
      <w:r>
        <w:rPr>
          <w:rStyle w:val="14"/>
          <w:rFonts w:hint="eastAsia"/>
          <w:bCs/>
        </w:rPr>
        <w:t>般公共预算财政拨款支出决算情况说明</w:t>
      </w:r>
      <w:r>
        <w:tab/>
      </w:r>
      <w:r>
        <w:t>12</w:t>
      </w:r>
      <w:r>
        <w:fldChar w:fldCharType="end"/>
      </w:r>
    </w:p>
    <w:p>
      <w:pPr>
        <w:pStyle w:val="11"/>
      </w:pPr>
      <w:r>
        <w:fldChar w:fldCharType="begin"/>
      </w:r>
      <w:r>
        <w:instrText xml:space="preserve"> HYPERLINK \l "_Toc15396608" </w:instrText>
      </w:r>
      <w:r>
        <w:fldChar w:fldCharType="separate"/>
      </w:r>
      <w:r>
        <w:rPr>
          <w:rStyle w:val="14"/>
          <w:rFonts w:hint="eastAsia"/>
        </w:rPr>
        <w:t>六、一</w:t>
      </w:r>
      <w:r>
        <w:rPr>
          <w:rStyle w:val="14"/>
          <w:rFonts w:hint="eastAsia"/>
          <w:bCs/>
        </w:rPr>
        <w:t>般公共预算财政拨款基本支出决算情况说明</w:t>
      </w:r>
      <w:r>
        <w:tab/>
      </w:r>
      <w:r>
        <w:t>17</w:t>
      </w:r>
      <w:r>
        <w:fldChar w:fldCharType="end"/>
      </w:r>
    </w:p>
    <w:p>
      <w:pPr>
        <w:pStyle w:val="11"/>
      </w:pPr>
      <w:r>
        <w:fldChar w:fldCharType="begin"/>
      </w:r>
      <w:r>
        <w:instrText xml:space="preserve"> HYPERLINK \l "_Toc15396609" </w:instrText>
      </w:r>
      <w:r>
        <w:fldChar w:fldCharType="separate"/>
      </w:r>
      <w:r>
        <w:rPr>
          <w:rStyle w:val="14"/>
          <w:rFonts w:hint="eastAsia"/>
        </w:rPr>
        <w:t>七、“</w:t>
      </w:r>
      <w:r>
        <w:rPr>
          <w:rStyle w:val="14"/>
          <w:rFonts w:hint="eastAsia"/>
          <w:bCs/>
        </w:rPr>
        <w:t>三公”经费财政拨款支出决算情况说明</w:t>
      </w:r>
      <w:r>
        <w:tab/>
      </w:r>
      <w:r>
        <w:t>18</w:t>
      </w:r>
      <w:r>
        <w:fldChar w:fldCharType="end"/>
      </w:r>
    </w:p>
    <w:p>
      <w:pPr>
        <w:pStyle w:val="11"/>
      </w:pPr>
      <w:r>
        <w:fldChar w:fldCharType="begin"/>
      </w:r>
      <w:r>
        <w:instrText xml:space="preserve"> HYPERLINK \l "_Toc15396610" </w:instrText>
      </w:r>
      <w:r>
        <w:fldChar w:fldCharType="separate"/>
      </w:r>
      <w:r>
        <w:rPr>
          <w:rStyle w:val="14"/>
          <w:rFonts w:hint="eastAsia"/>
        </w:rPr>
        <w:t>八、</w:t>
      </w:r>
      <w:r>
        <w:rPr>
          <w:rStyle w:val="14"/>
          <w:rFonts w:hint="eastAsia"/>
          <w:bCs/>
        </w:rPr>
        <w:t>政府性基金预算支出决算情况说明</w:t>
      </w:r>
      <w:r>
        <w:tab/>
      </w:r>
      <w:r>
        <w:rPr>
          <w:rFonts w:hint="eastAsia"/>
        </w:rPr>
        <w:t>20</w:t>
      </w:r>
      <w:r>
        <w:rPr>
          <w:rFonts w:hint="eastAsia"/>
        </w:rPr>
        <w:fldChar w:fldCharType="end"/>
      </w:r>
    </w:p>
    <w:p>
      <w:pPr>
        <w:pStyle w:val="11"/>
      </w:pPr>
      <w:r>
        <w:fldChar w:fldCharType="begin"/>
      </w:r>
      <w:r>
        <w:instrText xml:space="preserve"> HYPERLINK \l "_Toc15396611" </w:instrText>
      </w:r>
      <w:r>
        <w:fldChar w:fldCharType="separate"/>
      </w:r>
      <w:r>
        <w:rPr>
          <w:rStyle w:val="14"/>
          <w:rFonts w:hint="eastAsia"/>
          <w:bCs/>
        </w:rPr>
        <w:t>九、</w:t>
      </w:r>
      <w:r>
        <w:rPr>
          <w:rStyle w:val="14"/>
        </w:rPr>
        <w:t xml:space="preserve"> </w:t>
      </w:r>
      <w:r>
        <w:rPr>
          <w:rStyle w:val="14"/>
          <w:rFonts w:hint="eastAsia"/>
        </w:rPr>
        <w:t>国</w:t>
      </w:r>
      <w:r>
        <w:rPr>
          <w:rStyle w:val="14"/>
          <w:rFonts w:hint="eastAsia"/>
          <w:bCs/>
        </w:rPr>
        <w:t>有资本经营预算支出决算情况说明</w:t>
      </w:r>
      <w:r>
        <w:tab/>
      </w:r>
      <w:r>
        <w:t>20</w:t>
      </w:r>
      <w:r>
        <w:fldChar w:fldCharType="end"/>
      </w:r>
    </w:p>
    <w:p>
      <w:pPr>
        <w:pStyle w:val="11"/>
      </w:pPr>
      <w:r>
        <w:rPr>
          <w:rFonts w:hint="eastAsia"/>
        </w:rPr>
        <w:t>十、预算绩效说明情况</w:t>
      </w:r>
      <w:r>
        <w:tab/>
      </w:r>
      <w:r>
        <w:t>20</w:t>
      </w:r>
    </w:p>
    <w:p>
      <w:pPr>
        <w:pStyle w:val="11"/>
      </w:pPr>
      <w:r>
        <w:fldChar w:fldCharType="begin"/>
      </w:r>
      <w:r>
        <w:instrText xml:space="preserve"> HYPERLINK \l "_Toc15396612" </w:instrText>
      </w:r>
      <w:r>
        <w:fldChar w:fldCharType="separate"/>
      </w:r>
      <w:r>
        <w:rPr>
          <w:rStyle w:val="14"/>
          <w:rFonts w:hint="eastAsia"/>
        </w:rPr>
        <w:t>十</w:t>
      </w:r>
      <w:r>
        <w:rPr>
          <w:rStyle w:val="14"/>
          <w:rFonts w:hint="eastAsia"/>
          <w:bCs/>
        </w:rPr>
        <w:t>一、其他重要事项的情况说明</w:t>
      </w:r>
      <w:r>
        <w:tab/>
      </w:r>
      <w:r>
        <w:t>28</w:t>
      </w:r>
      <w:r>
        <w:fldChar w:fldCharType="end"/>
      </w:r>
    </w:p>
    <w:p>
      <w:pPr>
        <w:pStyle w:val="10"/>
      </w:pPr>
      <w:r>
        <w:fldChar w:fldCharType="begin"/>
      </w:r>
      <w:r>
        <w:instrText xml:space="preserve"> HYPERLINK \l "_Toc15396613" </w:instrText>
      </w:r>
      <w:r>
        <w:fldChar w:fldCharType="separate"/>
      </w:r>
      <w:r>
        <w:rPr>
          <w:rStyle w:val="14"/>
          <w:rFonts w:hint="eastAsia"/>
          <w:bCs/>
          <w:kern w:val="44"/>
        </w:rPr>
        <w:t>第三部分</w:t>
      </w:r>
      <w:r>
        <w:rPr>
          <w:rStyle w:val="14"/>
        </w:rPr>
        <w:t xml:space="preserve"> </w:t>
      </w:r>
      <w:r>
        <w:rPr>
          <w:rStyle w:val="14"/>
          <w:rFonts w:hint="eastAsia"/>
        </w:rPr>
        <w:t>名</w:t>
      </w:r>
      <w:r>
        <w:rPr>
          <w:rStyle w:val="14"/>
          <w:rFonts w:hint="eastAsia"/>
          <w:bCs/>
          <w:kern w:val="44"/>
        </w:rPr>
        <w:t>词解释</w:t>
      </w:r>
      <w:r>
        <w:tab/>
      </w:r>
      <w:r>
        <w:t>29</w:t>
      </w:r>
      <w:r>
        <w:fldChar w:fldCharType="end"/>
      </w:r>
    </w:p>
    <w:p>
      <w:pPr>
        <w:pStyle w:val="10"/>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四部分附件</w:t>
      </w:r>
      <w:r>
        <w:tab/>
      </w:r>
      <w:r>
        <w:t>33</w:t>
      </w:r>
      <w:r>
        <w:fldChar w:fldCharType="end"/>
      </w:r>
    </w:p>
    <w:p>
      <w:pPr>
        <w:pStyle w:val="10"/>
      </w:pPr>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五部分附表</w:t>
      </w:r>
      <w:r>
        <w:tab/>
      </w:r>
      <w:r>
        <w:t>38</w:t>
      </w:r>
      <w:r>
        <w:fldChar w:fldCharType="end"/>
      </w:r>
    </w:p>
    <w:p>
      <w:pPr>
        <w:pStyle w:val="11"/>
      </w:pPr>
      <w:r>
        <w:rPr>
          <w:rFonts w:hint="eastAsia"/>
        </w:rPr>
        <w:t>一、</w:t>
      </w:r>
      <w:r>
        <w:fldChar w:fldCharType="begin"/>
      </w:r>
      <w:r>
        <w:instrText xml:space="preserve"> HYPERLINK \l "_Toc15396619" </w:instrText>
      </w:r>
      <w:r>
        <w:fldChar w:fldCharType="separate"/>
      </w:r>
      <w:r>
        <w:rPr>
          <w:rStyle w:val="14"/>
          <w:rFonts w:hint="eastAsia"/>
        </w:rPr>
        <w:t>收入支出决算总表</w:t>
      </w:r>
      <w:r>
        <w:tab/>
      </w:r>
      <w:r>
        <w:t>39</w:t>
      </w:r>
      <w:r>
        <w:fldChar w:fldCharType="end"/>
      </w:r>
    </w:p>
    <w:p>
      <w:pPr>
        <w:pStyle w:val="11"/>
      </w:pPr>
      <w:r>
        <w:rPr>
          <w:rFonts w:hint="eastAsia"/>
        </w:rPr>
        <w:t>二、</w:t>
      </w:r>
      <w:r>
        <w:fldChar w:fldCharType="begin"/>
      </w:r>
      <w:r>
        <w:instrText xml:space="preserve"> HYPERLINK \l "_Toc15396620" </w:instrText>
      </w:r>
      <w:r>
        <w:fldChar w:fldCharType="separate"/>
      </w:r>
      <w:r>
        <w:rPr>
          <w:rStyle w:val="14"/>
          <w:rFonts w:hint="eastAsia"/>
        </w:rPr>
        <w:t>收入总表</w:t>
      </w:r>
      <w:r>
        <w:tab/>
      </w:r>
      <w:r>
        <w:t>39</w:t>
      </w:r>
      <w:r>
        <w:fldChar w:fldCharType="end"/>
      </w:r>
    </w:p>
    <w:p>
      <w:pPr>
        <w:pStyle w:val="11"/>
      </w:pPr>
      <w:r>
        <w:rPr>
          <w:rFonts w:hint="eastAsia"/>
        </w:rPr>
        <w:t>三、</w:t>
      </w:r>
      <w:r>
        <w:fldChar w:fldCharType="begin"/>
      </w:r>
      <w:r>
        <w:instrText xml:space="preserve"> HYPERLINK \l "_Toc15396621" </w:instrText>
      </w:r>
      <w:r>
        <w:fldChar w:fldCharType="separate"/>
      </w:r>
      <w:r>
        <w:rPr>
          <w:rStyle w:val="14"/>
          <w:rFonts w:hint="eastAsia"/>
        </w:rPr>
        <w:t>支出总表</w:t>
      </w:r>
      <w:r>
        <w:tab/>
      </w:r>
      <w:r>
        <w:t>39</w:t>
      </w:r>
      <w:r>
        <w:fldChar w:fldCharType="end"/>
      </w:r>
    </w:p>
    <w:p>
      <w:pPr>
        <w:pStyle w:val="11"/>
      </w:pPr>
      <w:r>
        <w:rPr>
          <w:rFonts w:hint="eastAsia"/>
        </w:rPr>
        <w:t>四、</w:t>
      </w:r>
      <w:r>
        <w:fldChar w:fldCharType="begin"/>
      </w:r>
      <w:r>
        <w:instrText xml:space="preserve"> HYPERLINK \l "_Toc15396622" </w:instrText>
      </w:r>
      <w:r>
        <w:fldChar w:fldCharType="separate"/>
      </w:r>
      <w:r>
        <w:rPr>
          <w:rStyle w:val="14"/>
          <w:rFonts w:hint="eastAsia"/>
        </w:rPr>
        <w:t>财政拨款收入支出决算总表</w:t>
      </w:r>
      <w:r>
        <w:tab/>
      </w:r>
      <w:r>
        <w:t>39</w:t>
      </w:r>
      <w:r>
        <w:fldChar w:fldCharType="end"/>
      </w:r>
    </w:p>
    <w:p>
      <w:pPr>
        <w:pStyle w:val="11"/>
      </w:pPr>
      <w:r>
        <w:rPr>
          <w:rFonts w:hint="eastAsia"/>
        </w:rPr>
        <w:t>五、</w:t>
      </w:r>
      <w:r>
        <w:fldChar w:fldCharType="begin"/>
      </w:r>
      <w:r>
        <w:instrText xml:space="preserve"> HYPERLINK \l "_Toc15396623" </w:instrText>
      </w:r>
      <w:r>
        <w:fldChar w:fldCharType="separate"/>
      </w:r>
      <w:r>
        <w:rPr>
          <w:rFonts w:hint="eastAsia"/>
        </w:rPr>
        <w:t>财政拨款支出决算明细表（政府经济分类科目）</w:t>
      </w:r>
      <w:r>
        <w:tab/>
      </w:r>
      <w:r>
        <w:t>39</w:t>
      </w:r>
      <w:r>
        <w:fldChar w:fldCharType="end"/>
      </w:r>
    </w:p>
    <w:p>
      <w:pPr>
        <w:pStyle w:val="11"/>
      </w:pPr>
      <w:r>
        <w:rPr>
          <w:rFonts w:hint="eastAsia"/>
        </w:rPr>
        <w:t>六、</w:t>
      </w:r>
      <w:r>
        <w:fldChar w:fldCharType="begin"/>
      </w:r>
      <w:r>
        <w:instrText xml:space="preserve"> HYPERLINK \l "_Toc15396624" </w:instrText>
      </w:r>
      <w:r>
        <w:fldChar w:fldCharType="separate"/>
      </w:r>
      <w:r>
        <w:rPr>
          <w:rStyle w:val="14"/>
          <w:rFonts w:hint="eastAsia"/>
        </w:rPr>
        <w:t>一般公共预算财政拨款支出决算表</w:t>
      </w:r>
      <w:r>
        <w:tab/>
      </w:r>
      <w:r>
        <w:t>39</w:t>
      </w:r>
      <w:r>
        <w:fldChar w:fldCharType="end"/>
      </w:r>
    </w:p>
    <w:p>
      <w:pPr>
        <w:pStyle w:val="11"/>
      </w:pPr>
      <w:r>
        <w:rPr>
          <w:rFonts w:hint="eastAsia"/>
        </w:rPr>
        <w:t>七、</w:t>
      </w:r>
      <w:r>
        <w:fldChar w:fldCharType="begin"/>
      </w:r>
      <w:r>
        <w:instrText xml:space="preserve"> HYPERLINK \l "_Toc15396625" </w:instrText>
      </w:r>
      <w:r>
        <w:fldChar w:fldCharType="separate"/>
      </w:r>
      <w:r>
        <w:rPr>
          <w:rStyle w:val="14"/>
          <w:rFonts w:hint="eastAsia"/>
        </w:rPr>
        <w:t>一般公共预算财政拨款支出决算明细表</w:t>
      </w:r>
      <w:r>
        <w:tab/>
      </w:r>
      <w:r>
        <w:t>39</w:t>
      </w:r>
      <w:r>
        <w:fldChar w:fldCharType="end"/>
      </w:r>
    </w:p>
    <w:p>
      <w:pPr>
        <w:pStyle w:val="11"/>
      </w:pPr>
      <w:r>
        <w:rPr>
          <w:rFonts w:hint="eastAsia"/>
        </w:rPr>
        <w:t>八、</w:t>
      </w:r>
      <w:r>
        <w:fldChar w:fldCharType="begin"/>
      </w:r>
      <w:r>
        <w:instrText xml:space="preserve"> HYPERLINK \l "_Toc15396626" </w:instrText>
      </w:r>
      <w:r>
        <w:fldChar w:fldCharType="separate"/>
      </w:r>
      <w:r>
        <w:rPr>
          <w:rStyle w:val="14"/>
          <w:rFonts w:hint="eastAsia"/>
        </w:rPr>
        <w:t>一般公共预算财政拨款基本支出决算表</w:t>
      </w:r>
      <w:r>
        <w:tab/>
      </w:r>
      <w:r>
        <w:t>39</w:t>
      </w:r>
      <w:r>
        <w:fldChar w:fldCharType="end"/>
      </w:r>
    </w:p>
    <w:p>
      <w:pPr>
        <w:pStyle w:val="11"/>
      </w:pPr>
      <w:r>
        <w:rPr>
          <w:rFonts w:hint="eastAsia"/>
        </w:rPr>
        <w:t>九、</w:t>
      </w:r>
      <w:r>
        <w:fldChar w:fldCharType="begin"/>
      </w:r>
      <w:r>
        <w:instrText xml:space="preserve"> HYPERLINK \l "_Toc15396627" </w:instrText>
      </w:r>
      <w:r>
        <w:fldChar w:fldCharType="separate"/>
      </w:r>
      <w:r>
        <w:rPr>
          <w:rStyle w:val="14"/>
          <w:rFonts w:hint="eastAsia"/>
        </w:rPr>
        <w:t>一般公共预算财政拨款项目支出决算表</w:t>
      </w:r>
      <w:r>
        <w:tab/>
      </w:r>
      <w:r>
        <w:t>39</w:t>
      </w:r>
      <w:r>
        <w:fldChar w:fldCharType="end"/>
      </w:r>
    </w:p>
    <w:p>
      <w:pPr>
        <w:pStyle w:val="11"/>
      </w:pPr>
      <w:r>
        <w:rPr>
          <w:rFonts w:hint="eastAsia"/>
        </w:rPr>
        <w:t>十、</w:t>
      </w:r>
      <w:r>
        <w:fldChar w:fldCharType="begin"/>
      </w:r>
      <w:r>
        <w:instrText xml:space="preserve"> HYPERLINK \l "_Toc15396628" </w:instrText>
      </w:r>
      <w:r>
        <w:fldChar w:fldCharType="separate"/>
      </w:r>
      <w:r>
        <w:rPr>
          <w:rStyle w:val="14"/>
          <w:rFonts w:hint="eastAsia"/>
        </w:rPr>
        <w:t>一般公共预算财政拨款“三公”经费支出决算表</w:t>
      </w:r>
      <w:r>
        <w:tab/>
      </w:r>
      <w:r>
        <w:t>39</w:t>
      </w:r>
      <w:r>
        <w:fldChar w:fldCharType="end"/>
      </w:r>
    </w:p>
    <w:p>
      <w:pPr>
        <w:pStyle w:val="11"/>
      </w:pPr>
      <w:r>
        <w:rPr>
          <w:rFonts w:hint="eastAsia"/>
        </w:rPr>
        <w:t>十一、</w:t>
      </w:r>
      <w:r>
        <w:fldChar w:fldCharType="begin"/>
      </w:r>
      <w:r>
        <w:instrText xml:space="preserve"> HYPERLINK \l "_Toc15396629" </w:instrText>
      </w:r>
      <w:r>
        <w:fldChar w:fldCharType="separate"/>
      </w:r>
      <w:r>
        <w:rPr>
          <w:rStyle w:val="14"/>
          <w:rFonts w:hint="eastAsia"/>
        </w:rPr>
        <w:t>政府性基金预算财政拨款收入支出决算表</w:t>
      </w:r>
      <w:r>
        <w:tab/>
      </w:r>
      <w:r>
        <w:t>39</w:t>
      </w:r>
      <w:r>
        <w:fldChar w:fldCharType="end"/>
      </w:r>
    </w:p>
    <w:p>
      <w:pPr>
        <w:pStyle w:val="11"/>
      </w:pPr>
      <w:r>
        <w:rPr>
          <w:rFonts w:hint="eastAsia"/>
        </w:rPr>
        <w:t>十二、</w:t>
      </w:r>
      <w:r>
        <w:fldChar w:fldCharType="begin"/>
      </w:r>
      <w:r>
        <w:instrText xml:space="preserve"> HYPERLINK \l "_Toc15396630" </w:instrText>
      </w:r>
      <w:r>
        <w:fldChar w:fldCharType="separate"/>
      </w:r>
      <w:r>
        <w:rPr>
          <w:rStyle w:val="14"/>
          <w:rFonts w:hint="eastAsia"/>
        </w:rPr>
        <w:t>政府性基金预算财政拨款“三公”经费支出决算表</w:t>
      </w:r>
      <w:r>
        <w:tab/>
      </w:r>
      <w:r>
        <w:t>39</w:t>
      </w:r>
      <w:r>
        <w:fldChar w:fldCharType="end"/>
      </w:r>
    </w:p>
    <w:p>
      <w:pPr>
        <w:pStyle w:val="11"/>
        <w:rPr>
          <w:sz w:val="24"/>
        </w:rPr>
      </w:pPr>
      <w:r>
        <w:rPr>
          <w:rFonts w:hint="eastAsia"/>
        </w:rPr>
        <w:t>十三、</w:t>
      </w:r>
      <w:r>
        <w:fldChar w:fldCharType="begin"/>
      </w:r>
      <w:r>
        <w:instrText xml:space="preserve"> HYPERLINK \l "_Toc15396631" </w:instrText>
      </w:r>
      <w:r>
        <w:fldChar w:fldCharType="separate"/>
      </w:r>
      <w:r>
        <w:rPr>
          <w:rStyle w:val="14"/>
          <w:rFonts w:hint="eastAsia"/>
        </w:rPr>
        <w:t>国有资本经营预算支出决算表</w:t>
      </w:r>
      <w:r>
        <w:tab/>
      </w:r>
      <w:r>
        <w:t>39</w:t>
      </w:r>
      <w:r>
        <w:fldChar w:fldCharType="end"/>
      </w:r>
    </w:p>
    <w:p>
      <w:pPr>
        <w:widowControl/>
        <w:jc w:val="left"/>
        <w:rPr>
          <w:rFonts w:ascii="仿宋" w:hAnsi="仿宋" w:eastAsia="仿宋"/>
          <w:color w:val="000000"/>
          <w:sz w:val="24"/>
        </w:rPr>
      </w:pPr>
      <w:r>
        <w:rPr>
          <w:rFonts w:ascii="黑体" w:hAnsi="黑体" w:eastAsia="黑体"/>
          <w:color w:val="000000"/>
          <w:sz w:val="48"/>
          <w:szCs w:val="48"/>
        </w:rPr>
        <w:fldChar w:fldCharType="end"/>
      </w:r>
    </w:p>
    <w:p>
      <w:pPr>
        <w:widowControl/>
        <w:jc w:val="left"/>
        <w:rPr>
          <w:rFonts w:ascii="黑体" w:hAnsi="黑体" w:eastAsia="黑体"/>
          <w:bCs/>
          <w:kern w:val="44"/>
          <w:sz w:val="44"/>
          <w:szCs w:val="44"/>
        </w:rPr>
      </w:pPr>
      <w:bookmarkStart w:id="12" w:name="_Toc15377196"/>
      <w:bookmarkStart w:id="13" w:name="_Toc15396599"/>
      <w:r>
        <w:rPr>
          <w:rFonts w:ascii="黑体" w:hAnsi="黑体" w:eastAsia="黑体"/>
          <w:b/>
        </w:rPr>
        <w:br w:type="page"/>
      </w:r>
    </w:p>
    <w:p>
      <w:pPr>
        <w:pStyle w:val="2"/>
        <w:jc w:val="center"/>
        <w:rPr>
          <w:rStyle w:val="16"/>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1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17"/>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p>
    <w:bookmarkEnd w:id="16"/>
    <w:bookmarkEnd w:id="17"/>
    <w:p>
      <w:pPr>
        <w:shd w:val="clear" w:color="auto" w:fill="FFFFFF"/>
        <w:spacing w:line="600" w:lineRule="exact"/>
        <w:ind w:firstLine="600"/>
        <w:rPr>
          <w:rFonts w:ascii="仿宋" w:hAnsi="仿宋" w:eastAsia="仿宋"/>
          <w:bCs/>
          <w:color w:val="000000"/>
          <w:kern w:val="0"/>
          <w:sz w:val="32"/>
          <w:szCs w:val="32"/>
        </w:rPr>
      </w:pPr>
      <w:bookmarkStart w:id="18" w:name="_Toc15377199"/>
      <w:bookmarkStart w:id="19" w:name="_Toc15378446"/>
      <w:r>
        <w:rPr>
          <w:rFonts w:ascii="仿宋" w:hAnsi="仿宋" w:eastAsia="仿宋"/>
          <w:bCs/>
          <w:color w:val="000000"/>
          <w:kern w:val="0"/>
          <w:sz w:val="32"/>
          <w:szCs w:val="32"/>
        </w:rPr>
        <w:t>1.</w:t>
      </w:r>
      <w:r>
        <w:rPr>
          <w:rFonts w:hint="eastAsia" w:ascii="仿宋" w:hAnsi="仿宋" w:eastAsia="仿宋"/>
          <w:bCs/>
          <w:color w:val="000000"/>
          <w:kern w:val="0"/>
          <w:sz w:val="32"/>
          <w:szCs w:val="32"/>
        </w:rPr>
        <w:t>负责贯彻执行国家有关交通运输行业的方针、政策和法律、法规。组织拟订并监督实施公路、水路等行业规划、政策和标准，会同相关部门组织编制综合运输体系规划，参与拟订物流业发展战略和规划。</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2.</w:t>
      </w:r>
      <w:r>
        <w:rPr>
          <w:rFonts w:hint="eastAsia" w:ascii="仿宋" w:hAnsi="仿宋" w:eastAsia="仿宋"/>
          <w:bCs/>
          <w:color w:val="000000"/>
          <w:kern w:val="0"/>
          <w:sz w:val="32"/>
          <w:szCs w:val="32"/>
        </w:rPr>
        <w:t>拟订全市交通运输政策规定，负责本系统、本部门依法行政工作，落实行政执法责任制。指导公路、水路行业有关体制改革工作。承担地方高速公路管理的有关工作。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3.</w:t>
      </w:r>
      <w:r>
        <w:rPr>
          <w:rFonts w:hint="eastAsia" w:ascii="仿宋" w:hAnsi="仿宋" w:eastAsia="仿宋"/>
          <w:bCs/>
          <w:color w:val="000000"/>
          <w:kern w:val="0"/>
          <w:sz w:val="32"/>
          <w:szCs w:val="32"/>
        </w:rPr>
        <w:t>承担道路、水路交通运输市场监管责任，组织制订道路、水路运输有关政策并监督实施。指导城乡客运管理工作，指导出租汽车行业管理工作，会同相关部门制定运输价格。</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4.</w:t>
      </w:r>
      <w:r>
        <w:rPr>
          <w:rFonts w:hint="eastAsia" w:ascii="仿宋" w:hAnsi="仿宋" w:eastAsia="仿宋"/>
          <w:bCs/>
          <w:color w:val="000000"/>
          <w:kern w:val="0"/>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5.</w:t>
      </w:r>
      <w:r>
        <w:rPr>
          <w:rFonts w:hint="eastAsia" w:ascii="仿宋" w:hAnsi="仿宋" w:eastAsia="仿宋"/>
          <w:bCs/>
          <w:color w:val="000000"/>
          <w:kern w:val="0"/>
          <w:sz w:val="32"/>
          <w:szCs w:val="32"/>
        </w:rPr>
        <w:t>负责提出公路、水路固定资产投资规模和方向、市财政性资金安排建议，按照规定权限审批、核准国家、省、市规划内和年度计划规模内固定资产投资项目；会同相关部门拟订公路、水路有关规费政策并监督实施，提出有关财政、土地、价格等政策建议；指导交通运输行业审计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6.</w:t>
      </w:r>
      <w:r>
        <w:rPr>
          <w:rFonts w:hint="eastAsia" w:ascii="仿宋" w:hAnsi="仿宋" w:eastAsia="仿宋"/>
          <w:bCs/>
          <w:color w:val="000000"/>
          <w:kern w:val="0"/>
          <w:sz w:val="32"/>
          <w:szCs w:val="32"/>
        </w:rPr>
        <w:t>承担公路、水路建设市场监管责任。拟订公路、水路工程建设相关政策、制度、技术标准并监督实施，组织实施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负责公路、桥梁、隧道收取通行费及站卡设置的协调和归口管理，指导交通运输行业特许经营管理；会同相关部门组织实施交通运输行业职业资格管理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7.</w:t>
      </w:r>
      <w:r>
        <w:rPr>
          <w:rFonts w:hint="eastAsia" w:ascii="仿宋" w:hAnsi="仿宋" w:eastAsia="仿宋"/>
          <w:bCs/>
          <w:color w:val="000000"/>
          <w:kern w:val="0"/>
          <w:sz w:val="32"/>
          <w:szCs w:val="32"/>
        </w:rPr>
        <w:t>指导公路、水路行业安全生产和应急管理工作。按规定组织协调国家及省市重点物资和紧急客货运输，负责重点干线路网运行监测和协调；组织协调地方交通战备工作，承担国防动员有关工作。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8.</w:t>
      </w:r>
      <w:r>
        <w:rPr>
          <w:rFonts w:hint="eastAsia" w:ascii="仿宋" w:hAnsi="仿宋" w:eastAsia="仿宋"/>
          <w:bCs/>
          <w:color w:val="000000"/>
          <w:kern w:val="0"/>
          <w:sz w:val="32"/>
          <w:szCs w:val="32"/>
        </w:rPr>
        <w:t>贯彻实施交通运输科技政策，组织重大科技开发；指导交通运输信息化建设，监测分析运行情况，开展相关统计工作，发布有关信息。指导公路、水路行业环境保护和节能减排工作。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9.</w:t>
      </w:r>
      <w:r>
        <w:rPr>
          <w:rFonts w:hint="eastAsia" w:ascii="仿宋" w:hAnsi="仿宋" w:eastAsia="仿宋"/>
          <w:bCs/>
          <w:color w:val="000000"/>
          <w:kern w:val="0"/>
          <w:sz w:val="32"/>
          <w:szCs w:val="32"/>
        </w:rPr>
        <w:t>负责公路、水路有关涉外工作，开展对外经济技术交流与合作，指导全市交通运输行业招商引资和利用外资工作。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10.</w:t>
      </w:r>
      <w:r>
        <w:rPr>
          <w:rFonts w:hint="eastAsia" w:ascii="仿宋" w:hAnsi="仿宋" w:eastAsia="仿宋"/>
          <w:bCs/>
          <w:color w:val="000000"/>
          <w:kern w:val="0"/>
          <w:sz w:val="32"/>
          <w:szCs w:val="32"/>
        </w:rPr>
        <w:t>承担市政府公布的有关行政审批事项。</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11.</w:t>
      </w:r>
      <w:r>
        <w:rPr>
          <w:rFonts w:hint="eastAsia" w:ascii="仿宋" w:hAnsi="仿宋" w:eastAsia="仿宋"/>
          <w:bCs/>
          <w:color w:val="000000"/>
          <w:kern w:val="0"/>
          <w:sz w:val="32"/>
          <w:szCs w:val="32"/>
        </w:rPr>
        <w:t>承办市政府交办的其他事项</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2018</w:t>
      </w:r>
      <w:r>
        <w:rPr>
          <w:rFonts w:hint="eastAsia" w:ascii="仿宋" w:hAnsi="仿宋" w:eastAsia="仿宋"/>
          <w:bCs/>
          <w:color w:val="000000"/>
          <w:sz w:val="32"/>
          <w:szCs w:val="32"/>
        </w:rPr>
        <w:t>年重点工作完成情况。</w:t>
      </w:r>
      <w:bookmarkEnd w:id="18"/>
      <w:bookmarkEnd w:id="19"/>
    </w:p>
    <w:p>
      <w:pPr>
        <w:spacing w:line="576"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2018</w:t>
      </w:r>
      <w:r>
        <w:rPr>
          <w:rFonts w:hint="eastAsia" w:ascii="仿宋" w:hAnsi="仿宋" w:eastAsia="仿宋"/>
          <w:color w:val="000000"/>
          <w:kern w:val="0"/>
          <w:sz w:val="32"/>
          <w:szCs w:val="32"/>
        </w:rPr>
        <w:t>年，我局以发展为第一要务，超额完成各项经济指标。全市交通建设完成投资</w:t>
      </w:r>
      <w:r>
        <w:rPr>
          <w:rFonts w:ascii="仿宋" w:hAnsi="仿宋" w:eastAsia="仿宋"/>
          <w:color w:val="000000"/>
          <w:kern w:val="0"/>
          <w:sz w:val="32"/>
          <w:szCs w:val="32"/>
        </w:rPr>
        <w:t>87.45</w:t>
      </w:r>
      <w:r>
        <w:rPr>
          <w:rFonts w:hint="eastAsia" w:ascii="仿宋" w:hAnsi="仿宋" w:eastAsia="仿宋"/>
          <w:color w:val="000000"/>
          <w:kern w:val="0"/>
          <w:sz w:val="32"/>
          <w:szCs w:val="32"/>
        </w:rPr>
        <w:t>亿元，占目标任务</w:t>
      </w:r>
      <w:r>
        <w:rPr>
          <w:rFonts w:ascii="仿宋" w:hAnsi="仿宋" w:eastAsia="仿宋"/>
          <w:color w:val="000000"/>
          <w:kern w:val="0"/>
          <w:sz w:val="32"/>
          <w:szCs w:val="32"/>
        </w:rPr>
        <w:t>80</w:t>
      </w:r>
      <w:r>
        <w:rPr>
          <w:rFonts w:hint="eastAsia" w:ascii="仿宋" w:hAnsi="仿宋" w:eastAsia="仿宋"/>
          <w:color w:val="000000"/>
          <w:kern w:val="0"/>
          <w:sz w:val="32"/>
          <w:szCs w:val="32"/>
        </w:rPr>
        <w:t>亿元的</w:t>
      </w:r>
      <w:r>
        <w:rPr>
          <w:rFonts w:ascii="仿宋" w:hAnsi="仿宋" w:eastAsia="仿宋"/>
          <w:color w:val="000000"/>
          <w:kern w:val="0"/>
          <w:sz w:val="32"/>
          <w:szCs w:val="32"/>
        </w:rPr>
        <w:t>109.3%</w:t>
      </w:r>
      <w:r>
        <w:rPr>
          <w:rFonts w:hint="eastAsia" w:ascii="仿宋" w:hAnsi="仿宋" w:eastAsia="仿宋"/>
          <w:color w:val="000000"/>
          <w:kern w:val="0"/>
          <w:sz w:val="32"/>
          <w:szCs w:val="32"/>
        </w:rPr>
        <w:t>，同比增长</w:t>
      </w:r>
      <w:r>
        <w:rPr>
          <w:rFonts w:ascii="仿宋" w:hAnsi="仿宋" w:eastAsia="仿宋"/>
          <w:color w:val="000000"/>
          <w:kern w:val="0"/>
          <w:sz w:val="32"/>
          <w:szCs w:val="32"/>
        </w:rPr>
        <w:t>13%</w:t>
      </w:r>
      <w:r>
        <w:rPr>
          <w:rFonts w:hint="eastAsia" w:ascii="仿宋" w:hAnsi="仿宋" w:eastAsia="仿宋"/>
          <w:color w:val="000000"/>
          <w:kern w:val="0"/>
          <w:sz w:val="32"/>
          <w:szCs w:val="32"/>
        </w:rPr>
        <w:t>，其中市本级完成投资</w:t>
      </w:r>
      <w:r>
        <w:rPr>
          <w:rFonts w:ascii="仿宋" w:hAnsi="仿宋" w:eastAsia="仿宋"/>
          <w:color w:val="000000"/>
          <w:kern w:val="0"/>
          <w:sz w:val="32"/>
          <w:szCs w:val="32"/>
        </w:rPr>
        <w:t>27.58</w:t>
      </w:r>
      <w:r>
        <w:rPr>
          <w:rFonts w:hint="eastAsia" w:ascii="仿宋" w:hAnsi="仿宋" w:eastAsia="仿宋"/>
          <w:color w:val="000000"/>
          <w:kern w:val="0"/>
          <w:sz w:val="32"/>
          <w:szCs w:val="32"/>
        </w:rPr>
        <w:t>亿元。以加快项目建设为中心，不断完善综合交通运输网络。高速公路顺利推进。干线公路升级改造稳步推进。水运建设有力推进。运输场站建设加快推进。以助推脱贫攻坚为目标，全力实施农村公路畅通工程。新改建农村公路</w:t>
      </w:r>
      <w:r>
        <w:rPr>
          <w:rFonts w:ascii="仿宋" w:hAnsi="仿宋" w:eastAsia="仿宋"/>
          <w:color w:val="000000"/>
          <w:kern w:val="0"/>
          <w:sz w:val="32"/>
          <w:szCs w:val="32"/>
        </w:rPr>
        <w:t>2640</w:t>
      </w:r>
      <w:r>
        <w:rPr>
          <w:rFonts w:hint="eastAsia" w:ascii="仿宋" w:hAnsi="仿宋" w:eastAsia="仿宋"/>
          <w:color w:val="000000"/>
          <w:kern w:val="0"/>
          <w:sz w:val="32"/>
          <w:szCs w:val="32"/>
        </w:rPr>
        <w:t>公里，其中县乡公路</w:t>
      </w:r>
      <w:r>
        <w:rPr>
          <w:rFonts w:ascii="仿宋" w:hAnsi="仿宋" w:eastAsia="仿宋"/>
          <w:color w:val="000000"/>
          <w:kern w:val="0"/>
          <w:sz w:val="32"/>
          <w:szCs w:val="32"/>
        </w:rPr>
        <w:t>240</w:t>
      </w:r>
      <w:r>
        <w:rPr>
          <w:rFonts w:hint="eastAsia" w:ascii="仿宋" w:hAnsi="仿宋" w:eastAsia="仿宋"/>
          <w:color w:val="000000"/>
          <w:kern w:val="0"/>
          <w:sz w:val="32"/>
          <w:szCs w:val="32"/>
        </w:rPr>
        <w:t>公里、村道完善工程</w:t>
      </w:r>
      <w:r>
        <w:rPr>
          <w:rFonts w:ascii="仿宋" w:hAnsi="仿宋" w:eastAsia="仿宋"/>
          <w:color w:val="000000"/>
          <w:kern w:val="0"/>
          <w:sz w:val="32"/>
          <w:szCs w:val="32"/>
        </w:rPr>
        <w:t>2400</w:t>
      </w:r>
      <w:r>
        <w:rPr>
          <w:rFonts w:hint="eastAsia" w:ascii="仿宋" w:hAnsi="仿宋" w:eastAsia="仿宋"/>
          <w:color w:val="000000"/>
          <w:kern w:val="0"/>
          <w:sz w:val="32"/>
          <w:szCs w:val="32"/>
        </w:rPr>
        <w:t>公里，分别占年度目标任务的</w:t>
      </w:r>
      <w:r>
        <w:rPr>
          <w:rFonts w:ascii="仿宋" w:hAnsi="仿宋" w:eastAsia="仿宋"/>
          <w:color w:val="000000"/>
          <w:kern w:val="0"/>
          <w:sz w:val="32"/>
          <w:szCs w:val="32"/>
        </w:rPr>
        <w:t>103%</w:t>
      </w:r>
      <w:r>
        <w:rPr>
          <w:rFonts w:hint="eastAsia" w:ascii="仿宋" w:hAnsi="仿宋" w:eastAsia="仿宋"/>
          <w:color w:val="000000"/>
          <w:kern w:val="0"/>
          <w:sz w:val="32"/>
          <w:szCs w:val="32"/>
        </w:rPr>
        <w:t>、</w:t>
      </w:r>
      <w:r>
        <w:rPr>
          <w:rFonts w:ascii="仿宋" w:hAnsi="仿宋" w:eastAsia="仿宋"/>
          <w:color w:val="000000"/>
          <w:kern w:val="0"/>
          <w:sz w:val="32"/>
          <w:szCs w:val="32"/>
        </w:rPr>
        <w:t>341%</w:t>
      </w:r>
      <w:r>
        <w:rPr>
          <w:rFonts w:hint="eastAsia" w:ascii="仿宋" w:hAnsi="仿宋" w:eastAsia="仿宋"/>
          <w:color w:val="000000"/>
          <w:kern w:val="0"/>
          <w:sz w:val="32"/>
          <w:szCs w:val="32"/>
        </w:rPr>
        <w:t>，全面完成</w:t>
      </w:r>
      <w:r>
        <w:rPr>
          <w:rFonts w:ascii="仿宋" w:hAnsi="仿宋" w:eastAsia="仿宋"/>
          <w:color w:val="000000"/>
          <w:kern w:val="0"/>
          <w:sz w:val="32"/>
          <w:szCs w:val="32"/>
        </w:rPr>
        <w:t>2018</w:t>
      </w:r>
      <w:r>
        <w:rPr>
          <w:rFonts w:hint="eastAsia" w:ascii="仿宋" w:hAnsi="仿宋" w:eastAsia="仿宋"/>
          <w:color w:val="000000"/>
          <w:kern w:val="0"/>
          <w:sz w:val="32"/>
          <w:szCs w:val="32"/>
        </w:rPr>
        <w:t>年</w:t>
      </w:r>
      <w:r>
        <w:rPr>
          <w:rFonts w:ascii="仿宋" w:hAnsi="仿宋" w:eastAsia="仿宋"/>
          <w:color w:val="000000"/>
          <w:kern w:val="0"/>
          <w:sz w:val="32"/>
          <w:szCs w:val="32"/>
        </w:rPr>
        <w:t>232</w:t>
      </w:r>
      <w:r>
        <w:rPr>
          <w:rFonts w:hint="eastAsia" w:ascii="仿宋" w:hAnsi="仿宋" w:eastAsia="仿宋"/>
          <w:color w:val="000000"/>
          <w:kern w:val="0"/>
          <w:sz w:val="32"/>
          <w:szCs w:val="32"/>
        </w:rPr>
        <w:t>个退出贫困村通村硬化路建设任务。建制村通客运工程。督导各县区积极推进村村通客运工作，全年新增通客车建制村</w:t>
      </w:r>
      <w:r>
        <w:rPr>
          <w:rFonts w:ascii="仿宋" w:hAnsi="仿宋" w:eastAsia="仿宋"/>
          <w:color w:val="000000"/>
          <w:kern w:val="0"/>
          <w:sz w:val="32"/>
          <w:szCs w:val="32"/>
        </w:rPr>
        <w:t>133</w:t>
      </w:r>
      <w:r>
        <w:rPr>
          <w:rFonts w:hint="eastAsia" w:ascii="仿宋" w:hAnsi="仿宋" w:eastAsia="仿宋"/>
          <w:color w:val="000000"/>
          <w:kern w:val="0"/>
          <w:sz w:val="32"/>
          <w:szCs w:val="32"/>
        </w:rPr>
        <w:t>个，全市通客车建制村</w:t>
      </w:r>
      <w:r>
        <w:rPr>
          <w:rFonts w:ascii="仿宋" w:hAnsi="仿宋" w:eastAsia="仿宋"/>
          <w:color w:val="000000"/>
          <w:kern w:val="0"/>
          <w:sz w:val="32"/>
          <w:szCs w:val="32"/>
        </w:rPr>
        <w:t>2290</w:t>
      </w:r>
      <w:r>
        <w:rPr>
          <w:rFonts w:hint="eastAsia" w:ascii="仿宋" w:hAnsi="仿宋" w:eastAsia="仿宋"/>
          <w:color w:val="000000"/>
          <w:kern w:val="0"/>
          <w:sz w:val="32"/>
          <w:szCs w:val="32"/>
        </w:rPr>
        <w:t>个，建制村通客车率达</w:t>
      </w:r>
      <w:r>
        <w:rPr>
          <w:rFonts w:ascii="仿宋" w:hAnsi="仿宋" w:eastAsia="仿宋"/>
          <w:color w:val="000000"/>
          <w:kern w:val="0"/>
          <w:sz w:val="32"/>
          <w:szCs w:val="32"/>
        </w:rPr>
        <w:t>91.64%</w:t>
      </w:r>
      <w:r>
        <w:rPr>
          <w:rFonts w:hint="eastAsia" w:ascii="仿宋" w:hAnsi="仿宋" w:eastAsia="仿宋"/>
          <w:color w:val="000000"/>
          <w:kern w:val="0"/>
          <w:sz w:val="32"/>
          <w:szCs w:val="32"/>
        </w:rPr>
        <w:t>。以“四好农村路”创建为抓手，不断提高农村公路养护管理水平。共查处各类路政案件</w:t>
      </w:r>
      <w:r>
        <w:rPr>
          <w:rFonts w:ascii="仿宋" w:hAnsi="仿宋" w:eastAsia="仿宋"/>
          <w:color w:val="000000"/>
          <w:kern w:val="0"/>
          <w:sz w:val="32"/>
          <w:szCs w:val="32"/>
        </w:rPr>
        <w:t>858</w:t>
      </w:r>
      <w:r>
        <w:rPr>
          <w:rFonts w:hint="eastAsia" w:ascii="仿宋" w:hAnsi="仿宋" w:eastAsia="仿宋"/>
          <w:color w:val="000000"/>
          <w:kern w:val="0"/>
          <w:sz w:val="32"/>
          <w:szCs w:val="32"/>
        </w:rPr>
        <w:t>起，各类路政案件查处率和办结率均达</w:t>
      </w:r>
      <w:r>
        <w:rPr>
          <w:rFonts w:ascii="仿宋" w:hAnsi="仿宋" w:eastAsia="仿宋"/>
          <w:color w:val="000000"/>
          <w:kern w:val="0"/>
          <w:sz w:val="32"/>
          <w:szCs w:val="32"/>
        </w:rPr>
        <w:t>95%</w:t>
      </w:r>
      <w:r>
        <w:rPr>
          <w:rFonts w:hint="eastAsia" w:ascii="仿宋" w:hAnsi="仿宋" w:eastAsia="仿宋"/>
          <w:color w:val="000000"/>
          <w:kern w:val="0"/>
          <w:sz w:val="32"/>
          <w:szCs w:val="32"/>
        </w:rPr>
        <w:t>以上，确保了公路安全、畅通和美观。以完善行业管理为重点，不断提高交通运输服务水平，完成汽车客运站“厕所革命”改造提升</w:t>
      </w:r>
      <w:r>
        <w:rPr>
          <w:rFonts w:ascii="仿宋" w:hAnsi="仿宋" w:eastAsia="仿宋"/>
          <w:color w:val="000000"/>
          <w:kern w:val="0"/>
          <w:sz w:val="32"/>
          <w:szCs w:val="32"/>
        </w:rPr>
        <w:t>11</w:t>
      </w:r>
      <w:r>
        <w:rPr>
          <w:rFonts w:hint="eastAsia" w:ascii="仿宋" w:hAnsi="仿宋" w:eastAsia="仿宋"/>
          <w:color w:val="000000"/>
          <w:kern w:val="0"/>
          <w:sz w:val="32"/>
          <w:szCs w:val="32"/>
        </w:rPr>
        <w:t>个，启动二类以上市际客运班线定制客运试点工作，</w:t>
      </w:r>
      <w:r>
        <w:rPr>
          <w:rFonts w:ascii="仿宋" w:hAnsi="仿宋" w:eastAsia="仿宋"/>
          <w:color w:val="000000"/>
          <w:kern w:val="0"/>
          <w:sz w:val="32"/>
          <w:szCs w:val="32"/>
        </w:rPr>
        <w:t>2</w:t>
      </w:r>
      <w:r>
        <w:rPr>
          <w:rFonts w:hint="eastAsia" w:ascii="仿宋" w:hAnsi="仿宋" w:eastAsia="仿宋"/>
          <w:color w:val="000000"/>
          <w:kern w:val="0"/>
          <w:sz w:val="32"/>
          <w:szCs w:val="32"/>
        </w:rPr>
        <w:t>条市际班线、</w:t>
      </w:r>
      <w:r>
        <w:rPr>
          <w:rFonts w:ascii="仿宋" w:hAnsi="仿宋" w:eastAsia="仿宋"/>
          <w:color w:val="000000"/>
          <w:kern w:val="0"/>
          <w:sz w:val="32"/>
          <w:szCs w:val="32"/>
        </w:rPr>
        <w:t>2</w:t>
      </w:r>
      <w:r>
        <w:rPr>
          <w:rFonts w:hint="eastAsia" w:ascii="仿宋" w:hAnsi="仿宋" w:eastAsia="仿宋"/>
          <w:color w:val="000000"/>
          <w:kern w:val="0"/>
          <w:sz w:val="32"/>
          <w:szCs w:val="32"/>
        </w:rPr>
        <w:t>条县际班线开通了定制客运服务。以提升工程质量为目标，不断强化交通建设监管，确保在建项目监督验收实现两个</w:t>
      </w:r>
      <w:r>
        <w:rPr>
          <w:rFonts w:ascii="仿宋" w:hAnsi="仿宋" w:eastAsia="仿宋"/>
          <w:color w:val="000000"/>
          <w:kern w:val="0"/>
          <w:sz w:val="32"/>
          <w:szCs w:val="32"/>
        </w:rPr>
        <w:t>100%</w:t>
      </w:r>
      <w:r>
        <w:rPr>
          <w:rFonts w:hint="eastAsia" w:ascii="仿宋" w:hAnsi="仿宋" w:eastAsia="仿宋"/>
          <w:color w:val="000000"/>
          <w:kern w:val="0"/>
          <w:sz w:val="32"/>
          <w:szCs w:val="32"/>
        </w:rPr>
        <w:t>。开展质量检查</w:t>
      </w:r>
      <w:r>
        <w:rPr>
          <w:rFonts w:ascii="仿宋" w:hAnsi="仿宋" w:eastAsia="仿宋"/>
          <w:color w:val="000000"/>
          <w:kern w:val="0"/>
          <w:sz w:val="32"/>
          <w:szCs w:val="32"/>
        </w:rPr>
        <w:t>81</w:t>
      </w:r>
      <w:r>
        <w:rPr>
          <w:rFonts w:hint="eastAsia" w:ascii="仿宋" w:hAnsi="仿宋" w:eastAsia="仿宋"/>
          <w:color w:val="000000"/>
          <w:kern w:val="0"/>
          <w:sz w:val="32"/>
          <w:szCs w:val="32"/>
        </w:rPr>
        <w:t>次，实施项目监督检测</w:t>
      </w:r>
      <w:r>
        <w:rPr>
          <w:rFonts w:ascii="仿宋" w:hAnsi="仿宋" w:eastAsia="仿宋"/>
          <w:color w:val="000000"/>
          <w:kern w:val="0"/>
          <w:sz w:val="32"/>
          <w:szCs w:val="32"/>
        </w:rPr>
        <w:t>52</w:t>
      </w:r>
      <w:r>
        <w:rPr>
          <w:rFonts w:hint="eastAsia" w:ascii="仿宋" w:hAnsi="仿宋" w:eastAsia="仿宋"/>
          <w:color w:val="000000"/>
          <w:kern w:val="0"/>
          <w:sz w:val="32"/>
          <w:szCs w:val="32"/>
        </w:rPr>
        <w:t>次，召开工地会议</w:t>
      </w:r>
      <w:r>
        <w:rPr>
          <w:rFonts w:ascii="仿宋" w:hAnsi="仿宋" w:eastAsia="仿宋"/>
          <w:color w:val="000000"/>
          <w:kern w:val="0"/>
          <w:sz w:val="32"/>
          <w:szCs w:val="32"/>
        </w:rPr>
        <w:t>27</w:t>
      </w:r>
      <w:r>
        <w:rPr>
          <w:rFonts w:hint="eastAsia" w:ascii="仿宋" w:hAnsi="仿宋" w:eastAsia="仿宋"/>
          <w:color w:val="000000"/>
          <w:kern w:val="0"/>
          <w:sz w:val="32"/>
          <w:szCs w:val="32"/>
        </w:rPr>
        <w:t>次，发出检查整改通知</w:t>
      </w:r>
      <w:r>
        <w:rPr>
          <w:rFonts w:ascii="仿宋" w:hAnsi="仿宋" w:eastAsia="仿宋"/>
          <w:color w:val="000000"/>
          <w:kern w:val="0"/>
          <w:sz w:val="32"/>
          <w:szCs w:val="32"/>
        </w:rPr>
        <w:t>16</w:t>
      </w:r>
      <w:r>
        <w:rPr>
          <w:rFonts w:hint="eastAsia" w:ascii="仿宋" w:hAnsi="仿宋" w:eastAsia="仿宋"/>
          <w:color w:val="000000"/>
          <w:kern w:val="0"/>
          <w:sz w:val="32"/>
          <w:szCs w:val="32"/>
        </w:rPr>
        <w:t>份，提出整改意见</w:t>
      </w:r>
      <w:r>
        <w:rPr>
          <w:rFonts w:ascii="仿宋" w:hAnsi="仿宋" w:eastAsia="仿宋"/>
          <w:color w:val="000000"/>
          <w:kern w:val="0"/>
          <w:sz w:val="32"/>
          <w:szCs w:val="32"/>
        </w:rPr>
        <w:t>146</w:t>
      </w:r>
      <w:r>
        <w:rPr>
          <w:rFonts w:hint="eastAsia" w:ascii="仿宋" w:hAnsi="仿宋" w:eastAsia="仿宋"/>
          <w:color w:val="000000"/>
          <w:kern w:val="0"/>
          <w:sz w:val="32"/>
          <w:szCs w:val="32"/>
        </w:rPr>
        <w:t>条，责令处治返工</w:t>
      </w:r>
      <w:r>
        <w:rPr>
          <w:rFonts w:ascii="仿宋" w:hAnsi="仿宋" w:eastAsia="仿宋"/>
          <w:color w:val="000000"/>
          <w:kern w:val="0"/>
          <w:sz w:val="32"/>
          <w:szCs w:val="32"/>
        </w:rPr>
        <w:t>48</w:t>
      </w:r>
      <w:r>
        <w:rPr>
          <w:rFonts w:hint="eastAsia" w:ascii="仿宋" w:hAnsi="仿宋" w:eastAsia="仿宋"/>
          <w:color w:val="000000"/>
          <w:kern w:val="0"/>
          <w:sz w:val="32"/>
          <w:szCs w:val="32"/>
        </w:rPr>
        <w:t>次，确保在建项目监督覆盖率达</w:t>
      </w:r>
      <w:r>
        <w:rPr>
          <w:rFonts w:ascii="仿宋" w:hAnsi="仿宋" w:eastAsia="仿宋"/>
          <w:color w:val="000000"/>
          <w:kern w:val="0"/>
          <w:sz w:val="32"/>
          <w:szCs w:val="32"/>
        </w:rPr>
        <w:t>100%</w:t>
      </w:r>
      <w:r>
        <w:rPr>
          <w:rFonts w:hint="eastAsia" w:ascii="仿宋" w:hAnsi="仿宋" w:eastAsia="仿宋"/>
          <w:color w:val="000000"/>
          <w:kern w:val="0"/>
          <w:sz w:val="32"/>
          <w:szCs w:val="32"/>
        </w:rPr>
        <w:t>。完成交工验收项目</w:t>
      </w:r>
      <w:r>
        <w:rPr>
          <w:rFonts w:ascii="仿宋" w:hAnsi="仿宋" w:eastAsia="仿宋"/>
          <w:color w:val="000000"/>
          <w:kern w:val="0"/>
          <w:sz w:val="32"/>
          <w:szCs w:val="32"/>
        </w:rPr>
        <w:t>7</w:t>
      </w:r>
      <w:r>
        <w:rPr>
          <w:rFonts w:hint="eastAsia" w:ascii="仿宋" w:hAnsi="仿宋" w:eastAsia="仿宋"/>
          <w:color w:val="000000"/>
          <w:kern w:val="0"/>
          <w:sz w:val="32"/>
          <w:szCs w:val="32"/>
        </w:rPr>
        <w:t>个，竣工项目验收</w:t>
      </w:r>
      <w:r>
        <w:rPr>
          <w:rFonts w:ascii="仿宋" w:hAnsi="仿宋" w:eastAsia="仿宋"/>
          <w:color w:val="000000"/>
          <w:kern w:val="0"/>
          <w:sz w:val="32"/>
          <w:szCs w:val="32"/>
        </w:rPr>
        <w:t>9</w:t>
      </w:r>
      <w:r>
        <w:rPr>
          <w:rFonts w:hint="eastAsia" w:ascii="仿宋" w:hAnsi="仿宋" w:eastAsia="仿宋"/>
          <w:color w:val="000000"/>
          <w:kern w:val="0"/>
          <w:sz w:val="32"/>
          <w:szCs w:val="32"/>
        </w:rPr>
        <w:t>个，验收合格率达</w:t>
      </w:r>
      <w:r>
        <w:rPr>
          <w:rFonts w:ascii="仿宋" w:hAnsi="仿宋" w:eastAsia="仿宋"/>
          <w:color w:val="000000"/>
          <w:kern w:val="0"/>
          <w:sz w:val="32"/>
          <w:szCs w:val="32"/>
        </w:rPr>
        <w:t>100%</w:t>
      </w:r>
      <w:r>
        <w:rPr>
          <w:rFonts w:hint="eastAsia" w:ascii="仿宋" w:hAnsi="仿宋" w:eastAsia="仿宋"/>
          <w:color w:val="000000"/>
          <w:kern w:val="0"/>
          <w:sz w:val="32"/>
          <w:szCs w:val="32"/>
        </w:rPr>
        <w:t>。以线索摸排为抓手，深入开展扫黑除恶专项斗争，成立了以局长为组长的广元市交通运输系统扫黑除恶专项斗争工作领导小组，明确了工作职责，细化了工作措施；召开专题会议</w:t>
      </w:r>
      <w:r>
        <w:rPr>
          <w:rFonts w:ascii="仿宋" w:hAnsi="仿宋" w:eastAsia="仿宋"/>
          <w:color w:val="000000"/>
          <w:kern w:val="0"/>
          <w:sz w:val="32"/>
          <w:szCs w:val="32"/>
        </w:rPr>
        <w:t>6</w:t>
      </w:r>
      <w:r>
        <w:rPr>
          <w:rFonts w:hint="eastAsia" w:ascii="仿宋" w:hAnsi="仿宋" w:eastAsia="仿宋"/>
          <w:color w:val="000000"/>
          <w:kern w:val="0"/>
          <w:sz w:val="32"/>
          <w:szCs w:val="32"/>
        </w:rPr>
        <w:t>次，传达学习中央、省、市关于扫黑除恶专项斗争工作会议和文件精神，部署行业扫黑除恶专项斗争工作，共开展专项督导检查</w:t>
      </w:r>
      <w:r>
        <w:rPr>
          <w:rFonts w:ascii="仿宋" w:hAnsi="仿宋" w:eastAsia="仿宋"/>
          <w:color w:val="000000"/>
          <w:kern w:val="0"/>
          <w:sz w:val="32"/>
          <w:szCs w:val="32"/>
        </w:rPr>
        <w:t>4</w:t>
      </w:r>
      <w:r>
        <w:rPr>
          <w:rFonts w:hint="eastAsia" w:ascii="仿宋" w:hAnsi="仿宋" w:eastAsia="仿宋"/>
          <w:color w:val="000000"/>
          <w:kern w:val="0"/>
          <w:sz w:val="32"/>
          <w:szCs w:val="32"/>
        </w:rPr>
        <w:t>次，查处出租汽车违法违规行为</w:t>
      </w:r>
      <w:r>
        <w:rPr>
          <w:rFonts w:ascii="仿宋" w:hAnsi="仿宋" w:eastAsia="仿宋"/>
          <w:color w:val="000000"/>
          <w:kern w:val="0"/>
          <w:sz w:val="32"/>
          <w:szCs w:val="32"/>
        </w:rPr>
        <w:t>35</w:t>
      </w:r>
      <w:r>
        <w:rPr>
          <w:rFonts w:hint="eastAsia" w:ascii="仿宋" w:hAnsi="仿宋" w:eastAsia="仿宋"/>
          <w:color w:val="000000"/>
          <w:kern w:val="0"/>
          <w:sz w:val="32"/>
          <w:szCs w:val="32"/>
        </w:rPr>
        <w:t>起、非法营运“黑车”</w:t>
      </w:r>
      <w:r>
        <w:rPr>
          <w:rFonts w:ascii="仿宋" w:hAnsi="仿宋" w:eastAsia="仿宋"/>
          <w:color w:val="000000"/>
          <w:kern w:val="0"/>
          <w:sz w:val="32"/>
          <w:szCs w:val="32"/>
        </w:rPr>
        <w:t>43</w:t>
      </w:r>
      <w:r>
        <w:rPr>
          <w:rFonts w:hint="eastAsia" w:ascii="仿宋" w:hAnsi="仿宋" w:eastAsia="仿宋"/>
          <w:color w:val="000000"/>
          <w:kern w:val="0"/>
          <w:sz w:val="32"/>
          <w:szCs w:val="32"/>
        </w:rPr>
        <w:t>台，行政处罚喊客、拉客等</w:t>
      </w:r>
      <w:r>
        <w:rPr>
          <w:rFonts w:ascii="仿宋" w:hAnsi="仿宋" w:eastAsia="仿宋"/>
          <w:color w:val="000000"/>
          <w:kern w:val="0"/>
          <w:sz w:val="32"/>
          <w:szCs w:val="32"/>
        </w:rPr>
        <w:t>500</w:t>
      </w:r>
      <w:r>
        <w:rPr>
          <w:rFonts w:hint="eastAsia" w:ascii="仿宋" w:hAnsi="仿宋" w:eastAsia="仿宋"/>
          <w:color w:val="000000"/>
          <w:kern w:val="0"/>
          <w:sz w:val="32"/>
          <w:szCs w:val="32"/>
        </w:rPr>
        <w:t>余人次，道路运输秩序明显好转。以强化隐患排查整治为基础，持续保持安全生产平稳态势，组织开展节假日期间、安全生产“百日攻坚”行动、汛期安全生产大检查、全国“两会”期间等专项检查工作</w:t>
      </w:r>
      <w:r>
        <w:rPr>
          <w:rFonts w:ascii="仿宋" w:hAnsi="仿宋" w:eastAsia="仿宋"/>
          <w:color w:val="000000"/>
          <w:kern w:val="0"/>
          <w:sz w:val="32"/>
          <w:szCs w:val="32"/>
        </w:rPr>
        <w:t>15</w:t>
      </w:r>
      <w:r>
        <w:rPr>
          <w:rFonts w:hint="eastAsia" w:ascii="仿宋" w:hAnsi="仿宋" w:eastAsia="仿宋"/>
          <w:color w:val="000000"/>
          <w:kern w:val="0"/>
          <w:sz w:val="32"/>
          <w:szCs w:val="32"/>
        </w:rPr>
        <w:t>次，共排查交通运输行业安全隐患</w:t>
      </w:r>
      <w:r>
        <w:rPr>
          <w:rFonts w:ascii="仿宋" w:hAnsi="仿宋" w:eastAsia="仿宋"/>
          <w:color w:val="000000"/>
          <w:kern w:val="0"/>
          <w:sz w:val="32"/>
          <w:szCs w:val="32"/>
        </w:rPr>
        <w:t>105</w:t>
      </w:r>
      <w:r>
        <w:rPr>
          <w:rFonts w:hint="eastAsia" w:ascii="仿宋" w:hAnsi="仿宋" w:eastAsia="仿宋"/>
          <w:color w:val="000000"/>
          <w:kern w:val="0"/>
          <w:sz w:val="32"/>
          <w:szCs w:val="32"/>
        </w:rPr>
        <w:t>项，已整改</w:t>
      </w:r>
      <w:r>
        <w:rPr>
          <w:rFonts w:ascii="仿宋" w:hAnsi="仿宋" w:eastAsia="仿宋"/>
          <w:color w:val="000000"/>
          <w:kern w:val="0"/>
          <w:sz w:val="32"/>
          <w:szCs w:val="32"/>
        </w:rPr>
        <w:t>105</w:t>
      </w:r>
      <w:r>
        <w:rPr>
          <w:rFonts w:hint="eastAsia" w:ascii="仿宋" w:hAnsi="仿宋" w:eastAsia="仿宋"/>
          <w:color w:val="000000"/>
          <w:kern w:val="0"/>
          <w:sz w:val="32"/>
          <w:szCs w:val="32"/>
        </w:rPr>
        <w:t>项，整改率</w:t>
      </w:r>
      <w:r>
        <w:rPr>
          <w:rFonts w:ascii="仿宋" w:hAnsi="仿宋" w:eastAsia="仿宋"/>
          <w:color w:val="000000"/>
          <w:kern w:val="0"/>
          <w:sz w:val="32"/>
          <w:szCs w:val="32"/>
        </w:rPr>
        <w:t>100%</w:t>
      </w:r>
      <w:r>
        <w:rPr>
          <w:rFonts w:hint="eastAsia" w:ascii="仿宋" w:hAnsi="仿宋" w:eastAsia="仿宋"/>
          <w:color w:val="000000"/>
          <w:kern w:val="0"/>
          <w:sz w:val="32"/>
          <w:szCs w:val="32"/>
        </w:rPr>
        <w:t>。以开展“作风纪律深化年”活动为契机，持续推进行业自身建设，进一步落实“一岗双责”。落实领导班子廉政建设主体责任，建立领导班子成员“一岗双责”台账。此外，全年共办理人大代表建议</w:t>
      </w:r>
      <w:r>
        <w:rPr>
          <w:rFonts w:ascii="仿宋" w:hAnsi="仿宋" w:eastAsia="仿宋"/>
          <w:color w:val="000000"/>
          <w:kern w:val="0"/>
          <w:sz w:val="32"/>
          <w:szCs w:val="32"/>
        </w:rPr>
        <w:t>9</w:t>
      </w:r>
      <w:r>
        <w:rPr>
          <w:rFonts w:hint="eastAsia" w:ascii="仿宋" w:hAnsi="仿宋" w:eastAsia="仿宋"/>
          <w:color w:val="000000"/>
          <w:kern w:val="0"/>
          <w:sz w:val="32"/>
          <w:szCs w:val="32"/>
        </w:rPr>
        <w:t>件、办理政协委员提案</w:t>
      </w:r>
      <w:r>
        <w:rPr>
          <w:rFonts w:ascii="仿宋" w:hAnsi="仿宋" w:eastAsia="仿宋"/>
          <w:color w:val="000000"/>
          <w:kern w:val="0"/>
          <w:sz w:val="32"/>
          <w:szCs w:val="32"/>
        </w:rPr>
        <w:t>12</w:t>
      </w:r>
      <w:r>
        <w:rPr>
          <w:rFonts w:hint="eastAsia" w:ascii="仿宋" w:hAnsi="仿宋" w:eastAsia="仿宋"/>
          <w:color w:val="000000"/>
          <w:kern w:val="0"/>
          <w:sz w:val="32"/>
          <w:szCs w:val="32"/>
        </w:rPr>
        <w:t>件。精神文明建设、文明城市创建、园林城市创建、环境保护、内部审计、依法行政、节能减排、政务督办、政务公开、保密等工作目标任务全面完成。</w:t>
      </w:r>
    </w:p>
    <w:p>
      <w:pPr>
        <w:pStyle w:val="3"/>
        <w:rPr>
          <w:rStyle w:val="17"/>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17"/>
          <w:rFonts w:hint="eastAsia" w:ascii="黑体" w:hAnsi="黑体" w:eastAsia="黑体"/>
          <w:b w:val="0"/>
          <w:bCs w:val="0"/>
        </w:rPr>
        <w:t>构设置</w:t>
      </w:r>
      <w:bookmarkEnd w:id="20"/>
      <w:bookmarkEnd w:id="21"/>
    </w:p>
    <w:p>
      <w:pPr>
        <w:spacing w:line="600" w:lineRule="exact"/>
        <w:ind w:firstLine="627" w:firstLineChars="196"/>
        <w:rPr>
          <w:rFonts w:ascii="仿宋" w:hAnsi="仿宋" w:eastAsia="仿宋"/>
          <w:color w:val="000000"/>
          <w:kern w:val="0"/>
          <w:sz w:val="32"/>
          <w:szCs w:val="32"/>
        </w:rPr>
      </w:pPr>
      <w:r>
        <w:rPr>
          <w:rFonts w:hint="eastAsia" w:ascii="仿宋" w:hAnsi="仿宋" w:eastAsia="仿宋"/>
          <w:color w:val="000000"/>
          <w:kern w:val="0"/>
          <w:sz w:val="32"/>
          <w:szCs w:val="32"/>
        </w:rPr>
        <w:t>市交通运输局下属二级单位</w:t>
      </w:r>
      <w:r>
        <w:rPr>
          <w:rFonts w:ascii="仿宋" w:hAnsi="仿宋" w:eastAsia="仿宋"/>
          <w:color w:val="000000"/>
          <w:kern w:val="0"/>
          <w:sz w:val="32"/>
          <w:szCs w:val="32"/>
        </w:rPr>
        <w:t>6</w:t>
      </w:r>
      <w:r>
        <w:rPr>
          <w:rFonts w:hint="eastAsia" w:ascii="仿宋" w:hAnsi="仿宋" w:eastAsia="仿宋"/>
          <w:color w:val="000000"/>
          <w:kern w:val="0"/>
          <w:sz w:val="32"/>
          <w:szCs w:val="32"/>
        </w:rPr>
        <w:t>个，其中参照公务员法管理的事业单位</w:t>
      </w:r>
      <w:r>
        <w:rPr>
          <w:rFonts w:ascii="仿宋" w:hAnsi="仿宋" w:eastAsia="仿宋"/>
          <w:color w:val="000000"/>
          <w:kern w:val="0"/>
          <w:sz w:val="32"/>
          <w:szCs w:val="32"/>
        </w:rPr>
        <w:t>4</w:t>
      </w:r>
      <w:r>
        <w:rPr>
          <w:rFonts w:hint="eastAsia" w:ascii="仿宋" w:hAnsi="仿宋" w:eastAsia="仿宋"/>
          <w:color w:val="000000"/>
          <w:kern w:val="0"/>
          <w:sz w:val="32"/>
          <w:szCs w:val="32"/>
        </w:rPr>
        <w:t>个，其他事业单位</w:t>
      </w:r>
      <w:r>
        <w:rPr>
          <w:rFonts w:ascii="仿宋" w:hAnsi="仿宋" w:eastAsia="仿宋"/>
          <w:color w:val="000000"/>
          <w:kern w:val="0"/>
          <w:sz w:val="32"/>
          <w:szCs w:val="32"/>
        </w:rPr>
        <w:t>2</w:t>
      </w:r>
      <w:r>
        <w:rPr>
          <w:rFonts w:hint="eastAsia" w:ascii="仿宋" w:hAnsi="仿宋" w:eastAsia="仿宋"/>
          <w:color w:val="000000"/>
          <w:kern w:val="0"/>
          <w:sz w:val="32"/>
          <w:szCs w:val="32"/>
        </w:rPr>
        <w:t>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纳入市交通运输局</w:t>
      </w:r>
      <w:r>
        <w:rPr>
          <w:rFonts w:ascii="仿宋" w:hAnsi="仿宋" w:eastAsia="仿宋"/>
          <w:color w:val="000000"/>
          <w:sz w:val="32"/>
          <w:szCs w:val="32"/>
        </w:rPr>
        <w:t>2018</w:t>
      </w:r>
      <w:r>
        <w:rPr>
          <w:rFonts w:hint="eastAsia" w:ascii="仿宋" w:hAnsi="仿宋" w:eastAsia="仿宋"/>
          <w:color w:val="000000"/>
          <w:sz w:val="32"/>
          <w:szCs w:val="32"/>
        </w:rPr>
        <w:t>年度部门决算编制范围的二级预算单位包括：</w:t>
      </w:r>
    </w:p>
    <w:p>
      <w:pPr>
        <w:pStyle w:val="5"/>
        <w:numPr>
          <w:ilvl w:val="0"/>
          <w:numId w:val="1"/>
        </w:numPr>
        <w:adjustRightInd w:val="0"/>
        <w:snapToGrid w:val="0"/>
        <w:spacing w:before="93" w:line="600" w:lineRule="exact"/>
        <w:outlineLvl w:val="2"/>
        <w:rPr>
          <w:rFonts w:ascii="仿宋" w:hAnsi="仿宋" w:eastAsia="仿宋"/>
          <w:color w:val="000000"/>
          <w:sz w:val="32"/>
          <w:szCs w:val="32"/>
        </w:rPr>
      </w:pPr>
      <w:bookmarkStart w:id="22" w:name="_Toc15377433"/>
      <w:bookmarkStart w:id="23" w:name="_Toc15377202"/>
      <w:bookmarkStart w:id="24" w:name="_Toc15306276"/>
      <w:bookmarkStart w:id="25" w:name="_Toc15378449"/>
      <w:r>
        <w:rPr>
          <w:rFonts w:hint="eastAsia" w:ascii="仿宋" w:hAnsi="仿宋" w:eastAsia="仿宋"/>
          <w:color w:val="000000"/>
          <w:sz w:val="32"/>
          <w:szCs w:val="32"/>
        </w:rPr>
        <w:t>市公路管理局</w:t>
      </w:r>
      <w:bookmarkEnd w:id="22"/>
      <w:bookmarkEnd w:id="23"/>
      <w:bookmarkEnd w:id="24"/>
      <w:bookmarkEnd w:id="25"/>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市道路运输管理局</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市公路路政管理处</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市交通工程质量监督站</w:t>
      </w:r>
    </w:p>
    <w:p>
      <w:pPr>
        <w:pStyle w:val="5"/>
        <w:numPr>
          <w:ilvl w:val="0"/>
          <w:numId w:val="1"/>
        </w:numPr>
        <w:adjustRightInd w:val="0"/>
        <w:snapToGrid w:val="0"/>
        <w:spacing w:before="93" w:line="600" w:lineRule="exact"/>
        <w:outlineLvl w:val="2"/>
        <w:rPr>
          <w:rFonts w:ascii="仿宋" w:hAnsi="仿宋" w:eastAsia="仿宋"/>
          <w:color w:val="000000"/>
          <w:sz w:val="32"/>
          <w:szCs w:val="32"/>
        </w:rPr>
      </w:pPr>
      <w:r>
        <w:rPr>
          <w:rFonts w:hint="eastAsia" w:ascii="仿宋" w:hAnsi="仿宋" w:eastAsia="仿宋"/>
          <w:color w:val="000000"/>
          <w:sz w:val="32"/>
          <w:szCs w:val="32"/>
        </w:rPr>
        <w:t>市交通运输指挥中心</w:t>
      </w:r>
    </w:p>
    <w:p>
      <w:pPr>
        <w:pStyle w:val="5"/>
        <w:adjustRightInd w:val="0"/>
        <w:snapToGrid w:val="0"/>
        <w:spacing w:before="93" w:line="600" w:lineRule="exact"/>
        <w:ind w:left="672"/>
        <w:outlineLvl w:val="2"/>
        <w:rPr>
          <w:rFonts w:ascii="仿宋" w:hAnsi="仿宋" w:eastAsia="仿宋"/>
          <w:color w:val="000000"/>
          <w:sz w:val="32"/>
          <w:szCs w:val="32"/>
        </w:rPr>
      </w:pPr>
      <w:r>
        <w:rPr>
          <w:rFonts w:ascii="仿宋" w:hAnsi="仿宋" w:eastAsia="仿宋"/>
          <w:color w:val="000000"/>
          <w:sz w:val="32"/>
          <w:szCs w:val="32"/>
        </w:rPr>
        <w:t xml:space="preserve">6. </w:t>
      </w:r>
      <w:r>
        <w:rPr>
          <w:rFonts w:hint="eastAsia" w:ascii="仿宋" w:hAnsi="仿宋" w:eastAsia="仿宋"/>
          <w:color w:val="000000"/>
          <w:sz w:val="32"/>
          <w:szCs w:val="32"/>
        </w:rPr>
        <w:t>市交通建设工程造价站</w:t>
      </w:r>
      <w:r>
        <w:rPr>
          <w:rFonts w:ascii="仿宋" w:hAnsi="仿宋" w:eastAsia="仿宋"/>
          <w:color w:val="000000"/>
          <w:sz w:val="32"/>
          <w:szCs w:val="32"/>
        </w:rPr>
        <w:br w:type="page"/>
      </w:r>
    </w:p>
    <w:p>
      <w:pPr>
        <w:pStyle w:val="2"/>
        <w:ind w:right="440"/>
        <w:jc w:val="right"/>
        <w:rPr>
          <w:rStyle w:val="16"/>
          <w:rFonts w:ascii="黑体" w:hAnsi="黑体" w:eastAsia="黑体"/>
          <w:b w:val="0"/>
          <w:bCs w:val="0"/>
        </w:rPr>
      </w:pPr>
      <w:bookmarkStart w:id="26" w:name="_Toc15377204"/>
      <w:bookmarkStart w:id="27" w:name="_Toc15396602"/>
      <w:r>
        <w:rPr>
          <w:rFonts w:hint="eastAsia" w:ascii="黑体" w:hAnsi="黑体" w:eastAsia="黑体"/>
          <w:b w:val="0"/>
          <w:color w:val="000000"/>
        </w:rPr>
        <w:t>第二部分</w:t>
      </w:r>
      <w:r>
        <w:rPr>
          <w:rStyle w:val="16"/>
          <w:rFonts w:ascii="黑体" w:hAnsi="黑体" w:eastAsia="黑体"/>
          <w:b w:val="0"/>
          <w:bCs w:val="0"/>
        </w:rPr>
        <w:t>2018</w:t>
      </w:r>
      <w:r>
        <w:rPr>
          <w:rStyle w:val="16"/>
          <w:rFonts w:hint="eastAsia" w:ascii="黑体" w:hAnsi="黑体" w:eastAsia="黑体"/>
          <w:b w:val="0"/>
          <w:bCs w:val="0"/>
        </w:rPr>
        <w:t>年度部门决算情况说明</w:t>
      </w:r>
      <w:bookmarkEnd w:id="26"/>
      <w:bookmarkEnd w:id="27"/>
    </w:p>
    <w:p/>
    <w:p>
      <w:pPr>
        <w:pStyle w:val="26"/>
        <w:numPr>
          <w:ilvl w:val="0"/>
          <w:numId w:val="2"/>
        </w:numPr>
        <w:spacing w:line="600" w:lineRule="exact"/>
        <w:ind w:firstLineChars="0"/>
        <w:outlineLvl w:val="1"/>
        <w:rPr>
          <w:rStyle w:val="17"/>
          <w:rFonts w:ascii="黑体" w:hAnsi="黑体" w:eastAsia="黑体"/>
          <w:b w:val="0"/>
        </w:rPr>
      </w:pPr>
      <w:bookmarkStart w:id="28" w:name="_Toc15396603"/>
      <w:bookmarkStart w:id="29" w:name="_Toc15377205"/>
      <w:r>
        <w:rPr>
          <w:rFonts w:hint="eastAsia" w:ascii="黑体" w:hAnsi="黑体" w:eastAsia="黑体"/>
          <w:color w:val="000000"/>
          <w:sz w:val="32"/>
          <w:szCs w:val="32"/>
        </w:rPr>
        <w:t>收</w:t>
      </w:r>
      <w:r>
        <w:rPr>
          <w:rStyle w:val="17"/>
          <w:rFonts w:hint="eastAsia" w:ascii="黑体" w:hAnsi="黑体" w:eastAsia="黑体"/>
          <w:b w:val="0"/>
        </w:rPr>
        <w:t>入支出决算总体情况说明</w:t>
      </w:r>
      <w:bookmarkEnd w:id="28"/>
      <w:bookmarkEnd w:id="29"/>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年度本部门收入、支出总计</w:t>
      </w:r>
      <w:r>
        <w:rPr>
          <w:rFonts w:ascii="仿宋" w:hAnsi="仿宋" w:eastAsia="仿宋"/>
          <w:color w:val="000000"/>
          <w:sz w:val="32"/>
          <w:szCs w:val="32"/>
        </w:rPr>
        <w:t>73093.25</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年相比，收入、支出总计各减少</w:t>
      </w:r>
      <w:r>
        <w:rPr>
          <w:rFonts w:ascii="仿宋" w:hAnsi="仿宋" w:eastAsia="仿宋"/>
          <w:color w:val="000000"/>
          <w:sz w:val="32"/>
          <w:szCs w:val="32"/>
        </w:rPr>
        <w:t>7313.52</w:t>
      </w:r>
      <w:r>
        <w:rPr>
          <w:rFonts w:hint="eastAsia" w:ascii="仿宋" w:hAnsi="仿宋" w:eastAsia="仿宋"/>
          <w:color w:val="000000"/>
          <w:sz w:val="32"/>
          <w:szCs w:val="32"/>
        </w:rPr>
        <w:t>万元，下降</w:t>
      </w:r>
      <w:r>
        <w:rPr>
          <w:rFonts w:ascii="仿宋" w:hAnsi="仿宋" w:eastAsia="仿宋"/>
          <w:color w:val="000000"/>
          <w:sz w:val="32"/>
          <w:szCs w:val="32"/>
        </w:rPr>
        <w:t>9.09%</w:t>
      </w:r>
      <w:r>
        <w:rPr>
          <w:rFonts w:hint="eastAsia" w:ascii="仿宋" w:hAnsi="仿宋" w:eastAsia="仿宋"/>
          <w:color w:val="000000"/>
          <w:sz w:val="32"/>
          <w:szCs w:val="32"/>
        </w:rPr>
        <w:t>；主要变动原因是以前年度建设项目相继完工，新立项的项目正在推动中，工程建设收入、支出减少。</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26" o:spid="_x0000_s1026" o:spt="75" type="#_x0000_t75" style="position:absolute;left:0pt;margin-left:42pt;margin-top:7.55pt;height:299.7pt;width:321.5pt;mso-wrap-distance-bottom:0pt;mso-wrap-distance-left:9pt;mso-wrap-distance-right:9pt;mso-wrap-distance-top:0pt;z-index:1024;mso-width-relative:page;mso-height-relative:page;" filled="f" o:preferrelative="t" stroked="f" coordsize="21600,21600">
            <v:path/>
            <v:fill on="f" focussize="0,0"/>
            <v:stroke on="f" joinstyle="miter"/>
            <v:imagedata r:id="rId6" o:title=""/>
            <o:lock v:ext="edit" aspectratio="t"/>
            <w10:wrap type="square"/>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pStyle w:val="26"/>
        <w:numPr>
          <w:ilvl w:val="0"/>
          <w:numId w:val="2"/>
        </w:numPr>
        <w:spacing w:line="600" w:lineRule="exact"/>
        <w:ind w:firstLineChars="0"/>
        <w:outlineLvl w:val="1"/>
        <w:rPr>
          <w:rStyle w:val="17"/>
          <w:rFonts w:ascii="黑体" w:hAnsi="黑体" w:eastAsia="黑体"/>
          <w:b w:val="0"/>
        </w:rPr>
      </w:pPr>
      <w:bookmarkStart w:id="30" w:name="_Toc15377206"/>
      <w:bookmarkStart w:id="31" w:name="_Toc15396604"/>
      <w:r>
        <w:rPr>
          <w:rFonts w:hint="eastAsia" w:ascii="黑体" w:hAnsi="黑体" w:eastAsia="黑体"/>
          <w:color w:val="000000"/>
          <w:sz w:val="32"/>
          <w:szCs w:val="32"/>
        </w:rPr>
        <w:t>收</w:t>
      </w:r>
      <w:r>
        <w:rPr>
          <w:rStyle w:val="17"/>
          <w:rFonts w:hint="eastAsia" w:ascii="黑体" w:hAnsi="黑体" w:eastAsia="黑体"/>
          <w:b w:val="0"/>
        </w:rPr>
        <w:t>入决算情况说明</w:t>
      </w:r>
      <w:bookmarkEnd w:id="30"/>
      <w:bookmarkEnd w:id="31"/>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年本年收入合计</w:t>
      </w:r>
      <w:r>
        <w:rPr>
          <w:rFonts w:ascii="仿宋" w:hAnsi="仿宋" w:eastAsia="仿宋"/>
          <w:color w:val="000000"/>
          <w:sz w:val="32"/>
          <w:szCs w:val="32"/>
        </w:rPr>
        <w:t>57421.19</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30463.9</w:t>
      </w:r>
      <w:r>
        <w:rPr>
          <w:rFonts w:hint="eastAsia" w:ascii="仿宋" w:hAnsi="仿宋" w:eastAsia="仿宋"/>
          <w:color w:val="000000"/>
          <w:sz w:val="32"/>
          <w:szCs w:val="32"/>
        </w:rPr>
        <w:t>万元，占</w:t>
      </w:r>
      <w:r>
        <w:rPr>
          <w:rFonts w:ascii="仿宋" w:hAnsi="仿宋" w:eastAsia="仿宋"/>
          <w:color w:val="000000"/>
          <w:sz w:val="32"/>
          <w:szCs w:val="32"/>
        </w:rPr>
        <w:t>53.05%</w:t>
      </w:r>
      <w:r>
        <w:rPr>
          <w:rFonts w:hint="eastAsia" w:ascii="仿宋" w:hAnsi="仿宋" w:eastAsia="仿宋"/>
          <w:color w:val="000000"/>
          <w:sz w:val="32"/>
          <w:szCs w:val="32"/>
        </w:rPr>
        <w:t>；政府性基金预算财政拨款收入</w:t>
      </w:r>
      <w:r>
        <w:rPr>
          <w:rFonts w:ascii="仿宋" w:hAnsi="仿宋" w:eastAsia="仿宋"/>
          <w:color w:val="000000"/>
          <w:sz w:val="32"/>
          <w:szCs w:val="32"/>
        </w:rPr>
        <w:t>26409.09</w:t>
      </w:r>
      <w:r>
        <w:rPr>
          <w:rFonts w:hint="eastAsia" w:ascii="仿宋" w:hAnsi="仿宋" w:eastAsia="仿宋"/>
          <w:color w:val="000000"/>
          <w:sz w:val="32"/>
          <w:szCs w:val="32"/>
        </w:rPr>
        <w:t>万元，占</w:t>
      </w:r>
      <w:r>
        <w:rPr>
          <w:rFonts w:ascii="仿宋" w:hAnsi="仿宋" w:eastAsia="仿宋"/>
          <w:color w:val="000000"/>
          <w:sz w:val="32"/>
          <w:szCs w:val="32"/>
        </w:rPr>
        <w:t>45.99%</w:t>
      </w:r>
      <w:r>
        <w:rPr>
          <w:rFonts w:hint="eastAsia" w:ascii="仿宋" w:hAnsi="仿宋" w:eastAsia="仿宋"/>
          <w:color w:val="000000"/>
          <w:sz w:val="32"/>
          <w:szCs w:val="32"/>
        </w:rPr>
        <w:t>；其他收入</w:t>
      </w:r>
      <w:r>
        <w:rPr>
          <w:rFonts w:ascii="仿宋" w:hAnsi="仿宋" w:eastAsia="仿宋"/>
          <w:color w:val="000000"/>
          <w:sz w:val="32"/>
          <w:szCs w:val="32"/>
        </w:rPr>
        <w:t>548.2</w:t>
      </w:r>
      <w:r>
        <w:rPr>
          <w:rFonts w:hint="eastAsia" w:ascii="仿宋" w:hAnsi="仿宋" w:eastAsia="仿宋"/>
          <w:color w:val="000000"/>
          <w:sz w:val="32"/>
          <w:szCs w:val="32"/>
        </w:rPr>
        <w:t>万元，占</w:t>
      </w:r>
      <w:r>
        <w:rPr>
          <w:rFonts w:ascii="仿宋" w:hAnsi="仿宋" w:eastAsia="仿宋"/>
          <w:color w:val="000000"/>
          <w:sz w:val="32"/>
          <w:szCs w:val="32"/>
        </w:rPr>
        <w:t>0.96%</w:t>
      </w:r>
      <w:r>
        <w:rPr>
          <w:rFonts w:hint="eastAsia" w:ascii="仿宋" w:hAnsi="仿宋" w:eastAsia="仿宋"/>
          <w:color w:val="000000"/>
          <w:sz w:val="32"/>
          <w:szCs w:val="32"/>
        </w:rPr>
        <w:t>。</w:t>
      </w:r>
    </w:p>
    <w:p>
      <w:pPr>
        <w:spacing w:line="600" w:lineRule="exact"/>
        <w:ind w:firstLine="420" w:firstLineChars="200"/>
        <w:outlineLvl w:val="1"/>
        <w:rPr>
          <w:rFonts w:ascii="仿宋" w:hAnsi="仿宋" w:eastAsia="仿宋"/>
          <w:color w:val="000000"/>
          <w:sz w:val="32"/>
          <w:szCs w:val="32"/>
        </w:rPr>
      </w:pPr>
      <w:r>
        <w:pict>
          <v:shape id="_x0000_s1027" o:spid="_x0000_s1027" o:spt="75" type="#_x0000_t75" style="position:absolute;left:0pt;margin-left:-5.25pt;margin-top:31.2pt;height:296.4pt;width:446.25pt;mso-wrap-distance-bottom:0pt;mso-wrap-distance-left:9pt;mso-wrap-distance-right:9pt;mso-wrap-distance-top:0pt;z-index:1024;mso-width-relative:page;mso-height-relative:page;" filled="f" o:preferrelative="t" stroked="f" coordsize="21600,21600">
            <v:path/>
            <v:fill on="f" focussize="0,0"/>
            <v:stroke on="f" joinstyle="miter"/>
            <v:imagedata r:id="rId7" o:title=""/>
            <o:lock v:ext="edit" aspectratio="t"/>
            <w10:wrap type="square"/>
          </v:shape>
        </w:pict>
      </w:r>
    </w:p>
    <w:p>
      <w:pPr>
        <w:spacing w:line="600" w:lineRule="exact"/>
        <w:ind w:firstLine="640" w:firstLineChars="200"/>
        <w:outlineLvl w:val="1"/>
        <w:rPr>
          <w:rFonts w:ascii="仿宋" w:hAnsi="仿宋" w:eastAsia="仿宋"/>
          <w:color w:val="000000"/>
          <w:sz w:val="32"/>
          <w:szCs w:val="32"/>
        </w:rPr>
      </w:pPr>
    </w:p>
    <w:p>
      <w:pPr>
        <w:spacing w:line="600" w:lineRule="exact"/>
        <w:outlineLvl w:val="1"/>
        <w:rPr>
          <w:rFonts w:ascii="仿宋" w:hAnsi="仿宋" w:eastAsia="仿宋"/>
          <w:color w:val="000000"/>
          <w:sz w:val="32"/>
          <w:szCs w:val="32"/>
        </w:rPr>
      </w:pPr>
    </w:p>
    <w:p>
      <w:pPr>
        <w:pStyle w:val="26"/>
        <w:numPr>
          <w:ilvl w:val="0"/>
          <w:numId w:val="2"/>
        </w:numPr>
        <w:spacing w:line="600" w:lineRule="exact"/>
        <w:ind w:firstLineChars="0"/>
        <w:outlineLvl w:val="1"/>
        <w:rPr>
          <w:rStyle w:val="17"/>
          <w:rFonts w:ascii="黑体" w:hAnsi="黑体" w:eastAsia="黑体"/>
          <w:b w:val="0"/>
        </w:rPr>
      </w:pPr>
      <w:bookmarkStart w:id="32" w:name="_Toc15396605"/>
      <w:bookmarkStart w:id="33" w:name="_Toc15377207"/>
      <w:r>
        <w:rPr>
          <w:rFonts w:hint="eastAsia" w:ascii="黑体" w:hAnsi="黑体" w:eastAsia="黑体"/>
          <w:color w:val="000000"/>
          <w:sz w:val="32"/>
          <w:szCs w:val="32"/>
        </w:rPr>
        <w:t>支</w:t>
      </w:r>
      <w:r>
        <w:rPr>
          <w:rStyle w:val="17"/>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年本年支出合计</w:t>
      </w:r>
      <w:r>
        <w:rPr>
          <w:rFonts w:ascii="仿宋" w:hAnsi="仿宋" w:eastAsia="仿宋"/>
          <w:color w:val="000000"/>
          <w:sz w:val="32"/>
          <w:szCs w:val="32"/>
        </w:rPr>
        <w:t>60923.45</w:t>
      </w:r>
      <w:r>
        <w:rPr>
          <w:rFonts w:hint="eastAsia" w:ascii="仿宋" w:hAnsi="仿宋" w:eastAsia="仿宋"/>
          <w:color w:val="000000"/>
          <w:sz w:val="32"/>
          <w:szCs w:val="32"/>
        </w:rPr>
        <w:t>万元，其中：基本支出</w:t>
      </w:r>
      <w:r>
        <w:rPr>
          <w:rFonts w:ascii="仿宋" w:hAnsi="仿宋" w:eastAsia="仿宋"/>
          <w:color w:val="000000"/>
          <w:sz w:val="32"/>
          <w:szCs w:val="32"/>
        </w:rPr>
        <w:t>4256.74</w:t>
      </w:r>
      <w:r>
        <w:rPr>
          <w:rFonts w:hint="eastAsia" w:ascii="仿宋" w:hAnsi="仿宋" w:eastAsia="仿宋"/>
          <w:color w:val="000000"/>
          <w:sz w:val="32"/>
          <w:szCs w:val="32"/>
        </w:rPr>
        <w:t>万元，占</w:t>
      </w:r>
      <w:r>
        <w:rPr>
          <w:rFonts w:ascii="仿宋" w:hAnsi="仿宋" w:eastAsia="仿宋"/>
          <w:color w:val="000000"/>
          <w:sz w:val="32"/>
          <w:szCs w:val="32"/>
        </w:rPr>
        <w:t>6.99%</w:t>
      </w:r>
      <w:r>
        <w:rPr>
          <w:rFonts w:hint="eastAsia" w:ascii="仿宋" w:hAnsi="仿宋" w:eastAsia="仿宋"/>
          <w:color w:val="000000"/>
          <w:sz w:val="32"/>
          <w:szCs w:val="32"/>
        </w:rPr>
        <w:t>；项目支出</w:t>
      </w:r>
      <w:r>
        <w:rPr>
          <w:rFonts w:ascii="仿宋" w:hAnsi="仿宋" w:eastAsia="仿宋"/>
          <w:color w:val="000000"/>
          <w:sz w:val="32"/>
          <w:szCs w:val="32"/>
        </w:rPr>
        <w:t>56666.7</w:t>
      </w:r>
      <w:r>
        <w:rPr>
          <w:rFonts w:hint="eastAsia" w:ascii="仿宋" w:hAnsi="仿宋" w:eastAsia="仿宋"/>
          <w:color w:val="000000"/>
          <w:sz w:val="32"/>
          <w:szCs w:val="32"/>
        </w:rPr>
        <w:t>万元，占</w:t>
      </w:r>
      <w:r>
        <w:rPr>
          <w:rFonts w:ascii="仿宋" w:hAnsi="仿宋" w:eastAsia="仿宋"/>
          <w:color w:val="000000"/>
          <w:sz w:val="32"/>
          <w:szCs w:val="32"/>
        </w:rPr>
        <w:t>93.01%</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r>
        <w:pict>
          <v:shape id="_x0000_s1028" o:spid="_x0000_s1028" o:spt="75" type="#_x0000_t75" style="position:absolute;left:0pt;margin-left:21.35pt;margin-top:-264.6pt;height:288.85pt;width:370.05pt;mso-wrap-distance-bottom:0pt;mso-wrap-distance-left:9pt;mso-wrap-distance-right:9pt;mso-wrap-distance-top:0pt;z-index:1024;mso-width-relative:page;mso-height-relative:page;" filled="f" o:preferrelative="t" stroked="f" coordsize="21600,21600">
            <v:path/>
            <v:fill on="f" focussize="0,0"/>
            <v:stroke on="f" joinstyle="miter"/>
            <v:imagedata r:id="rId8" o:title=""/>
            <o:lock v:ext="edit" aspectratio="t"/>
            <w10:wrap type="square"/>
          </v:shape>
        </w:pict>
      </w:r>
    </w:p>
    <w:p>
      <w:pPr>
        <w:spacing w:line="600" w:lineRule="exact"/>
        <w:ind w:firstLine="640" w:firstLineChars="200"/>
        <w:outlineLvl w:val="1"/>
        <w:rPr>
          <w:rStyle w:val="17"/>
          <w:rFonts w:ascii="黑体" w:hAnsi="黑体" w:eastAsia="黑体"/>
          <w:b w:val="0"/>
        </w:rPr>
      </w:pPr>
      <w:bookmarkStart w:id="34" w:name="_Toc15377208"/>
      <w:bookmarkStart w:id="35" w:name="_Toc15396606"/>
      <w:r>
        <w:rPr>
          <w:rFonts w:hint="eastAsia" w:ascii="黑体" w:hAnsi="黑体" w:eastAsia="黑体"/>
          <w:color w:val="000000"/>
          <w:sz w:val="32"/>
          <w:szCs w:val="32"/>
        </w:rPr>
        <w:t>四、财</w:t>
      </w:r>
      <w:r>
        <w:rPr>
          <w:rStyle w:val="17"/>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年财政拨款收入、支出总计</w:t>
      </w:r>
      <w:r>
        <w:rPr>
          <w:rFonts w:ascii="仿宋" w:hAnsi="仿宋" w:eastAsia="仿宋"/>
          <w:color w:val="000000"/>
          <w:sz w:val="32"/>
          <w:szCs w:val="32"/>
        </w:rPr>
        <w:t>71600.87</w:t>
      </w:r>
      <w:r>
        <w:rPr>
          <w:rFonts w:hint="eastAsia" w:ascii="仿宋" w:hAnsi="仿宋" w:eastAsia="仿宋"/>
          <w:color w:val="000000"/>
          <w:sz w:val="32"/>
          <w:szCs w:val="32"/>
        </w:rPr>
        <w:t>万元，与</w:t>
      </w:r>
      <w:r>
        <w:rPr>
          <w:rFonts w:ascii="仿宋" w:hAnsi="仿宋" w:eastAsia="仿宋"/>
          <w:color w:val="000000"/>
          <w:sz w:val="32"/>
          <w:szCs w:val="32"/>
        </w:rPr>
        <w:t>2017</w:t>
      </w:r>
      <w:r>
        <w:rPr>
          <w:rFonts w:hint="eastAsia" w:ascii="仿宋" w:hAnsi="仿宋" w:eastAsia="仿宋"/>
          <w:color w:val="000000"/>
          <w:sz w:val="32"/>
          <w:szCs w:val="32"/>
        </w:rPr>
        <w:t>年相比，财政拨款收入、支出总计各减少</w:t>
      </w:r>
      <w:r>
        <w:rPr>
          <w:rFonts w:ascii="仿宋" w:hAnsi="仿宋" w:eastAsia="仿宋"/>
          <w:color w:val="000000"/>
          <w:sz w:val="32"/>
          <w:szCs w:val="32"/>
        </w:rPr>
        <w:t>7162.68</w:t>
      </w:r>
      <w:r>
        <w:rPr>
          <w:rFonts w:hint="eastAsia" w:ascii="仿宋" w:hAnsi="仿宋" w:eastAsia="仿宋"/>
          <w:color w:val="000000"/>
          <w:sz w:val="32"/>
          <w:szCs w:val="32"/>
        </w:rPr>
        <w:t>万元，下降</w:t>
      </w:r>
      <w:r>
        <w:rPr>
          <w:rFonts w:ascii="仿宋" w:hAnsi="仿宋" w:eastAsia="仿宋"/>
          <w:color w:val="000000"/>
          <w:sz w:val="32"/>
          <w:szCs w:val="32"/>
        </w:rPr>
        <w:t>9.09%</w:t>
      </w:r>
      <w:r>
        <w:rPr>
          <w:rFonts w:hint="eastAsia" w:ascii="仿宋" w:hAnsi="仿宋" w:eastAsia="仿宋"/>
          <w:color w:val="000000"/>
          <w:sz w:val="32"/>
          <w:szCs w:val="32"/>
        </w:rPr>
        <w:t>。主要变动原因是以前年度建设项目相继完工，新立项的项目正在推动中，工程建设收入、支出减少。</w:t>
      </w:r>
    </w:p>
    <w:p>
      <w:pPr>
        <w:spacing w:line="600" w:lineRule="exact"/>
        <w:ind w:firstLine="420" w:firstLineChars="200"/>
        <w:rPr>
          <w:rFonts w:ascii="仿宋" w:hAnsi="仿宋" w:eastAsia="仿宋"/>
          <w:color w:val="000000"/>
          <w:sz w:val="32"/>
          <w:szCs w:val="32"/>
        </w:rPr>
      </w:pPr>
      <w:r>
        <w:pict>
          <v:shape id="_x0000_s1029" o:spid="_x0000_s1029" o:spt="75" type="#_x0000_t75" style="position:absolute;left:0pt;margin-left:10.5pt;margin-top:8.75pt;height:294.7pt;width:372.15pt;mso-wrap-distance-bottom:0pt;mso-wrap-distance-left:9pt;mso-wrap-distance-right:9pt;mso-wrap-distance-top:0pt;z-index:1024;mso-width-relative:page;mso-height-relative:page;" filled="f" o:preferrelative="t" stroked="f" coordsize="21600,21600">
            <v:path/>
            <v:fill on="f" focussize="0,0"/>
            <v:stroke on="f" joinstyle="miter"/>
            <v:imagedata r:id="rId9" o:title=""/>
            <o:lock v:ext="edit" aspectratio="t"/>
            <w10:wrap type="square"/>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outlineLvl w:val="1"/>
        <w:rPr>
          <w:rFonts w:ascii="黑体" w:hAnsi="黑体" w:eastAsia="黑体"/>
          <w:color w:val="000000"/>
          <w:sz w:val="32"/>
          <w:szCs w:val="32"/>
        </w:rPr>
      </w:pPr>
      <w:bookmarkStart w:id="36" w:name="_Toc15377209"/>
      <w:bookmarkStart w:id="37" w:name="_Toc15396607"/>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Fonts w:ascii="黑体" w:hAnsi="黑体" w:eastAsia="黑体"/>
          <w:color w:val="000000"/>
          <w:sz w:val="32"/>
          <w:szCs w:val="32"/>
        </w:rPr>
      </w:pPr>
    </w:p>
    <w:p>
      <w:pPr>
        <w:spacing w:line="600" w:lineRule="exact"/>
        <w:ind w:firstLine="640" w:firstLineChars="200"/>
        <w:outlineLvl w:val="1"/>
        <w:rPr>
          <w:rStyle w:val="1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7"/>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24638.13</w:t>
      </w:r>
      <w:r>
        <w:rPr>
          <w:rFonts w:hint="eastAsia" w:ascii="仿宋" w:hAnsi="仿宋" w:eastAsia="仿宋"/>
          <w:color w:val="000000"/>
          <w:sz w:val="32"/>
          <w:szCs w:val="32"/>
        </w:rPr>
        <w:t>万元，占本年支出合计的</w:t>
      </w:r>
      <w:r>
        <w:rPr>
          <w:rFonts w:ascii="仿宋" w:hAnsi="仿宋" w:eastAsia="仿宋"/>
          <w:color w:val="000000"/>
          <w:sz w:val="32"/>
          <w:szCs w:val="32"/>
        </w:rPr>
        <w:t>40.44%</w:t>
      </w:r>
      <w:r>
        <w:rPr>
          <w:rFonts w:hint="eastAsia" w:ascii="仿宋" w:hAnsi="仿宋" w:eastAsia="仿宋"/>
          <w:color w:val="000000"/>
          <w:sz w:val="32"/>
          <w:szCs w:val="32"/>
        </w:rPr>
        <w:t>。与</w:t>
      </w:r>
      <w:r>
        <w:rPr>
          <w:rFonts w:ascii="仿宋" w:hAnsi="仿宋" w:eastAsia="仿宋"/>
          <w:color w:val="000000"/>
          <w:sz w:val="32"/>
          <w:szCs w:val="32"/>
        </w:rPr>
        <w:t>2017</w:t>
      </w:r>
      <w:r>
        <w:rPr>
          <w:rFonts w:hint="eastAsia" w:ascii="仿宋" w:hAnsi="仿宋" w:eastAsia="仿宋"/>
          <w:color w:val="000000"/>
          <w:sz w:val="32"/>
          <w:szCs w:val="32"/>
        </w:rPr>
        <w:t>年相比，一般公共预算财政拨款减少</w:t>
      </w:r>
      <w:r>
        <w:rPr>
          <w:rFonts w:ascii="仿宋" w:hAnsi="仿宋" w:eastAsia="仿宋"/>
          <w:color w:val="000000"/>
          <w:sz w:val="32"/>
          <w:szCs w:val="32"/>
        </w:rPr>
        <w:t>31497.55</w:t>
      </w:r>
      <w:r>
        <w:rPr>
          <w:rFonts w:hint="eastAsia" w:ascii="仿宋" w:hAnsi="仿宋" w:eastAsia="仿宋"/>
          <w:color w:val="000000"/>
          <w:sz w:val="32"/>
          <w:szCs w:val="32"/>
        </w:rPr>
        <w:t>万元，下降</w:t>
      </w:r>
      <w:r>
        <w:rPr>
          <w:rFonts w:ascii="仿宋" w:hAnsi="仿宋" w:eastAsia="仿宋"/>
          <w:color w:val="000000"/>
          <w:sz w:val="32"/>
          <w:szCs w:val="32"/>
        </w:rPr>
        <w:t>56.11%</w:t>
      </w:r>
      <w:r>
        <w:rPr>
          <w:rFonts w:hint="eastAsia" w:ascii="仿宋" w:hAnsi="仿宋" w:eastAsia="仿宋"/>
          <w:color w:val="000000"/>
          <w:sz w:val="32"/>
          <w:szCs w:val="32"/>
        </w:rPr>
        <w:t>。主要变动原因是财政资金性质由一般公共预算财政拨款转为政府性基金预算财政拨款下达。</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pict>
          <v:shape id="_x0000_s1030" o:spid="_x0000_s1030" o:spt="75" type="#_x0000_t75" style="position:absolute;left:0pt;margin-left:36.75pt;margin-top:16.2pt;height:309.6pt;width:367.5pt;mso-wrap-distance-bottom:0pt;mso-wrap-distance-left:9pt;mso-wrap-distance-right:9pt;mso-wrap-distance-top:0pt;z-index:1024;mso-width-relative:page;mso-height-relative:page;" filled="f" o:preferrelative="t" stroked="f" coordsize="21600,21600">
            <v:path/>
            <v:fill on="f" focussize="0,0"/>
            <v:stroke on="f" joinstyle="miter"/>
            <v:imagedata r:id="rId10" o:title=""/>
            <o:lock v:ext="edit" aspectratio="t"/>
            <w10:wrap type="square"/>
          </v:shape>
        </w:pic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年一般公共预算财政拨款支出</w:t>
      </w:r>
      <w:r>
        <w:rPr>
          <w:rFonts w:ascii="仿宋" w:hAnsi="仿宋" w:eastAsia="仿宋"/>
          <w:color w:val="000000"/>
          <w:sz w:val="32"/>
          <w:szCs w:val="32"/>
        </w:rPr>
        <w:t>24638.13</w:t>
      </w:r>
      <w:r>
        <w:rPr>
          <w:rFonts w:hint="eastAsia" w:ascii="仿宋" w:hAnsi="仿宋" w:eastAsia="仿宋"/>
          <w:color w:val="000000"/>
          <w:sz w:val="32"/>
          <w:szCs w:val="32"/>
        </w:rPr>
        <w:t>万元，主要用于以下方面</w:t>
      </w:r>
      <w:r>
        <w:rPr>
          <w:rFonts w:ascii="仿宋" w:hAnsi="仿宋" w:eastAsia="仿宋"/>
          <w:color w:val="000000"/>
          <w:sz w:val="32"/>
          <w:szCs w:val="32"/>
        </w:rPr>
        <w:t>:</w:t>
      </w:r>
      <w:r>
        <w:rPr>
          <w:rFonts w:hint="eastAsia" w:ascii="仿宋" w:hAnsi="仿宋" w:eastAsia="仿宋"/>
          <w:color w:val="000000"/>
          <w:sz w:val="32"/>
          <w:szCs w:val="32"/>
        </w:rPr>
        <w:t>社会保障和就业支出</w:t>
      </w:r>
      <w:r>
        <w:rPr>
          <w:rFonts w:ascii="仿宋" w:hAnsi="仿宋" w:eastAsia="仿宋"/>
          <w:color w:val="000000"/>
          <w:sz w:val="32"/>
          <w:szCs w:val="32"/>
        </w:rPr>
        <w:t>339.96</w:t>
      </w:r>
      <w:r>
        <w:rPr>
          <w:rFonts w:hint="eastAsia" w:ascii="仿宋" w:hAnsi="仿宋" w:eastAsia="仿宋"/>
          <w:color w:val="000000"/>
          <w:sz w:val="32"/>
          <w:szCs w:val="32"/>
        </w:rPr>
        <w:t>万元，占</w:t>
      </w:r>
      <w:r>
        <w:rPr>
          <w:rFonts w:ascii="仿宋" w:hAnsi="仿宋" w:eastAsia="仿宋"/>
          <w:color w:val="000000"/>
          <w:sz w:val="32"/>
          <w:szCs w:val="32"/>
        </w:rPr>
        <w:t>1.38%</w:t>
      </w:r>
      <w:r>
        <w:rPr>
          <w:rFonts w:hint="eastAsia" w:ascii="仿宋" w:hAnsi="仿宋" w:eastAsia="仿宋"/>
          <w:color w:val="000000"/>
          <w:sz w:val="32"/>
          <w:szCs w:val="32"/>
        </w:rPr>
        <w:t>；医疗卫生支出</w:t>
      </w:r>
      <w:r>
        <w:rPr>
          <w:rFonts w:ascii="仿宋" w:hAnsi="仿宋" w:eastAsia="仿宋"/>
          <w:color w:val="000000"/>
          <w:sz w:val="32"/>
          <w:szCs w:val="32"/>
        </w:rPr>
        <w:t>126.56</w:t>
      </w:r>
      <w:r>
        <w:rPr>
          <w:rFonts w:hint="eastAsia" w:ascii="仿宋" w:hAnsi="仿宋" w:eastAsia="仿宋"/>
          <w:color w:val="000000"/>
          <w:sz w:val="32"/>
          <w:szCs w:val="32"/>
        </w:rPr>
        <w:t>万元，占</w:t>
      </w:r>
      <w:r>
        <w:rPr>
          <w:rFonts w:ascii="仿宋" w:hAnsi="仿宋" w:eastAsia="仿宋"/>
          <w:color w:val="000000"/>
          <w:sz w:val="32"/>
          <w:szCs w:val="32"/>
        </w:rPr>
        <w:t>0.51%</w:t>
      </w:r>
      <w:r>
        <w:rPr>
          <w:rFonts w:hint="eastAsia" w:ascii="仿宋" w:hAnsi="仿宋" w:eastAsia="仿宋"/>
          <w:color w:val="000000"/>
          <w:sz w:val="32"/>
          <w:szCs w:val="32"/>
        </w:rPr>
        <w:t>；农林水支出</w:t>
      </w:r>
      <w:r>
        <w:rPr>
          <w:rFonts w:ascii="仿宋" w:hAnsi="仿宋" w:eastAsia="仿宋"/>
          <w:color w:val="000000"/>
          <w:sz w:val="32"/>
          <w:szCs w:val="32"/>
        </w:rPr>
        <w:t>800</w:t>
      </w:r>
      <w:r>
        <w:rPr>
          <w:rFonts w:hint="eastAsia" w:ascii="仿宋" w:hAnsi="仿宋" w:eastAsia="仿宋"/>
          <w:color w:val="000000"/>
          <w:sz w:val="32"/>
          <w:szCs w:val="32"/>
        </w:rPr>
        <w:t>万元，占</w:t>
      </w:r>
      <w:r>
        <w:rPr>
          <w:rFonts w:ascii="仿宋" w:hAnsi="仿宋" w:eastAsia="仿宋"/>
          <w:color w:val="000000"/>
          <w:sz w:val="32"/>
          <w:szCs w:val="32"/>
        </w:rPr>
        <w:t>3.25%</w:t>
      </w:r>
      <w:r>
        <w:rPr>
          <w:rFonts w:hint="eastAsia" w:ascii="仿宋" w:hAnsi="仿宋" w:eastAsia="仿宋"/>
          <w:color w:val="000000"/>
          <w:sz w:val="32"/>
          <w:szCs w:val="32"/>
        </w:rPr>
        <w:t>；交通运输支出</w:t>
      </w:r>
      <w:r>
        <w:rPr>
          <w:rFonts w:ascii="仿宋" w:hAnsi="仿宋" w:eastAsia="仿宋"/>
          <w:color w:val="000000"/>
          <w:sz w:val="32"/>
          <w:szCs w:val="32"/>
        </w:rPr>
        <w:t>23134.55</w:t>
      </w:r>
      <w:r>
        <w:rPr>
          <w:rFonts w:hint="eastAsia" w:ascii="仿宋" w:hAnsi="仿宋" w:eastAsia="仿宋"/>
          <w:color w:val="000000"/>
          <w:sz w:val="32"/>
          <w:szCs w:val="32"/>
        </w:rPr>
        <w:t>万元，占</w:t>
      </w:r>
      <w:r>
        <w:rPr>
          <w:rFonts w:ascii="仿宋" w:hAnsi="仿宋" w:eastAsia="仿宋"/>
          <w:color w:val="000000"/>
          <w:sz w:val="32"/>
          <w:szCs w:val="32"/>
        </w:rPr>
        <w:t>93.9%</w:t>
      </w:r>
      <w:r>
        <w:rPr>
          <w:rFonts w:hint="eastAsia" w:ascii="仿宋" w:hAnsi="仿宋" w:eastAsia="仿宋"/>
          <w:color w:val="000000"/>
          <w:sz w:val="32"/>
          <w:szCs w:val="32"/>
        </w:rPr>
        <w:t>；住房保障支出</w:t>
      </w:r>
      <w:r>
        <w:rPr>
          <w:rFonts w:ascii="仿宋" w:hAnsi="仿宋" w:eastAsia="仿宋"/>
          <w:color w:val="000000"/>
          <w:sz w:val="32"/>
          <w:szCs w:val="32"/>
        </w:rPr>
        <w:t>237.07</w:t>
      </w:r>
      <w:r>
        <w:rPr>
          <w:rFonts w:hint="eastAsia" w:ascii="仿宋" w:hAnsi="仿宋" w:eastAsia="仿宋"/>
          <w:color w:val="000000"/>
          <w:sz w:val="32"/>
          <w:szCs w:val="32"/>
        </w:rPr>
        <w:t>万元，占</w:t>
      </w:r>
      <w:r>
        <w:rPr>
          <w:rFonts w:ascii="仿宋" w:hAnsi="仿宋" w:eastAsia="仿宋"/>
          <w:color w:val="000000"/>
          <w:sz w:val="32"/>
          <w:szCs w:val="32"/>
        </w:rPr>
        <w:t>0.96%</w:t>
      </w:r>
      <w:r>
        <w:rPr>
          <w:rFonts w:hint="eastAsia" w:ascii="仿宋" w:hAnsi="仿宋" w:eastAsia="仿宋"/>
          <w:color w:val="000000"/>
          <w:sz w:val="32"/>
          <w:szCs w:val="32"/>
        </w:rPr>
        <w:t>。</w:t>
      </w:r>
    </w:p>
    <w:p>
      <w:pPr>
        <w:spacing w:line="600" w:lineRule="exact"/>
        <w:rPr>
          <w:rFonts w:hint="eastAsia" w:ascii="仿宋" w:hAnsi="仿宋" w:eastAsia="仿宋"/>
          <w:color w:val="000000"/>
          <w:sz w:val="32"/>
          <w:szCs w:val="32"/>
        </w:rPr>
      </w:pPr>
      <w:r>
        <w:pict>
          <v:shape id="图表 1" o:spid="_x0000_s1034" o:spt="75" type="#_x0000_t75" style="position:absolute;left:0pt;margin-left:-6.4pt;margin-top:24.35pt;height:388.5pt;width:426.25pt;mso-wrap-distance-bottom:0pt;mso-wrap-distance-left:9pt;mso-wrap-distance-right:9pt;mso-wrap-distance-top:0pt;z-index:1024;mso-width-relative:page;mso-height-relative:page;" filled="f" o:preferrelative="t" stroked="f" coordsize="21600,21600">
            <v:path/>
            <v:fill on="f" focussize="0,0"/>
            <v:stroke on="f" joinstyle="miter"/>
            <v:imagedata r:id="rId11" cropbottom="-70f" o:title=""/>
            <o:lock v:ext="edit" aspectratio="f"/>
            <w10:wrap type="square"/>
          </v:shape>
        </w:pict>
      </w: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7444"/>
      <w:bookmarkStart w:id="43" w:name="_Toc15378460"/>
      <w:r>
        <w:rPr>
          <w:rFonts w:ascii="仿宋" w:hAnsi="仿宋" w:eastAsia="仿宋"/>
          <w:b/>
          <w:color w:val="000000"/>
          <w:sz w:val="32"/>
          <w:szCs w:val="32"/>
        </w:rPr>
        <w:t>2018</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24638.13</w:t>
      </w:r>
      <w:r>
        <w:rPr>
          <w:rFonts w:hint="eastAsia" w:ascii="仿宋" w:hAnsi="仿宋" w:eastAsia="仿宋"/>
          <w:b/>
          <w:color w:val="000000"/>
          <w:sz w:val="32"/>
          <w:szCs w:val="32"/>
        </w:rPr>
        <w:t>万元</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w:t>
      </w:r>
      <w:r>
        <w:rPr>
          <w:rStyle w:val="13"/>
          <w:rFonts w:ascii="仿宋" w:hAnsi="仿宋" w:eastAsia="仿宋"/>
          <w:bCs/>
          <w:color w:val="000000"/>
          <w:sz w:val="32"/>
          <w:szCs w:val="32"/>
        </w:rPr>
        <w:t>72.6%</w:t>
      </w:r>
      <w:r>
        <w:rPr>
          <w:rStyle w:val="13"/>
          <w:rFonts w:hint="eastAsia" w:ascii="仿宋" w:hAnsi="仿宋" w:eastAsia="仿宋"/>
          <w:bCs/>
          <w:color w:val="000000"/>
          <w:sz w:val="32"/>
          <w:szCs w:val="32"/>
        </w:rPr>
        <w:t>。其中：</w:t>
      </w:r>
      <w:bookmarkEnd w:id="41"/>
      <w:bookmarkEnd w:id="42"/>
      <w:bookmarkEnd w:id="43"/>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w:t>
      </w:r>
      <w:r>
        <w:t xml:space="preserve"> </w:t>
      </w:r>
      <w:r>
        <w:rPr>
          <w:rStyle w:val="13"/>
          <w:rFonts w:hint="eastAsia" w:ascii="仿宋" w:hAnsi="仿宋" w:eastAsia="仿宋"/>
          <w:bCs/>
          <w:color w:val="000000"/>
          <w:sz w:val="32"/>
          <w:szCs w:val="32"/>
        </w:rPr>
        <w:t>社会保障和就业支出（类）人力资源和社会保障管理事务（款）其他人力资源和社会保障管理事务支出（项）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3</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t xml:space="preserve"> </w:t>
      </w:r>
      <w:r>
        <w:rPr>
          <w:rStyle w:val="13"/>
          <w:rFonts w:hint="eastAsia" w:ascii="仿宋" w:hAnsi="仿宋" w:eastAsia="仿宋"/>
          <w:bCs/>
          <w:color w:val="000000"/>
          <w:sz w:val="32"/>
          <w:szCs w:val="32"/>
        </w:rPr>
        <w:t>社会保障和就业支出（类）行政事业单位离退休（款）事业单位离退休（项）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12.22</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 xml:space="preserve">3. </w:t>
      </w:r>
      <w:r>
        <w:rPr>
          <w:rStyle w:val="13"/>
          <w:rFonts w:hint="eastAsia" w:ascii="仿宋" w:hAnsi="仿宋" w:eastAsia="仿宋"/>
          <w:bCs/>
          <w:color w:val="000000"/>
          <w:sz w:val="32"/>
          <w:szCs w:val="32"/>
        </w:rPr>
        <w:t>社会保障和就业支出（类）行政事业单位离退休（款）未归口管理的行政单位离退休（项）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9.84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 xml:space="preserve">4. </w:t>
      </w:r>
      <w:r>
        <w:rPr>
          <w:rStyle w:val="13"/>
          <w:rFonts w:hint="eastAsia" w:ascii="仿宋" w:hAnsi="仿宋" w:eastAsia="仿宋"/>
          <w:bCs/>
          <w:color w:val="000000"/>
          <w:sz w:val="32"/>
          <w:szCs w:val="32"/>
        </w:rPr>
        <w:t>社会保障和就业支出（类）行政事业单位离退休（款）机关事业单位基本养老保险缴费支出（项）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289.59</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 xml:space="preserve">5. </w:t>
      </w:r>
      <w:r>
        <w:rPr>
          <w:rStyle w:val="13"/>
          <w:rFonts w:hint="eastAsia" w:ascii="仿宋" w:hAnsi="仿宋" w:eastAsia="仿宋"/>
          <w:bCs/>
          <w:color w:val="000000"/>
          <w:sz w:val="32"/>
          <w:szCs w:val="32"/>
        </w:rPr>
        <w:t>社会保障和就业支出（类）行政事业单位离退休（款）机关事业单位职业年金缴费支出（项）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5.25</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 xml:space="preserve">6. </w:t>
      </w:r>
      <w:r>
        <w:rPr>
          <w:rStyle w:val="13"/>
          <w:rFonts w:hint="eastAsia" w:ascii="仿宋" w:hAnsi="仿宋" w:eastAsia="仿宋"/>
          <w:bCs/>
          <w:color w:val="000000"/>
          <w:sz w:val="32"/>
          <w:szCs w:val="32"/>
        </w:rPr>
        <w:t>社会保障和就业支出（类）抚恤（款）死亡抚恤（项）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ascii="仿宋" w:hAnsi="仿宋" w:eastAsia="仿宋"/>
          <w:b w:val="0"/>
          <w:bCs/>
          <w:color w:val="000000"/>
          <w:sz w:val="32"/>
          <w:szCs w:val="32"/>
        </w:rPr>
        <w:t>20.05</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41.17%</w:t>
      </w:r>
      <w:r>
        <w:rPr>
          <w:rStyle w:val="13"/>
          <w:rFonts w:hint="eastAsia" w:ascii="仿宋" w:hAnsi="仿宋" w:eastAsia="仿宋"/>
          <w:b w:val="0"/>
          <w:bCs/>
          <w:color w:val="000000"/>
          <w:sz w:val="32"/>
          <w:szCs w:val="32"/>
        </w:rPr>
        <w:t>，决算数小于预算数的主要原因是指标到位较晚，结转到次年年初支付。</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7. </w:t>
      </w:r>
      <w:r>
        <w:rPr>
          <w:rStyle w:val="13"/>
          <w:rFonts w:hint="eastAsia" w:ascii="仿宋" w:hAnsi="仿宋" w:eastAsia="仿宋"/>
          <w:bCs/>
          <w:color w:val="000000"/>
          <w:sz w:val="32"/>
          <w:szCs w:val="32"/>
        </w:rPr>
        <w:t>医疗卫生与计划生育支出（类）行政事业单位医疗（款）行政单位医疗（项）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17.92</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8. </w:t>
      </w:r>
      <w:r>
        <w:rPr>
          <w:rStyle w:val="13"/>
          <w:rFonts w:hint="eastAsia" w:ascii="仿宋" w:hAnsi="仿宋" w:eastAsia="仿宋"/>
          <w:bCs/>
          <w:color w:val="000000"/>
          <w:sz w:val="32"/>
          <w:szCs w:val="32"/>
        </w:rPr>
        <w:t>医疗卫生与计划生育支出（类）行政事业单位医疗（款）事业单位医疗（项）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108.63</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9. </w:t>
      </w:r>
      <w:r>
        <w:rPr>
          <w:rStyle w:val="13"/>
          <w:rFonts w:hint="eastAsia" w:ascii="仿宋" w:hAnsi="仿宋" w:eastAsia="仿宋"/>
          <w:bCs/>
          <w:color w:val="000000"/>
          <w:sz w:val="32"/>
          <w:szCs w:val="32"/>
        </w:rPr>
        <w:t>农林水支出（类）普惠金融发展支出（款）其他普惠金融发展支出（项）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800</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10. </w:t>
      </w:r>
      <w:r>
        <w:rPr>
          <w:rStyle w:val="13"/>
          <w:rFonts w:hint="eastAsia" w:ascii="仿宋" w:hAnsi="仿宋" w:eastAsia="仿宋"/>
          <w:bCs/>
          <w:color w:val="000000"/>
          <w:sz w:val="32"/>
          <w:szCs w:val="32"/>
        </w:rPr>
        <w:t>交通运输支出（类）公路水路运输（款）行政运行（项）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960.31</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96.31%</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36.75</w:t>
      </w:r>
      <w:r>
        <w:rPr>
          <w:rStyle w:val="13"/>
          <w:rFonts w:hint="eastAsia" w:ascii="仿宋" w:hAnsi="仿宋" w:eastAsia="仿宋"/>
          <w:b w:val="0"/>
          <w:bCs/>
          <w:color w:val="000000"/>
          <w:sz w:val="32"/>
          <w:szCs w:val="32"/>
        </w:rPr>
        <w:t>万元的原因是：</w:t>
      </w:r>
      <w:r>
        <w:rPr>
          <w:rStyle w:val="13"/>
          <w:rFonts w:ascii="仿宋" w:hAnsi="仿宋" w:eastAsia="仿宋"/>
          <w:b w:val="0"/>
          <w:bCs/>
          <w:color w:val="000000"/>
          <w:sz w:val="32"/>
          <w:szCs w:val="32"/>
        </w:rPr>
        <w:t>2017</w:t>
      </w:r>
      <w:r>
        <w:rPr>
          <w:rStyle w:val="13"/>
          <w:rFonts w:hint="eastAsia" w:ascii="仿宋" w:hAnsi="仿宋" w:eastAsia="仿宋"/>
          <w:b w:val="0"/>
          <w:bCs/>
          <w:color w:val="000000"/>
          <w:sz w:val="32"/>
          <w:szCs w:val="32"/>
        </w:rPr>
        <w:t>年重点项目奖和绩效考核奖到位较晚，发放人员较多，部分人员于</w:t>
      </w:r>
      <w:r>
        <w:rPr>
          <w:rStyle w:val="13"/>
          <w:rFonts w:ascii="仿宋" w:hAnsi="仿宋" w:eastAsia="仿宋"/>
          <w:b w:val="0"/>
          <w:bCs/>
          <w:color w:val="000000"/>
          <w:sz w:val="32"/>
          <w:szCs w:val="32"/>
        </w:rPr>
        <w:t>2019</w:t>
      </w:r>
      <w:r>
        <w:rPr>
          <w:rStyle w:val="13"/>
          <w:rFonts w:hint="eastAsia" w:ascii="仿宋" w:hAnsi="仿宋" w:eastAsia="仿宋"/>
          <w:b w:val="0"/>
          <w:bCs/>
          <w:color w:val="000000"/>
          <w:sz w:val="32"/>
          <w:szCs w:val="32"/>
        </w:rPr>
        <w:t>年</w:t>
      </w:r>
      <w:r>
        <w:rPr>
          <w:rStyle w:val="13"/>
          <w:rFonts w:ascii="仿宋" w:hAnsi="仿宋" w:eastAsia="仿宋"/>
          <w:b w:val="0"/>
          <w:bCs/>
          <w:color w:val="000000"/>
          <w:sz w:val="32"/>
          <w:szCs w:val="32"/>
        </w:rPr>
        <w:t>1</w:t>
      </w:r>
      <w:r>
        <w:rPr>
          <w:rStyle w:val="13"/>
          <w:rFonts w:hint="eastAsia" w:ascii="仿宋" w:hAnsi="仿宋" w:eastAsia="仿宋"/>
          <w:b w:val="0"/>
          <w:bCs/>
          <w:color w:val="000000"/>
          <w:sz w:val="32"/>
          <w:szCs w:val="32"/>
        </w:rPr>
        <w:t>月发放。</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11. </w:t>
      </w:r>
      <w:r>
        <w:rPr>
          <w:rStyle w:val="13"/>
          <w:rFonts w:hint="eastAsia" w:ascii="仿宋" w:hAnsi="仿宋" w:eastAsia="仿宋"/>
          <w:bCs/>
          <w:color w:val="000000"/>
          <w:sz w:val="32"/>
          <w:szCs w:val="32"/>
        </w:rPr>
        <w:t>交通运输支出（类）公路水路运输（款）一般行政管理事务（项）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409.21</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83.07%</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83.39</w:t>
      </w:r>
      <w:r>
        <w:rPr>
          <w:rStyle w:val="13"/>
          <w:rFonts w:hint="eastAsia" w:ascii="仿宋" w:hAnsi="仿宋" w:eastAsia="仿宋"/>
          <w:b w:val="0"/>
          <w:bCs/>
          <w:color w:val="000000"/>
          <w:sz w:val="32"/>
          <w:szCs w:val="32"/>
        </w:rPr>
        <w:t>万元的原因是：市交通运输指挥中心交通运行监测与应急指挥系统二期项目正在建设中，资金暂结转。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12. </w:t>
      </w:r>
      <w:r>
        <w:rPr>
          <w:rStyle w:val="13"/>
          <w:rFonts w:hint="eastAsia" w:ascii="仿宋" w:hAnsi="仿宋" w:eastAsia="仿宋"/>
          <w:bCs/>
          <w:color w:val="000000"/>
          <w:sz w:val="32"/>
          <w:szCs w:val="32"/>
        </w:rPr>
        <w:t>交通运输支出（类）公路水路运输（款）公路建设（项）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6956.08</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66.44%</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3513.12</w:t>
      </w:r>
      <w:r>
        <w:rPr>
          <w:rStyle w:val="13"/>
          <w:rFonts w:hint="eastAsia" w:ascii="仿宋" w:hAnsi="仿宋" w:eastAsia="仿宋"/>
          <w:b w:val="0"/>
          <w:bCs/>
          <w:color w:val="000000"/>
          <w:sz w:val="32"/>
          <w:szCs w:val="32"/>
        </w:rPr>
        <w:t>万元的原因是：普通国省干线大中修工程正在进行当中，资金暂结转；市公路管理局摆宴坝嘉陵江大桥项目项目正在建设中，资金暂结转。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13. </w:t>
      </w:r>
      <w:r>
        <w:rPr>
          <w:rStyle w:val="13"/>
          <w:rFonts w:hint="eastAsia" w:ascii="仿宋" w:hAnsi="仿宋" w:eastAsia="仿宋"/>
          <w:bCs/>
          <w:color w:val="000000"/>
          <w:sz w:val="32"/>
          <w:szCs w:val="32"/>
        </w:rPr>
        <w:t>交通运输支出（类）公路水路运输（款）公路养护（项）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1214.09</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96.92%</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38.54</w:t>
      </w:r>
      <w:r>
        <w:rPr>
          <w:rStyle w:val="13"/>
          <w:rFonts w:hint="eastAsia" w:ascii="仿宋" w:hAnsi="仿宋" w:eastAsia="仿宋"/>
          <w:b w:val="0"/>
          <w:bCs/>
          <w:color w:val="000000"/>
          <w:sz w:val="32"/>
          <w:szCs w:val="32"/>
        </w:rPr>
        <w:t>万元的原因是：市公路管理局公路养护资金因结算原因，暂结转。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14. </w:t>
      </w:r>
      <w:r>
        <w:rPr>
          <w:rStyle w:val="13"/>
          <w:rFonts w:hint="eastAsia" w:ascii="仿宋" w:hAnsi="仿宋" w:eastAsia="仿宋"/>
          <w:bCs/>
          <w:color w:val="000000"/>
          <w:sz w:val="32"/>
          <w:szCs w:val="32"/>
        </w:rPr>
        <w:t>交通运输支出（类）公路水路运输（款）交通运输信息化建设（项）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226.76</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15. </w:t>
      </w:r>
      <w:r>
        <w:rPr>
          <w:rStyle w:val="13"/>
          <w:rFonts w:hint="eastAsia" w:ascii="仿宋" w:hAnsi="仿宋" w:eastAsia="仿宋"/>
          <w:bCs/>
          <w:color w:val="000000"/>
          <w:sz w:val="32"/>
          <w:szCs w:val="32"/>
        </w:rPr>
        <w:t>交通运输支出（类）公路水路运输（款）公路和运输安全（项）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2</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16. </w:t>
      </w:r>
      <w:r>
        <w:rPr>
          <w:rStyle w:val="13"/>
          <w:rFonts w:hint="eastAsia" w:ascii="仿宋" w:hAnsi="仿宋" w:eastAsia="仿宋"/>
          <w:bCs/>
          <w:color w:val="000000"/>
          <w:sz w:val="32"/>
          <w:szCs w:val="32"/>
        </w:rPr>
        <w:t>交通运输支出（类）公路水路运输（款）公路运输管理（项）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1182.32</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95.99%</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49.35</w:t>
      </w:r>
      <w:r>
        <w:rPr>
          <w:rStyle w:val="13"/>
          <w:rFonts w:hint="eastAsia" w:ascii="仿宋" w:hAnsi="仿宋" w:eastAsia="仿宋"/>
          <w:b w:val="0"/>
          <w:bCs/>
          <w:color w:val="000000"/>
          <w:sz w:val="32"/>
          <w:szCs w:val="32"/>
        </w:rPr>
        <w:t>万元的原因是：市道路运输管理局机关院内改造、执法用车、法制宣传、专项整治执法工作、火车站及周边综合交通组织方案编制等工作尚在进行中，资金暂结转。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17. </w:t>
      </w:r>
      <w:r>
        <w:rPr>
          <w:rStyle w:val="13"/>
          <w:rFonts w:hint="eastAsia" w:ascii="仿宋" w:hAnsi="仿宋" w:eastAsia="仿宋"/>
          <w:bCs/>
          <w:color w:val="000000"/>
          <w:sz w:val="32"/>
          <w:szCs w:val="32"/>
        </w:rPr>
        <w:t>交通运输支出（类）公路水路运输（款）取消政府还贷二级公路收费专项支出（项）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6633.04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90.29%</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2803.96</w:t>
      </w:r>
      <w:r>
        <w:rPr>
          <w:rStyle w:val="13"/>
          <w:rFonts w:hint="eastAsia" w:ascii="仿宋" w:hAnsi="仿宋" w:eastAsia="仿宋"/>
          <w:b w:val="0"/>
          <w:bCs/>
          <w:color w:val="000000"/>
          <w:sz w:val="32"/>
          <w:szCs w:val="32"/>
        </w:rPr>
        <w:t>万元的原因是：市交投公司</w:t>
      </w:r>
      <w:r>
        <w:rPr>
          <w:rStyle w:val="13"/>
          <w:rFonts w:ascii="仿宋" w:hAnsi="仿宋" w:eastAsia="仿宋"/>
          <w:b w:val="0"/>
          <w:bCs/>
          <w:color w:val="000000"/>
          <w:sz w:val="32"/>
          <w:szCs w:val="32"/>
        </w:rPr>
        <w:t>G212</w:t>
      </w:r>
      <w:r>
        <w:rPr>
          <w:rStyle w:val="13"/>
          <w:rFonts w:hint="eastAsia" w:ascii="仿宋" w:hAnsi="仿宋" w:eastAsia="仿宋"/>
          <w:b w:val="0"/>
          <w:bCs/>
          <w:color w:val="000000"/>
          <w:sz w:val="32"/>
          <w:szCs w:val="32"/>
        </w:rPr>
        <w:t>线宝轮至卫子段公路改建工程正在建设中，资金暂结转；市公路管理局广元港进港公路、南马山隧道项目正在建设中，资金暂结转；国道</w:t>
      </w:r>
      <w:r>
        <w:rPr>
          <w:rStyle w:val="13"/>
          <w:rFonts w:ascii="仿宋" w:hAnsi="仿宋" w:eastAsia="仿宋"/>
          <w:b w:val="0"/>
          <w:bCs/>
          <w:color w:val="000000"/>
          <w:sz w:val="32"/>
          <w:szCs w:val="32"/>
        </w:rPr>
        <w:t>212</w:t>
      </w:r>
      <w:r>
        <w:rPr>
          <w:rStyle w:val="13"/>
          <w:rFonts w:hint="eastAsia" w:ascii="仿宋" w:hAnsi="仿宋" w:eastAsia="仿宋"/>
          <w:b w:val="0"/>
          <w:bCs/>
          <w:color w:val="000000"/>
          <w:sz w:val="32"/>
          <w:szCs w:val="32"/>
        </w:rPr>
        <w:t>线南山隧道项目工程建设未开工，资金暂结转。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18. </w:t>
      </w:r>
      <w:r>
        <w:rPr>
          <w:rStyle w:val="13"/>
          <w:rFonts w:hint="eastAsia" w:ascii="仿宋" w:hAnsi="仿宋" w:eastAsia="仿宋"/>
          <w:bCs/>
          <w:color w:val="000000"/>
          <w:sz w:val="32"/>
          <w:szCs w:val="32"/>
        </w:rPr>
        <w:t>交通运输支出（类）公路水路运输（款）其他公路水路运输支出（项）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804.74</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61.34%</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507.2</w:t>
      </w:r>
      <w:r>
        <w:rPr>
          <w:rStyle w:val="13"/>
          <w:rFonts w:hint="eastAsia" w:ascii="仿宋" w:hAnsi="仿宋" w:eastAsia="仿宋"/>
          <w:b w:val="0"/>
          <w:bCs/>
          <w:color w:val="000000"/>
          <w:sz w:val="32"/>
          <w:szCs w:val="32"/>
        </w:rPr>
        <w:t>万元的原因是：由市航务管理局负责实施的水上交通安全监测系统正在建设中，资金暂结转。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 xml:space="preserve">19. </w:t>
      </w:r>
      <w:r>
        <w:rPr>
          <w:rStyle w:val="13"/>
          <w:rFonts w:hint="eastAsia" w:ascii="仿宋" w:hAnsi="仿宋" w:eastAsia="仿宋"/>
          <w:bCs/>
          <w:color w:val="000000"/>
          <w:sz w:val="32"/>
          <w:szCs w:val="32"/>
        </w:rPr>
        <w:t>车辆购置税支出（类）车辆购置税用于公路等基础设施建设支出（款）车辆购置税其他支出（项）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0</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0%</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2088</w:t>
      </w:r>
      <w:r>
        <w:rPr>
          <w:rStyle w:val="13"/>
          <w:rFonts w:hint="eastAsia" w:ascii="仿宋" w:hAnsi="仿宋" w:eastAsia="仿宋"/>
          <w:b w:val="0"/>
          <w:bCs/>
          <w:color w:val="000000"/>
          <w:sz w:val="32"/>
          <w:szCs w:val="32"/>
        </w:rPr>
        <w:t>万元的原因是：普梓路工程项目正在进行中，资金暂结转。</w:t>
      </w:r>
    </w:p>
    <w:p>
      <w:pPr>
        <w:spacing w:line="600" w:lineRule="exact"/>
        <w:ind w:firstLine="640"/>
        <w:rPr>
          <w:rStyle w:val="13"/>
          <w:rFonts w:ascii="仿宋" w:hAnsi="仿宋" w:eastAsia="仿宋"/>
          <w:b w:val="0"/>
          <w:bCs/>
          <w:color w:val="000000"/>
          <w:sz w:val="32"/>
          <w:szCs w:val="32"/>
        </w:rPr>
      </w:pPr>
      <w:r>
        <w:rPr>
          <w:rStyle w:val="13"/>
          <w:rFonts w:ascii="仿宋" w:hAnsi="仿宋" w:eastAsia="仿宋"/>
          <w:bCs/>
          <w:color w:val="000000"/>
          <w:sz w:val="32"/>
          <w:szCs w:val="32"/>
        </w:rPr>
        <w:t>20.</w:t>
      </w:r>
      <w:r>
        <w:t xml:space="preserve"> </w:t>
      </w:r>
      <w:r>
        <w:rPr>
          <w:rStyle w:val="13"/>
          <w:rFonts w:hint="eastAsia" w:ascii="仿宋" w:hAnsi="仿宋" w:eastAsia="仿宋"/>
          <w:bCs/>
          <w:color w:val="000000"/>
          <w:sz w:val="32"/>
          <w:szCs w:val="32"/>
        </w:rPr>
        <w:t>住房保障支出（类）住房改革支出（款）住房公积金（项）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237.08</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100%</w:t>
      </w:r>
      <w:r>
        <w:rPr>
          <w:rStyle w:val="13"/>
          <w:rFonts w:hint="eastAsia" w:ascii="仿宋" w:hAnsi="仿宋" w:eastAsia="仿宋"/>
          <w:b w:val="0"/>
          <w:bCs/>
          <w:color w:val="000000"/>
          <w:sz w:val="32"/>
          <w:szCs w:val="32"/>
        </w:rPr>
        <w:t>。</w:t>
      </w:r>
    </w:p>
    <w:p>
      <w:pPr>
        <w:spacing w:line="600" w:lineRule="exact"/>
        <w:ind w:firstLine="640"/>
        <w:rPr>
          <w:rFonts w:ascii="仿宋" w:hAnsi="仿宋" w:eastAsia="仿宋"/>
          <w:bCs/>
          <w:color w:val="000000"/>
          <w:sz w:val="32"/>
          <w:szCs w:val="32"/>
        </w:rPr>
      </w:pPr>
      <w:r>
        <w:rPr>
          <w:rStyle w:val="13"/>
          <w:rFonts w:ascii="仿宋" w:hAnsi="仿宋" w:eastAsia="仿宋"/>
          <w:bCs/>
          <w:color w:val="000000"/>
          <w:sz w:val="32"/>
          <w:szCs w:val="32"/>
        </w:rPr>
        <w:t xml:space="preserve">21. </w:t>
      </w:r>
      <w:r>
        <w:rPr>
          <w:rStyle w:val="13"/>
          <w:rFonts w:hint="eastAsia" w:ascii="仿宋" w:hAnsi="仿宋" w:eastAsia="仿宋"/>
          <w:bCs/>
          <w:color w:val="000000"/>
          <w:sz w:val="32"/>
          <w:szCs w:val="32"/>
        </w:rPr>
        <w:t>教育支出（类）职业教育（款）中专教育（项）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支出决算数为</w:t>
      </w:r>
      <w:r>
        <w:rPr>
          <w:rStyle w:val="13"/>
          <w:rFonts w:ascii="仿宋" w:hAnsi="仿宋" w:eastAsia="仿宋"/>
          <w:b w:val="0"/>
          <w:bCs/>
          <w:color w:val="000000"/>
          <w:sz w:val="32"/>
          <w:szCs w:val="32"/>
        </w:rPr>
        <w:t>0</w:t>
      </w:r>
      <w:r>
        <w:rPr>
          <w:rStyle w:val="13"/>
          <w:rFonts w:hint="eastAsia" w:ascii="仿宋" w:hAnsi="仿宋" w:eastAsia="仿宋"/>
          <w:b w:val="0"/>
          <w:bCs/>
          <w:color w:val="000000"/>
          <w:sz w:val="32"/>
          <w:szCs w:val="32"/>
        </w:rPr>
        <w:t>万元，完成预算</w:t>
      </w:r>
      <w:r>
        <w:rPr>
          <w:rStyle w:val="13"/>
          <w:rFonts w:ascii="仿宋" w:hAnsi="仿宋" w:eastAsia="仿宋"/>
          <w:b w:val="0"/>
          <w:bCs/>
          <w:color w:val="000000"/>
          <w:sz w:val="32"/>
          <w:szCs w:val="32"/>
        </w:rPr>
        <w:t>0%</w:t>
      </w:r>
      <w:r>
        <w:rPr>
          <w:rStyle w:val="13"/>
          <w:rFonts w:hint="eastAsia" w:ascii="仿宋" w:hAnsi="仿宋" w:eastAsia="仿宋"/>
          <w:b w:val="0"/>
          <w:bCs/>
          <w:color w:val="000000"/>
          <w:sz w:val="32"/>
          <w:szCs w:val="32"/>
        </w:rPr>
        <w:t>。小于预算数</w:t>
      </w:r>
      <w:r>
        <w:rPr>
          <w:rStyle w:val="13"/>
          <w:rFonts w:ascii="仿宋" w:hAnsi="仿宋" w:eastAsia="仿宋"/>
          <w:b w:val="0"/>
          <w:bCs/>
          <w:color w:val="000000"/>
          <w:sz w:val="32"/>
          <w:szCs w:val="32"/>
        </w:rPr>
        <w:t>79.68</w:t>
      </w:r>
      <w:r>
        <w:rPr>
          <w:rStyle w:val="13"/>
          <w:rFonts w:hint="eastAsia" w:ascii="仿宋" w:hAnsi="仿宋" w:eastAsia="仿宋"/>
          <w:b w:val="0"/>
          <w:bCs/>
          <w:color w:val="000000"/>
          <w:sz w:val="32"/>
          <w:szCs w:val="32"/>
        </w:rPr>
        <w:t>万元的原因：广元市交通技工新建实训楼、学生宿舍项目工程尾款未付。</w:t>
      </w:r>
    </w:p>
    <w:p>
      <w:pPr>
        <w:tabs>
          <w:tab w:val="right" w:pos="8306"/>
        </w:tabs>
        <w:spacing w:line="600" w:lineRule="exact"/>
        <w:ind w:firstLine="640"/>
        <w:outlineLvl w:val="1"/>
        <w:rPr>
          <w:rStyle w:val="17"/>
        </w:rPr>
      </w:pPr>
      <w:bookmarkStart w:id="44" w:name="_Toc15396608"/>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7"/>
          <w:rFonts w:hint="eastAsia" w:ascii="黑体" w:hAnsi="黑体" w:eastAsia="黑体"/>
          <w:b w:val="0"/>
        </w:rPr>
        <w:t>般公共预算财政拨款基本支出决算情况说明</w:t>
      </w:r>
      <w:bookmarkEnd w:id="44"/>
      <w:bookmarkEnd w:id="45"/>
      <w:r>
        <w:rPr>
          <w:rStyle w:val="1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年一般公共预算财政拨款基本支出</w:t>
      </w:r>
      <w:r>
        <w:rPr>
          <w:rFonts w:ascii="仿宋" w:hAnsi="仿宋" w:eastAsia="仿宋"/>
          <w:color w:val="000000"/>
          <w:sz w:val="32"/>
          <w:szCs w:val="32"/>
        </w:rPr>
        <w:t>4175.7</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ascii="仿宋" w:hAnsi="仿宋" w:eastAsia="仿宋"/>
          <w:color w:val="000000"/>
          <w:sz w:val="32"/>
          <w:szCs w:val="32"/>
        </w:rPr>
        <w:t>3449.79</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ascii="仿宋" w:hAnsi="仿宋" w:eastAsia="仿宋"/>
          <w:color w:val="000000"/>
          <w:sz w:val="32"/>
          <w:szCs w:val="32"/>
        </w:rPr>
        <w:t>725.91</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rPr>
      </w:pPr>
      <w:bookmarkStart w:id="46" w:name="_Toc15377215"/>
      <w:bookmarkStart w:id="47" w:name="_Toc15396609"/>
      <w:r>
        <w:rPr>
          <w:rFonts w:hint="eastAsia" w:ascii="黑体" w:eastAsia="黑体"/>
          <w:color w:val="000000"/>
          <w:sz w:val="32"/>
          <w:szCs w:val="32"/>
        </w:rPr>
        <w:t>七、</w:t>
      </w:r>
      <w:r>
        <w:rPr>
          <w:rStyle w:val="17"/>
          <w:rFonts w:hint="eastAsia" w:ascii="黑体" w:hAnsi="黑体" w:eastAsia="黑体"/>
        </w:rPr>
        <w:t>“</w:t>
      </w:r>
      <w:r>
        <w:rPr>
          <w:rStyle w:val="17"/>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年“三公”经费财政拨款支出决算为</w:t>
      </w:r>
      <w:r>
        <w:rPr>
          <w:rFonts w:ascii="仿宋" w:hAnsi="仿宋" w:eastAsia="仿宋"/>
          <w:color w:val="000000"/>
          <w:sz w:val="32"/>
          <w:szCs w:val="32"/>
        </w:rPr>
        <w:t>105.84</w:t>
      </w:r>
      <w:r>
        <w:rPr>
          <w:rFonts w:hint="eastAsia" w:ascii="仿宋" w:hAnsi="仿宋" w:eastAsia="仿宋"/>
          <w:color w:val="000000"/>
          <w:sz w:val="32"/>
          <w:szCs w:val="32"/>
        </w:rPr>
        <w:t>万元，完成预算</w:t>
      </w:r>
      <w:r>
        <w:rPr>
          <w:rFonts w:ascii="仿宋" w:hAnsi="仿宋" w:eastAsia="仿宋"/>
          <w:color w:val="000000"/>
          <w:sz w:val="32"/>
          <w:szCs w:val="32"/>
        </w:rPr>
        <w:t>93.18%</w:t>
      </w:r>
      <w:r>
        <w:rPr>
          <w:rFonts w:hint="eastAsia" w:ascii="仿宋" w:hAnsi="仿宋" w:eastAsia="仿宋"/>
          <w:color w:val="000000"/>
          <w:sz w:val="32"/>
          <w:szCs w:val="32"/>
        </w:rPr>
        <w:t>，决算数小于预算数</w:t>
      </w:r>
      <w:r>
        <w:rPr>
          <w:rFonts w:ascii="仿宋" w:hAnsi="仿宋" w:eastAsia="仿宋"/>
          <w:color w:val="000000"/>
          <w:sz w:val="32"/>
          <w:szCs w:val="32"/>
        </w:rPr>
        <w:t>7.75</w:t>
      </w:r>
      <w:r>
        <w:rPr>
          <w:rFonts w:hint="eastAsia" w:ascii="仿宋" w:hAnsi="仿宋" w:eastAsia="仿宋"/>
          <w:color w:val="000000"/>
          <w:sz w:val="32"/>
          <w:szCs w:val="32"/>
        </w:rPr>
        <w:t>万元的主要原因是加强了对三公经费使用的管理，严格控制三公经费支出。</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pict>
          <v:shape id="_x0000_s1032" o:spid="_x0000_s1032" o:spt="75" type="#_x0000_t75" style="position:absolute;left:0pt;margin-left:15.75pt;margin-top:97.8pt;height:280.8pt;width:388.5pt;mso-wrap-distance-bottom:0pt;mso-wrap-distance-left:9pt;mso-wrap-distance-right:9pt;mso-wrap-distance-top:0pt;z-index:1024;mso-width-relative:page;mso-height-relative:page;" filled="f" o:preferrelative="t" stroked="f" coordsize="21600,21600">
            <v:path/>
            <v:fill on="f" focussize="0,0"/>
            <v:stroke on="f" joinstyle="miter"/>
            <v:imagedata r:id="rId12" o:title=""/>
            <o:lock v:ext="edit" aspectratio="t"/>
            <w10:wrap type="square"/>
          </v:shape>
        </w:pict>
      </w:r>
      <w:r>
        <w:rPr>
          <w:rFonts w:ascii="仿宋" w:hAnsi="仿宋" w:eastAsia="仿宋"/>
          <w:color w:val="000000"/>
          <w:sz w:val="32"/>
          <w:szCs w:val="32"/>
        </w:rPr>
        <w:t>2018</w:t>
      </w:r>
      <w:r>
        <w:rPr>
          <w:rFonts w:hint="eastAsia" w:ascii="仿宋" w:hAnsi="仿宋" w:eastAsia="仿宋"/>
          <w:color w:val="000000"/>
          <w:sz w:val="32"/>
          <w:szCs w:val="32"/>
        </w:rPr>
        <w:t>年“三公”经费财政拨款支出决算中，公务用车运行维护费支出决算</w:t>
      </w:r>
      <w:r>
        <w:rPr>
          <w:rFonts w:ascii="仿宋" w:hAnsi="仿宋" w:eastAsia="仿宋"/>
          <w:color w:val="000000"/>
          <w:sz w:val="32"/>
          <w:szCs w:val="32"/>
        </w:rPr>
        <w:t>95.25</w:t>
      </w:r>
      <w:r>
        <w:rPr>
          <w:rFonts w:hint="eastAsia" w:ascii="仿宋" w:hAnsi="仿宋" w:eastAsia="仿宋"/>
          <w:color w:val="000000"/>
          <w:sz w:val="32"/>
          <w:szCs w:val="32"/>
        </w:rPr>
        <w:t>万元，占</w:t>
      </w:r>
      <w:r>
        <w:rPr>
          <w:rFonts w:ascii="仿宋" w:hAnsi="仿宋" w:eastAsia="仿宋"/>
          <w:color w:val="000000"/>
          <w:sz w:val="32"/>
          <w:szCs w:val="32"/>
        </w:rPr>
        <w:t>89.99%</w:t>
      </w:r>
      <w:r>
        <w:rPr>
          <w:rFonts w:hint="eastAsia" w:ascii="仿宋" w:hAnsi="仿宋" w:eastAsia="仿宋"/>
          <w:color w:val="000000"/>
          <w:sz w:val="32"/>
          <w:szCs w:val="32"/>
        </w:rPr>
        <w:t>；公务接待费支出决算</w:t>
      </w:r>
      <w:r>
        <w:rPr>
          <w:rFonts w:ascii="仿宋" w:hAnsi="仿宋" w:eastAsia="仿宋"/>
          <w:color w:val="000000"/>
          <w:sz w:val="32"/>
          <w:szCs w:val="32"/>
        </w:rPr>
        <w:t>10.59</w:t>
      </w:r>
      <w:r>
        <w:rPr>
          <w:rFonts w:hint="eastAsia" w:ascii="仿宋" w:hAnsi="仿宋" w:eastAsia="仿宋"/>
          <w:color w:val="000000"/>
          <w:sz w:val="32"/>
          <w:szCs w:val="32"/>
        </w:rPr>
        <w:t>万元，占</w:t>
      </w:r>
      <w:r>
        <w:rPr>
          <w:rFonts w:ascii="仿宋" w:hAnsi="仿宋" w:eastAsia="仿宋"/>
          <w:color w:val="000000"/>
          <w:sz w:val="32"/>
          <w:szCs w:val="32"/>
        </w:rPr>
        <w:t>10.01%</w:t>
      </w:r>
      <w:r>
        <w:rPr>
          <w:rFonts w:hint="eastAsia" w:ascii="仿宋" w:hAnsi="仿宋" w:eastAsia="仿宋"/>
          <w:color w:val="000000"/>
          <w:sz w:val="32"/>
          <w:szCs w:val="32"/>
        </w:rPr>
        <w:t>。具体情况如下：</w:t>
      </w:r>
    </w:p>
    <w:p>
      <w:pPr>
        <w:spacing w:line="600" w:lineRule="exact"/>
        <w:rPr>
          <w:rFonts w:ascii="仿宋" w:hAnsi="仿宋" w:eastAsia="仿宋"/>
          <w:color w:val="000000"/>
          <w:sz w:val="32"/>
          <w:szCs w:val="32"/>
        </w:rPr>
      </w:pP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ascii="仿宋_GB2312" w:eastAsia="仿宋_GB2312"/>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ascii="仿宋" w:hAnsi="仿宋" w:eastAsia="仿宋"/>
          <w:color w:val="000000"/>
          <w:sz w:val="32"/>
          <w:szCs w:val="32"/>
        </w:rPr>
        <w:t>95.25</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_GB2312" w:eastAsia="仿宋_GB2312"/>
          <w:color w:val="000000"/>
          <w:sz w:val="32"/>
          <w:szCs w:val="32"/>
        </w:rPr>
        <w:t>公务用车运行维护费支出决算比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9.55</w:t>
      </w:r>
      <w:r>
        <w:rPr>
          <w:rFonts w:hint="eastAsia" w:ascii="仿宋_GB2312" w:eastAsia="仿宋_GB2312"/>
          <w:color w:val="000000"/>
          <w:sz w:val="32"/>
          <w:szCs w:val="32"/>
        </w:rPr>
        <w:t>万元，增长</w:t>
      </w:r>
      <w:r>
        <w:rPr>
          <w:rFonts w:ascii="仿宋_GB2312" w:eastAsia="仿宋_GB2312"/>
          <w:color w:val="000000"/>
          <w:sz w:val="32"/>
          <w:szCs w:val="32"/>
        </w:rPr>
        <w:t>11.14%</w:t>
      </w:r>
      <w:r>
        <w:rPr>
          <w:rFonts w:hint="eastAsia" w:ascii="仿宋_GB2312" w:eastAsia="仿宋_GB2312"/>
          <w:color w:val="000000"/>
          <w:sz w:val="32"/>
          <w:szCs w:val="32"/>
        </w:rPr>
        <w:t>。主要原因是</w:t>
      </w:r>
      <w:r>
        <w:rPr>
          <w:rFonts w:ascii="仿宋_GB2312" w:eastAsia="仿宋_GB2312"/>
          <w:color w:val="000000"/>
          <w:sz w:val="32"/>
          <w:szCs w:val="32"/>
        </w:rPr>
        <w:t>2018</w:t>
      </w:r>
      <w:r>
        <w:rPr>
          <w:rFonts w:hint="eastAsia" w:ascii="仿宋_GB2312" w:eastAsia="仿宋_GB2312"/>
          <w:color w:val="000000"/>
          <w:sz w:val="32"/>
          <w:szCs w:val="32"/>
        </w:rPr>
        <w:t>年</w:t>
      </w:r>
      <w:r>
        <w:rPr>
          <w:rFonts w:hint="eastAsia" w:ascii="宋体" w:hAnsi="宋体" w:eastAsia="方正仿宋简体"/>
          <w:sz w:val="32"/>
        </w:rPr>
        <w:t>交通建设项目工作及扶贫工作增加，且应纳入其他交通费核算的租车费</w:t>
      </w:r>
      <w:r>
        <w:rPr>
          <w:rFonts w:hint="eastAsia" w:ascii="仿宋_GB2312" w:eastAsia="仿宋_GB2312"/>
          <w:color w:val="000000"/>
          <w:sz w:val="32"/>
          <w:szCs w:val="32"/>
        </w:rPr>
        <w:t>在决算中</w:t>
      </w:r>
      <w:r>
        <w:rPr>
          <w:rFonts w:hint="eastAsia" w:ascii="宋体" w:hAnsi="宋体" w:eastAsia="方正仿宋简体"/>
          <w:sz w:val="32"/>
        </w:rPr>
        <w:t>计入了公务用车运行维护费，导致公务用车运行维护费增加</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FF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ascii="仿宋_GB2312" w:eastAsia="仿宋_GB2312"/>
          <w:color w:val="000000"/>
          <w:sz w:val="32"/>
          <w:szCs w:val="32"/>
        </w:rPr>
        <w:t>0</w:t>
      </w:r>
      <w:r>
        <w:rPr>
          <w:rFonts w:hint="eastAsia" w:ascii="仿宋_GB2312" w:eastAsia="仿宋_GB2312"/>
          <w:color w:val="000000"/>
          <w:sz w:val="32"/>
          <w:szCs w:val="32"/>
        </w:rPr>
        <w:t>万元。</w:t>
      </w:r>
      <w:r>
        <w:rPr>
          <w:rFonts w:hint="eastAsia" w:ascii="仿宋_GB2312" w:eastAsia="仿宋_GB2312"/>
          <w:sz w:val="32"/>
          <w:szCs w:val="32"/>
        </w:rPr>
        <w:t>截至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月底，单位共有公务用车20辆，其中：</w:t>
      </w:r>
      <w:r>
        <w:rPr>
          <w:rFonts w:hint="eastAsia" w:ascii="仿宋_GB2312" w:eastAsia="仿宋_GB2312"/>
          <w:color w:val="000000"/>
          <w:sz w:val="32"/>
          <w:szCs w:val="32"/>
        </w:rPr>
        <w:t>轿车7辆、越野车3辆、其他车型10辆</w:t>
      </w:r>
      <w:r>
        <w:rPr>
          <w:rFonts w:hint="eastAsia" w:ascii="仿宋_GB2312" w:eastAsia="仿宋_GB2312"/>
          <w:sz w:val="32"/>
          <w:szCs w:val="32"/>
        </w:rPr>
        <w:t>。</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公务用车运行维护费支出</w:t>
      </w:r>
      <w:r>
        <w:rPr>
          <w:rFonts w:ascii="仿宋" w:hAnsi="仿宋" w:eastAsia="仿宋"/>
          <w:color w:val="000000"/>
          <w:sz w:val="32"/>
          <w:szCs w:val="32"/>
        </w:rPr>
        <w:t>95.25</w:t>
      </w:r>
      <w:r>
        <w:rPr>
          <w:rFonts w:hint="eastAsia" w:ascii="仿宋_GB2312" w:eastAsia="仿宋_GB2312"/>
          <w:color w:val="000000"/>
          <w:sz w:val="32"/>
          <w:szCs w:val="32"/>
        </w:rPr>
        <w:t>万元。主要用于</w:t>
      </w:r>
      <w:r>
        <w:rPr>
          <w:rFonts w:hint="eastAsia" w:ascii="宋体" w:hAnsi="宋体" w:eastAsia="方正仿宋简体"/>
          <w:sz w:val="32"/>
        </w:rPr>
        <w:t>交通建设项目工作及扶贫工作</w:t>
      </w:r>
      <w:r>
        <w:rPr>
          <w:rFonts w:hint="eastAsia" w:ascii="仿宋_GB2312" w:eastAsia="仿宋_GB2312"/>
          <w:color w:val="000000"/>
          <w:sz w:val="32"/>
          <w:szCs w:val="32"/>
        </w:rPr>
        <w:t>等所需的公务用车燃料费、维修费、过路过桥费、保险费、公务租车费等支出。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ascii="仿宋_GB2312" w:eastAsia="仿宋_GB2312"/>
          <w:color w:val="000000"/>
          <w:sz w:val="32"/>
          <w:szCs w:val="32"/>
        </w:rPr>
        <w:t>10.59</w:t>
      </w:r>
      <w:r>
        <w:rPr>
          <w:rFonts w:hint="eastAsia" w:ascii="仿宋_GB2312" w:eastAsia="仿宋_GB2312"/>
          <w:color w:val="000000"/>
          <w:sz w:val="32"/>
          <w:szCs w:val="32"/>
        </w:rPr>
        <w:t>万元，公务接待费支出决算比</w:t>
      </w:r>
      <w:r>
        <w:rPr>
          <w:rFonts w:ascii="仿宋_GB2312" w:eastAsia="仿宋_GB2312"/>
          <w:color w:val="000000"/>
          <w:sz w:val="32"/>
          <w:szCs w:val="32"/>
        </w:rPr>
        <w:t>2017</w:t>
      </w:r>
      <w:r>
        <w:rPr>
          <w:rFonts w:hint="eastAsia" w:ascii="仿宋_GB2312" w:eastAsia="仿宋_GB2312"/>
          <w:color w:val="000000"/>
          <w:sz w:val="32"/>
          <w:szCs w:val="32"/>
        </w:rPr>
        <w:t>年减少</w:t>
      </w:r>
      <w:r>
        <w:rPr>
          <w:rFonts w:ascii="仿宋_GB2312" w:eastAsia="仿宋_GB2312"/>
          <w:color w:val="000000"/>
          <w:sz w:val="32"/>
          <w:szCs w:val="32"/>
        </w:rPr>
        <w:t>1.88</w:t>
      </w:r>
      <w:r>
        <w:rPr>
          <w:rFonts w:hint="eastAsia" w:ascii="仿宋_GB2312" w:eastAsia="仿宋_GB2312"/>
          <w:color w:val="000000"/>
          <w:sz w:val="32"/>
          <w:szCs w:val="32"/>
        </w:rPr>
        <w:t>万元，下降</w:t>
      </w:r>
      <w:r>
        <w:rPr>
          <w:rFonts w:ascii="仿宋_GB2312" w:eastAsia="仿宋_GB2312"/>
          <w:color w:val="000000"/>
          <w:sz w:val="32"/>
          <w:szCs w:val="32"/>
        </w:rPr>
        <w:t>15.08%</w:t>
      </w:r>
      <w:r>
        <w:rPr>
          <w:rFonts w:hint="eastAsia" w:ascii="仿宋_GB2312" w:eastAsia="仿宋_GB2312"/>
          <w:color w:val="000000"/>
          <w:sz w:val="32"/>
          <w:szCs w:val="32"/>
        </w:rPr>
        <w:t>。主要原因是严格控制公务接待活动的次数和相关经费支出。</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国内公务接待</w:t>
      </w:r>
      <w:r>
        <w:rPr>
          <w:rFonts w:ascii="仿宋_GB2312" w:eastAsia="仿宋_GB2312"/>
          <w:color w:val="000000"/>
          <w:sz w:val="32"/>
          <w:szCs w:val="32"/>
        </w:rPr>
        <w:t>99</w:t>
      </w:r>
      <w:r>
        <w:rPr>
          <w:rFonts w:hint="eastAsia" w:ascii="仿宋_GB2312" w:eastAsia="仿宋_GB2312"/>
          <w:color w:val="000000"/>
          <w:sz w:val="32"/>
          <w:szCs w:val="32"/>
        </w:rPr>
        <w:t>批次，</w:t>
      </w:r>
      <w:r>
        <w:rPr>
          <w:rFonts w:ascii="仿宋_GB2312" w:eastAsia="仿宋_GB2312"/>
          <w:color w:val="000000"/>
          <w:sz w:val="32"/>
          <w:szCs w:val="32"/>
        </w:rPr>
        <w:t>998</w:t>
      </w:r>
      <w:r>
        <w:rPr>
          <w:rFonts w:hint="eastAsia" w:ascii="仿宋_GB2312" w:eastAsia="仿宋_GB2312"/>
          <w:color w:val="000000"/>
          <w:sz w:val="32"/>
          <w:szCs w:val="32"/>
        </w:rPr>
        <w:t>人次（不包括陪同人员），共计支出</w:t>
      </w:r>
      <w:r>
        <w:rPr>
          <w:rFonts w:ascii="仿宋_GB2312" w:eastAsia="仿宋_GB2312"/>
          <w:color w:val="000000"/>
          <w:sz w:val="32"/>
          <w:szCs w:val="32"/>
        </w:rPr>
        <w:t>10.59</w:t>
      </w:r>
      <w:r>
        <w:rPr>
          <w:rFonts w:hint="eastAsia" w:ascii="仿宋_GB2312" w:eastAsia="仿宋_GB2312"/>
          <w:color w:val="000000"/>
          <w:sz w:val="32"/>
          <w:szCs w:val="32"/>
        </w:rPr>
        <w:t>万元，具体内容包括：广安市人大常委会、广安市交通运输局来广考察，支付接待餐费</w:t>
      </w:r>
      <w:r>
        <w:rPr>
          <w:rFonts w:ascii="仿宋_GB2312" w:eastAsia="仿宋_GB2312"/>
          <w:color w:val="000000"/>
          <w:sz w:val="32"/>
          <w:szCs w:val="32"/>
        </w:rPr>
        <w:t>2930</w:t>
      </w:r>
      <w:r>
        <w:rPr>
          <w:rFonts w:hint="eastAsia" w:ascii="仿宋_GB2312" w:eastAsia="仿宋_GB2312"/>
          <w:color w:val="000000"/>
          <w:sz w:val="32"/>
          <w:szCs w:val="32"/>
        </w:rPr>
        <w:t>元，省人大常委会、省交通运输厅来广调研，支付接待餐费</w:t>
      </w:r>
      <w:r>
        <w:rPr>
          <w:rFonts w:ascii="仿宋_GB2312" w:eastAsia="仿宋_GB2312"/>
          <w:color w:val="000000"/>
          <w:sz w:val="32"/>
          <w:szCs w:val="32"/>
        </w:rPr>
        <w:t>2938</w:t>
      </w:r>
      <w:r>
        <w:rPr>
          <w:rFonts w:hint="eastAsia" w:ascii="仿宋_GB2312" w:eastAsia="仿宋_GB2312"/>
          <w:color w:val="000000"/>
          <w:sz w:val="32"/>
          <w:szCs w:val="32"/>
        </w:rPr>
        <w:t>元等公务活动接待，其中：</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ascii="仿宋" w:hAnsi="仿宋" w:eastAsia="仿宋"/>
          <w:color w:val="000000"/>
          <w:sz w:val="32"/>
          <w:szCs w:val="32"/>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其他国内公务接待支出</w:t>
      </w:r>
      <w:r>
        <w:rPr>
          <w:rFonts w:ascii="仿宋" w:hAnsi="仿宋" w:eastAsia="仿宋"/>
          <w:color w:val="000000"/>
          <w:sz w:val="32"/>
          <w:szCs w:val="32"/>
        </w:rPr>
        <w:t>10.59</w:t>
      </w:r>
      <w:r>
        <w:rPr>
          <w:rFonts w:hint="eastAsia" w:ascii="仿宋_GB2312" w:eastAsia="仿宋_GB2312"/>
          <w:color w:val="000000"/>
          <w:sz w:val="32"/>
          <w:szCs w:val="32"/>
        </w:rPr>
        <w:t>万元。</w:t>
      </w:r>
      <w:bookmarkStart w:id="50" w:name="_Toc15396610"/>
      <w:bookmarkStart w:id="51" w:name="_Toc15377218"/>
    </w:p>
    <w:p>
      <w:pPr>
        <w:spacing w:line="600" w:lineRule="exact"/>
        <w:ind w:firstLine="640"/>
        <w:outlineLvl w:val="1"/>
        <w:rPr>
          <w:rStyle w:val="17"/>
          <w:rFonts w:ascii="黑体" w:hAnsi="黑体" w:eastAsia="黑体"/>
        </w:rPr>
      </w:pPr>
      <w:r>
        <w:rPr>
          <w:rFonts w:hint="eastAsia" w:ascii="黑体" w:eastAsia="黑体"/>
          <w:color w:val="000000"/>
          <w:sz w:val="32"/>
          <w:szCs w:val="32"/>
        </w:rPr>
        <w:t>八、</w:t>
      </w:r>
      <w:r>
        <w:rPr>
          <w:rStyle w:val="17"/>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年度政府性基金预算财政拨款收入共计</w:t>
      </w:r>
      <w:r>
        <w:rPr>
          <w:rFonts w:ascii="仿宋_GB2312" w:eastAsia="仿宋_GB2312"/>
          <w:sz w:val="32"/>
          <w:szCs w:val="32"/>
        </w:rPr>
        <w:t>37664.09</w:t>
      </w:r>
      <w:r>
        <w:rPr>
          <w:rFonts w:hint="eastAsia" w:ascii="仿宋_GB2312" w:eastAsia="仿宋_GB2312"/>
          <w:sz w:val="32"/>
          <w:szCs w:val="32"/>
        </w:rPr>
        <w:t>万元，其中年初结转</w:t>
      </w:r>
      <w:r>
        <w:rPr>
          <w:rFonts w:ascii="仿宋_GB2312" w:eastAsia="仿宋_GB2312"/>
          <w:sz w:val="32"/>
          <w:szCs w:val="32"/>
        </w:rPr>
        <w:t>11255</w:t>
      </w:r>
      <w:r>
        <w:rPr>
          <w:rFonts w:hint="eastAsia" w:ascii="仿宋_GB2312" w:eastAsia="仿宋_GB2312"/>
          <w:sz w:val="32"/>
          <w:szCs w:val="32"/>
        </w:rPr>
        <w:t>万元，本年</w:t>
      </w:r>
      <w:r>
        <w:rPr>
          <w:rFonts w:hint="eastAsia" w:ascii="仿宋_GB2312" w:eastAsia="仿宋_GB2312"/>
          <w:color w:val="000000"/>
          <w:sz w:val="32"/>
          <w:szCs w:val="32"/>
        </w:rPr>
        <w:t>支出</w:t>
      </w:r>
      <w:r>
        <w:rPr>
          <w:rFonts w:ascii="仿宋_GB2312" w:eastAsia="仿宋_GB2312"/>
          <w:color w:val="000000"/>
          <w:sz w:val="32"/>
          <w:szCs w:val="32"/>
        </w:rPr>
        <w:t>35538.09</w:t>
      </w:r>
      <w:r>
        <w:rPr>
          <w:rFonts w:hint="eastAsia" w:ascii="仿宋_GB2312" w:eastAsia="仿宋_GB2312"/>
          <w:color w:val="000000"/>
          <w:sz w:val="32"/>
          <w:szCs w:val="32"/>
        </w:rPr>
        <w:t>万元，</w:t>
      </w:r>
      <w:r>
        <w:rPr>
          <w:rFonts w:hint="eastAsia" w:ascii="仿宋_GB2312" w:eastAsia="仿宋_GB2312"/>
          <w:sz w:val="32"/>
          <w:szCs w:val="32"/>
        </w:rPr>
        <w:t>其中：征地和拆迁补偿支出</w:t>
      </w:r>
      <w:r>
        <w:rPr>
          <w:rFonts w:ascii="仿宋_GB2312" w:eastAsia="仿宋_GB2312"/>
          <w:sz w:val="32"/>
          <w:szCs w:val="32"/>
        </w:rPr>
        <w:t>12630</w:t>
      </w:r>
      <w:r>
        <w:rPr>
          <w:rFonts w:hint="eastAsia" w:ascii="仿宋_GB2312" w:eastAsia="仿宋_GB2312"/>
          <w:sz w:val="32"/>
          <w:szCs w:val="32"/>
        </w:rPr>
        <w:t>万元，补助被征地农民支出</w:t>
      </w:r>
      <w:r>
        <w:rPr>
          <w:rFonts w:ascii="仿宋_GB2312" w:eastAsia="仿宋_GB2312"/>
          <w:sz w:val="32"/>
          <w:szCs w:val="32"/>
        </w:rPr>
        <w:t>13779.09</w:t>
      </w:r>
      <w:r>
        <w:rPr>
          <w:rFonts w:hint="eastAsia" w:ascii="仿宋_GB2312" w:eastAsia="仿宋_GB2312"/>
          <w:sz w:val="32"/>
          <w:szCs w:val="32"/>
        </w:rPr>
        <w:t>万元，其他国有土地使用权出让收入安排的支出</w:t>
      </w:r>
      <w:r>
        <w:rPr>
          <w:rFonts w:ascii="仿宋_GB2312" w:eastAsia="仿宋_GB2312"/>
          <w:sz w:val="32"/>
          <w:szCs w:val="32"/>
        </w:rPr>
        <w:t>9129</w:t>
      </w:r>
      <w:r>
        <w:rPr>
          <w:rFonts w:hint="eastAsia" w:ascii="仿宋_GB2312" w:eastAsia="仿宋_GB2312"/>
          <w:sz w:val="32"/>
          <w:szCs w:val="32"/>
        </w:rPr>
        <w:t>万元，年末结转</w:t>
      </w:r>
      <w:r>
        <w:rPr>
          <w:rFonts w:ascii="仿宋_GB2312" w:eastAsia="仿宋_GB2312"/>
          <w:sz w:val="32"/>
          <w:szCs w:val="32"/>
        </w:rPr>
        <w:t>2126</w:t>
      </w:r>
      <w:r>
        <w:rPr>
          <w:rFonts w:hint="eastAsia" w:ascii="仿宋_GB2312" w:eastAsia="仿宋_GB2312"/>
          <w:sz w:val="32"/>
          <w:szCs w:val="32"/>
        </w:rPr>
        <w:t>万元。</w:t>
      </w:r>
    </w:p>
    <w:p>
      <w:pPr>
        <w:numPr>
          <w:ilvl w:val="0"/>
          <w:numId w:val="3"/>
        </w:numPr>
        <w:spacing w:line="600" w:lineRule="exact"/>
        <w:ind w:firstLine="640"/>
        <w:outlineLvl w:val="1"/>
        <w:rPr>
          <w:rStyle w:val="17"/>
          <w:rFonts w:ascii="黑体" w:hAnsi="黑体" w:eastAsia="黑体"/>
          <w:b w:val="0"/>
        </w:rPr>
      </w:pPr>
      <w:bookmarkStart w:id="52" w:name="_Toc15377219"/>
      <w:bookmarkStart w:id="53" w:name="_Toc15396611"/>
      <w:r>
        <w:rPr>
          <w:rStyle w:val="17"/>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年国有资本经营预算拨款支出</w:t>
      </w:r>
      <w:r>
        <w:rPr>
          <w:rFonts w:ascii="仿宋_GB2312" w:eastAsia="仿宋_GB2312"/>
          <w:color w:val="000000"/>
          <w:sz w:val="32"/>
          <w:szCs w:val="32"/>
        </w:rPr>
        <w:t>0</w:t>
      </w:r>
      <w:r>
        <w:rPr>
          <w:rFonts w:hint="eastAsia" w:ascii="仿宋_GB2312" w:eastAsia="仿宋_GB2312"/>
          <w:color w:val="000000"/>
          <w:sz w:val="32"/>
          <w:szCs w:val="32"/>
        </w:rPr>
        <w:t>元。</w:t>
      </w:r>
    </w:p>
    <w:p>
      <w:pPr>
        <w:pStyle w:val="26"/>
        <w:numPr>
          <w:ilvl w:val="0"/>
          <w:numId w:val="4"/>
        </w:numPr>
        <w:spacing w:line="580" w:lineRule="exact"/>
        <w:ind w:firstLineChars="0"/>
        <w:rPr>
          <w:rStyle w:val="17"/>
          <w:rFonts w:ascii="黑体" w:hAnsi="黑体" w:eastAsia="黑体"/>
          <w:b w:val="0"/>
        </w:rPr>
      </w:pPr>
      <w:r>
        <w:rPr>
          <w:rStyle w:val="17"/>
          <w:rFonts w:hint="eastAsia" w:ascii="黑体" w:hAnsi="黑体" w:eastAsia="黑体"/>
          <w:b w:val="0"/>
        </w:rPr>
        <w:t>预算绩效情况说明</w:t>
      </w:r>
    </w:p>
    <w:p>
      <w:pPr>
        <w:numPr>
          <w:ilvl w:val="0"/>
          <w:numId w:val="5"/>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根据预算绩效管理要求，本部门（单位）在年初预算编制阶段，对</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个项目编制了绩效目标，预算执行过程中，选取</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个项目开展绩效监控，年终执行完毕后，对</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年部门整体支出开展绩效自评，从评价情况来看</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年度本</w:t>
      </w:r>
      <w:r>
        <w:rPr>
          <w:rFonts w:hint="eastAsia" w:ascii="仿宋_GB2312" w:eastAsia="仿宋_GB2312"/>
          <w:color w:val="000000"/>
          <w:sz w:val="32"/>
          <w:szCs w:val="32"/>
        </w:rPr>
        <w:t>部门支出绩效总体良好，确保了各项目标任务顺利完成，各项经费开支达到了预期的使用效益。整个预算执行过程中，没有违纪违规情况发生，确保了各项资产安全完整，做到了资金专款专用。</w:t>
      </w:r>
      <w:r>
        <w:rPr>
          <w:rFonts w:hint="eastAsia" w:ascii="仿宋_GB2312" w:hAnsi="仿宋_GB2312" w:eastAsia="仿宋_GB2312" w:cs="仿宋_GB2312"/>
          <w:sz w:val="32"/>
          <w:szCs w:val="32"/>
        </w:rPr>
        <w:t>本部门还自行组织了</w:t>
      </w:r>
      <w:r>
        <w:rPr>
          <w:rFonts w:ascii="仿宋_GB2312" w:hAnsi="仿宋_GB2312" w:eastAsia="仿宋_GB2312" w:cs="仿宋_GB2312"/>
          <w:sz w:val="32"/>
          <w:szCs w:val="32"/>
        </w:rPr>
        <w:t>72</w:t>
      </w:r>
      <w:r>
        <w:rPr>
          <w:rFonts w:hint="eastAsia" w:ascii="仿宋_GB2312" w:hAnsi="仿宋_GB2312" w:eastAsia="仿宋_GB2312" w:cs="仿宋_GB2312"/>
          <w:sz w:val="32"/>
          <w:szCs w:val="32"/>
        </w:rPr>
        <w:t>个项目绩效评价，从评价情况来看</w:t>
      </w:r>
      <w:r>
        <w:rPr>
          <w:rFonts w:hint="eastAsia" w:ascii="仿宋_GB2312" w:eastAsia="仿宋_GB2312"/>
          <w:sz w:val="32"/>
          <w:szCs w:val="32"/>
        </w:rPr>
        <w:t>项目经费支出发挥了较好的资金使用效益和</w:t>
      </w:r>
      <w:r>
        <w:rPr>
          <w:rFonts w:hint="eastAsia" w:ascii="仿宋_GB2312" w:eastAsia="仿宋_GB2312"/>
          <w:color w:val="000000"/>
          <w:sz w:val="32"/>
          <w:szCs w:val="32"/>
        </w:rPr>
        <w:t>社会效益：持续推动重大交通运输项目的招商、建设等工作，确保了全市交通战备工作的顺利开展，三是全力保障全市交通建设项目和公路、水路、车站、码头等交通运输行业安全监督、检查和维稳工作的顺利开展，有力推动我局其他工作积极开展。</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ascii="楷体_GB2312" w:hAnsi="楷体_GB2312" w:eastAsia="楷体_GB2312" w:cs="楷体_GB2312"/>
          <w:b/>
          <w:bCs/>
          <w:sz w:val="32"/>
          <w:szCs w:val="32"/>
        </w:rPr>
        <w:br w:type="textWrapping"/>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本部门在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年度部门决算中反映“交通项目工作经费”“国防交通战备经费”“安全监督工作经费”“引进人才经费”</w:t>
      </w:r>
      <w:bookmarkStart w:id="79" w:name="_GoBack"/>
      <w:bookmarkEnd w:id="79"/>
      <w:r>
        <w:rPr>
          <w:rFonts w:hint="eastAsia" w:ascii="仿宋_GB2312" w:hAnsi="仿宋_GB2312" w:eastAsia="仿宋_GB2312" w:cs="仿宋_GB2312"/>
          <w:sz w:val="32"/>
          <w:szCs w:val="32"/>
        </w:rPr>
        <w:t>“办公设备购置经费”等</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个项目绩效目标实际完成情况。</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交通项目工作经费绩效目标完成情况综述。项目全年预算数</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150</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支持了重点项目前期要件省一级的审批工作，有力保证了高速公路项目前期和招商工作，保障了一批重点项目的前期工作顺利进行，保障了向上争取资金的工作。发现的主要问题：部分项目推进较慢。下一步改进措施：到省厅、局对接重点项目进度推进工作，保障全市重点交通基础设施顺利建设，完成市上下达的资金争取目标任务。</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国防交通战备经费绩效目标完成情况综述。项目全年预算数</w:t>
      </w:r>
      <w:r>
        <w:rPr>
          <w:rFonts w:ascii="仿宋_GB2312" w:hAnsi="仿宋_GB2312" w:eastAsia="仿宋_GB2312" w:cs="仿宋_GB2312"/>
          <w:sz w:val="32"/>
          <w:szCs w:val="32"/>
        </w:rPr>
        <w:t>7.26</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7.26</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切实做好军事交通保障准备，加快推进国防交通基础设施建设，巩固提升应急应战综合保障能力，持续加强交通战备现代化建设。发现的主要问题：国防交通战备设施使用较少，资产闲置率较高。下一步改进措施：积极开展国防交通专业保障队伍教育或训（演）练，开展交通战备钢桥架设队伍训（演）练。</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安全监督工作经费绩效目标完成情况综述。项目全年预算数</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有力保障了县区交通工程项目质量、安全、进度，加强了安全督导、检查、调研、评估、安全资料印制、整理、归档工作。发现的主要问题：部分工程施工过程中有不规范的地方，安全意识有待提高。下一步改进措施：定期召开安全例会，全力督导安全生产工作，与省外高校联合开办交通行业安全管理人员教育培训工作，提高安全生产意识。</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引进人才经费绩效目标完成情况综述。项目全年预算数</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。通过项目实施，保障了引进的高素质人才的切身利益，维护了人才队伍的稳定，提高了工作队伍的凝聚力与向心力。</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办公设备购置经费绩效目标完成情况综述。项目全年预算数</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万元，执行数为</w:t>
      </w:r>
      <w:r>
        <w:rPr>
          <w:rFonts w:ascii="仿宋_GB2312" w:hAnsi="仿宋_GB2312" w:eastAsia="仿宋_GB2312" w:cs="仿宋_GB2312"/>
          <w:sz w:val="32"/>
          <w:szCs w:val="32"/>
        </w:rPr>
        <w:t>3.89</w:t>
      </w:r>
      <w:r>
        <w:rPr>
          <w:rFonts w:hint="eastAsia" w:ascii="仿宋_GB2312" w:hAnsi="仿宋_GB2312" w:eastAsia="仿宋_GB2312" w:cs="仿宋_GB2312"/>
          <w:sz w:val="32"/>
          <w:szCs w:val="32"/>
        </w:rPr>
        <w:t>万元，完成预算的</w:t>
      </w:r>
      <w:r>
        <w:rPr>
          <w:rFonts w:ascii="仿宋_GB2312" w:hAnsi="仿宋_GB2312" w:eastAsia="仿宋_GB2312" w:cs="仿宋_GB2312"/>
          <w:sz w:val="32"/>
          <w:szCs w:val="32"/>
        </w:rPr>
        <w:t>97.38%</w:t>
      </w:r>
      <w:r>
        <w:rPr>
          <w:rFonts w:hint="eastAsia" w:ascii="仿宋_GB2312" w:hAnsi="仿宋_GB2312" w:eastAsia="仿宋_GB2312" w:cs="仿宋_GB2312"/>
          <w:sz w:val="32"/>
          <w:szCs w:val="32"/>
        </w:rPr>
        <w:t>。通过项目实施，新添置和更换旧了老设备，改善了办公条件，提高了办公效率。发现的主要问题：在采购过程中发现对机关办公设备情况不够了解，不能有效提出自己的需求，对采购工作造成了不便。下一步改进措施：主动了解局机关办公设备情况，总结采购需求，提高办公效率。</w:t>
      </w: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交通项目工作经费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广元市交通运输局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150</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150</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kern w:val="0"/>
                <w:sz w:val="24"/>
              </w:rPr>
            </w:pPr>
            <w:r>
              <w:rPr>
                <w:rFonts w:ascii="宋体" w:cs="宋体"/>
                <w:color w:val="000000"/>
                <w:kern w:val="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促进重点项目前期要件省一级的审批，促进高速公路项目前期和招商工作，完成向上争取资金的工作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促进重点项目前期要件省一级的审批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绵阳至苍溪、苍溪至巴中高速公路前期工作，力争取得苍溪至巴中高速公路工可批复；加快推进京昆高速公路广元至绵阳段扩容项目前期工作。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加快开展绵阳至苍溪、苍溪至巴中高速公路前期工作，力争取得苍溪至巴中高速公路工可批复；加快推进京昆高速公路广元至绵阳段扩容项目前期工作。</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促进高速公路项目前期和招商工作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绵阳至苍溪、苍溪至巴中、等项目前期和招商工作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有效保障了绵阳至苍溪、苍溪至巴中、等项目前期和招商工作</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完成向上争取资金的工作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完成向上争取资金的工作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督促各县区交通运输局、局直属有关单位完成投资</w:t>
            </w:r>
            <w:r>
              <w:rPr>
                <w:rFonts w:ascii="宋体" w:hAnsi="宋体" w:cs="宋体"/>
                <w:color w:val="000000"/>
                <w:kern w:val="0"/>
                <w:sz w:val="24"/>
              </w:rPr>
              <w:t>77.5</w:t>
            </w:r>
            <w:r>
              <w:rPr>
                <w:rFonts w:hint="eastAsia" w:ascii="宋体" w:hAnsi="宋体" w:cs="宋体"/>
                <w:color w:val="000000"/>
                <w:kern w:val="0"/>
                <w:sz w:val="24"/>
              </w:rPr>
              <w:t>亿元，其中市本级完成投资</w:t>
            </w:r>
            <w:r>
              <w:rPr>
                <w:rFonts w:ascii="宋体" w:hAnsi="宋体" w:cs="宋体"/>
                <w:color w:val="000000"/>
                <w:kern w:val="0"/>
                <w:sz w:val="24"/>
              </w:rPr>
              <w:t>30</w:t>
            </w:r>
            <w:r>
              <w:rPr>
                <w:rFonts w:hint="eastAsia" w:ascii="宋体" w:hAnsi="宋体" w:cs="宋体"/>
                <w:color w:val="000000"/>
                <w:kern w:val="0"/>
                <w:sz w:val="24"/>
              </w:rPr>
              <w:t>亿元；督促局直属有关单位完成招商引资</w:t>
            </w:r>
            <w:r>
              <w:rPr>
                <w:rFonts w:ascii="宋体" w:hAnsi="宋体" w:cs="宋体"/>
                <w:color w:val="000000"/>
                <w:kern w:val="0"/>
                <w:sz w:val="24"/>
              </w:rPr>
              <w:t>23.4</w:t>
            </w:r>
            <w:r>
              <w:rPr>
                <w:rFonts w:hint="eastAsia" w:ascii="宋体" w:hAnsi="宋体" w:cs="宋体"/>
                <w:color w:val="000000"/>
                <w:kern w:val="0"/>
                <w:sz w:val="24"/>
              </w:rPr>
              <w:t>亿元。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经济效益</w:t>
            </w:r>
          </w:p>
          <w:p>
            <w:pPr>
              <w:widowControl/>
              <w:jc w:val="center"/>
              <w:textAlignment w:val="center"/>
              <w:rPr>
                <w:rFonts w:ascii="宋体" w:cs="宋体"/>
                <w:color w:val="000000"/>
                <w:kern w:val="0"/>
                <w:sz w:val="24"/>
              </w:rPr>
            </w:pPr>
            <w:r>
              <w:rPr>
                <w:rFonts w:hint="eastAsia" w:ascii="宋体" w:hAnsi="宋体" w:cs="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完成重点项目前期要件省一级的审批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保障全市重点交通基础设施顺利建设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加快开展绵阳至苍溪、苍溪至巴中高速公路前期工作，力争取得苍溪至巴中高速公路工可批复；加快推进京昆高速公路广元至绵阳段扩容项目前期工作。</w:t>
            </w:r>
          </w:p>
        </w:tc>
      </w:tr>
    </w:tbl>
    <w:p>
      <w:pPr>
        <w:rPr>
          <w:rFonts w:ascii="Calibri" w:hAnsi="Calibri"/>
        </w:rPr>
      </w:pPr>
    </w:p>
    <w:tbl>
      <w:tblPr>
        <w:tblStyle w:val="15"/>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国防交通战备经费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广元市交通运输局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7.26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7.26</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7.26</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7.26</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kern w:val="0"/>
                <w:sz w:val="24"/>
              </w:rPr>
            </w:pPr>
            <w:r>
              <w:rPr>
                <w:rFonts w:ascii="宋体" w:cs="宋体"/>
                <w:color w:val="000000"/>
                <w:kern w:val="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修订完善应急保障预案；完成国防交通专业保障队伍整组工作，开展</w:t>
            </w:r>
            <w:r>
              <w:rPr>
                <w:rFonts w:ascii="宋体" w:hAnsi="宋体" w:cs="宋体"/>
                <w:color w:val="000000"/>
                <w:kern w:val="0"/>
                <w:sz w:val="24"/>
              </w:rPr>
              <w:t>1</w:t>
            </w:r>
            <w:r>
              <w:rPr>
                <w:rFonts w:hint="eastAsia" w:ascii="宋体" w:hAnsi="宋体" w:cs="宋体"/>
                <w:color w:val="000000"/>
                <w:kern w:val="0"/>
                <w:sz w:val="24"/>
              </w:rPr>
              <w:t>次国防交通专业保障队伍教育或训（演）练；组织开展进出川通道战备勘察。组建国防交通战备钢桥架设队伍</w:t>
            </w:r>
            <w:r>
              <w:rPr>
                <w:rFonts w:ascii="宋体" w:hAnsi="宋体" w:cs="宋体"/>
                <w:color w:val="000000"/>
                <w:kern w:val="0"/>
                <w:sz w:val="24"/>
              </w:rPr>
              <w:t xml:space="preserve">, </w:t>
            </w:r>
            <w:r>
              <w:rPr>
                <w:rFonts w:hint="eastAsia" w:ascii="宋体" w:hAnsi="宋体" w:cs="宋体"/>
                <w:color w:val="000000"/>
                <w:kern w:val="0"/>
                <w:sz w:val="24"/>
              </w:rPr>
              <w:t>协助省交战办开展全省国防交通钢桥架设队伍技能训练。</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修订完善了应急保障预案；完成国防交通专业保障队伍整组工作，开展了国防交通专业保障队伍教育或训（演）练；组织开展了进出川通道战备勘察。顺利组建了国防交通战备钢桥架设队伍</w:t>
            </w:r>
            <w:r>
              <w:rPr>
                <w:rFonts w:ascii="宋体" w:hAnsi="宋体" w:cs="宋体"/>
                <w:color w:val="000000"/>
                <w:kern w:val="0"/>
                <w:sz w:val="24"/>
              </w:rPr>
              <w:t xml:space="preserve">, </w:t>
            </w:r>
            <w:r>
              <w:rPr>
                <w:rFonts w:hint="eastAsia" w:ascii="宋体" w:hAnsi="宋体" w:cs="宋体"/>
                <w:color w:val="000000"/>
                <w:kern w:val="0"/>
                <w:sz w:val="24"/>
              </w:rPr>
              <w:t>参加了省交战办开展的全省国防交通钢桥架设队伍技能训练。</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修订完善应急保障预案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修订完善应急保障预案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完成国防交通专业保障队伍整组工作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完成国防交通专业保障队伍整组工作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开展</w:t>
            </w:r>
            <w:r>
              <w:rPr>
                <w:rFonts w:ascii="宋体" w:hAnsi="宋体" w:cs="宋体"/>
                <w:color w:val="000000"/>
                <w:kern w:val="0"/>
                <w:sz w:val="24"/>
              </w:rPr>
              <w:t>1</w:t>
            </w:r>
            <w:r>
              <w:rPr>
                <w:rFonts w:hint="eastAsia" w:ascii="宋体" w:hAnsi="宋体" w:cs="宋体"/>
                <w:color w:val="000000"/>
                <w:kern w:val="0"/>
                <w:sz w:val="24"/>
              </w:rPr>
              <w:t>次国防交通专业保障队伍教育或训（演）练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开展</w:t>
            </w:r>
            <w:r>
              <w:rPr>
                <w:rFonts w:ascii="宋体" w:hAnsi="宋体" w:cs="宋体"/>
                <w:color w:val="000000"/>
                <w:kern w:val="0"/>
                <w:sz w:val="24"/>
              </w:rPr>
              <w:t>1</w:t>
            </w:r>
            <w:r>
              <w:rPr>
                <w:rFonts w:hint="eastAsia" w:ascii="宋体" w:hAnsi="宋体" w:cs="宋体"/>
                <w:color w:val="000000"/>
                <w:kern w:val="0"/>
                <w:sz w:val="24"/>
              </w:rPr>
              <w:t>次国防交通专业保障队伍教育或训（演）练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开展了</w:t>
            </w:r>
            <w:r>
              <w:rPr>
                <w:rFonts w:ascii="宋体" w:hAnsi="宋体" w:cs="宋体"/>
                <w:color w:val="000000"/>
                <w:kern w:val="0"/>
                <w:sz w:val="24"/>
              </w:rPr>
              <w:t>1</w:t>
            </w:r>
            <w:r>
              <w:rPr>
                <w:rFonts w:hint="eastAsia" w:ascii="宋体" w:hAnsi="宋体" w:cs="宋体"/>
                <w:color w:val="000000"/>
                <w:kern w:val="0"/>
                <w:sz w:val="24"/>
              </w:rPr>
              <w:t>次国防交通专业保障队伍教育或训（演）练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组织开展进出川通道战备勘察。</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组织开展进出川通道战备勘察。</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cs="宋体"/>
                <w:color w:val="000000"/>
                <w:kern w:val="0"/>
                <w:sz w:val="24"/>
              </w:rPr>
            </w:pPr>
            <w:r>
              <w:rPr>
                <w:rFonts w:hint="eastAsia" w:ascii="宋体" w:hAnsi="宋体" w:cs="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积极推动国防交通队伍建设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完成国防交通专业保障队伍整组工作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国防交通专业保障队伍整组工作顺利完成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cs="宋体"/>
                <w:color w:val="000000"/>
                <w:kern w:val="0"/>
                <w:sz w:val="24"/>
              </w:rPr>
            </w:pPr>
            <w:r>
              <w:rPr>
                <w:rFonts w:hint="eastAsia" w:ascii="宋体" w:hAnsi="宋体" w:cs="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强化应急应战综合保障能力建设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开展</w:t>
            </w:r>
            <w:r>
              <w:rPr>
                <w:rFonts w:ascii="宋体" w:hAnsi="宋体" w:cs="宋体"/>
                <w:color w:val="000000"/>
                <w:kern w:val="0"/>
                <w:sz w:val="24"/>
              </w:rPr>
              <w:t>1</w:t>
            </w:r>
            <w:r>
              <w:rPr>
                <w:rFonts w:hint="eastAsia" w:ascii="宋体" w:hAnsi="宋体" w:cs="宋体"/>
                <w:color w:val="000000"/>
                <w:kern w:val="0"/>
                <w:sz w:val="24"/>
              </w:rPr>
              <w:t>次国防交通专业保障队伍教育或训（演）练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开展了</w:t>
            </w:r>
            <w:r>
              <w:rPr>
                <w:rFonts w:ascii="宋体" w:hAnsi="宋体" w:cs="宋体"/>
                <w:color w:val="000000"/>
                <w:kern w:val="0"/>
                <w:sz w:val="24"/>
              </w:rPr>
              <w:t>1</w:t>
            </w:r>
            <w:r>
              <w:rPr>
                <w:rFonts w:hint="eastAsia" w:ascii="宋体" w:hAnsi="宋体" w:cs="宋体"/>
                <w:color w:val="000000"/>
                <w:kern w:val="0"/>
                <w:sz w:val="24"/>
              </w:rPr>
              <w:t>次国防交通专业保障队伍教育或训（演）练</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黑体" w:hAnsi="黑体" w:eastAsia="黑体" w:cs="宋体"/>
                <w:bCs/>
                <w:color w:val="000000"/>
                <w:kern w:val="0"/>
                <w:sz w:val="36"/>
                <w:szCs w:val="36"/>
              </w:rPr>
            </w:pPr>
          </w:p>
          <w:p>
            <w:pPr>
              <w:pStyle w:val="26"/>
              <w:widowControl/>
              <w:ind w:left="4173" w:leftChars="1310" w:hanging="1422" w:hangingChars="395"/>
              <w:textAlignment w:val="center"/>
              <w:rPr>
                <w:rFonts w:ascii="黑体" w:hAnsi="黑体" w:eastAsia="黑体" w:cs="宋体"/>
                <w:bCs/>
                <w:color w:val="000000"/>
                <w:kern w:val="0"/>
                <w:sz w:val="36"/>
                <w:szCs w:val="36"/>
              </w:rPr>
            </w:pPr>
          </w:p>
          <w:p>
            <w:pPr>
              <w:pStyle w:val="26"/>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安全监督工作经费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广元市交通运输局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2</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kern w:val="0"/>
                <w:sz w:val="24"/>
              </w:rPr>
            </w:pPr>
            <w:r>
              <w:rPr>
                <w:rFonts w:ascii="宋体" w:cs="宋体"/>
                <w:color w:val="000000"/>
                <w:kern w:val="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确保不发生交通运输部门负管理责任的较大及以上安全生产事故。逐级签订安全生产责任书，建立层级责任制。完成春运、国庆，女儿节及汛期安全保障工作和各类安全生产专项整治任务。督促行业消防安全管理工作。</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未发生交通运输部门负管理责任的较大及以上安全生产事故。逐级签订了安全生产责任书，建立层级责任制。顺利完成春运、国庆，女儿节及汛期安全保障工作和各类安全生产专项整治任务。督促行业消防安全管理工作。</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不发生交通运输部门负管理责任的较大及以上安全生产事故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确保不发生交通运输部门负管理责任的较大及以上安全生产事故。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全年未发生交通运输部门负管理责任的较大及以上安全生产事故。</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建立层级责任制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逐级签订安全生产责任书，建立层级责任制。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推动逐级签订安全生产责任书，基本建立了层级责任制。</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完成节假日安全保障工作和各类安全生产专项整治任务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完成春运、国庆，女儿节及汛期安全保障工作和各类安全生产专项整治任务。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春运、国庆，女儿节及汛期开展了安全保障督导活动，进行了各类安全生产专项整治任务。</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督促行业消防安全管理工作。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督促行业消防安全管理工作。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社会效益</w:t>
            </w:r>
          </w:p>
          <w:p>
            <w:pPr>
              <w:widowControl/>
              <w:jc w:val="center"/>
              <w:textAlignment w:val="center"/>
              <w:rPr>
                <w:rFonts w:ascii="宋体" w:cs="宋体"/>
                <w:color w:val="000000"/>
                <w:kern w:val="0"/>
                <w:sz w:val="24"/>
              </w:rPr>
            </w:pPr>
            <w:r>
              <w:rPr>
                <w:rFonts w:hint="eastAsia" w:ascii="宋体" w:hAnsi="宋体" w:cs="宋体"/>
                <w:color w:val="000000"/>
                <w:kern w:val="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确保行业内不发生负管理责任的重特大事故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确保行业内不发生负管理责任的重特大事故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加强安全生产管理工作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提高群众安全意识及社会满意度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群众安全意识及社会满意度显著提高</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引进人才经费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广元市交通运输局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kern w:val="0"/>
                <w:sz w:val="24"/>
              </w:rPr>
            </w:pPr>
            <w:r>
              <w:rPr>
                <w:rFonts w:ascii="宋体" w:cs="宋体"/>
                <w:color w:val="000000"/>
                <w:kern w:val="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按时拨付了各单位引进人才生活补助</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按时拨付了各单位引进人才生活补助</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保证人才队伍稳定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及时拨付引进人才生活补助，保证引进人才的切身利益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及时拨付引进人才生活补助，保证人才队伍稳定</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维护了人才队伍的稳定</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及时拨付引进人才生活补助，维护人才队伍的稳定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提高了工作队伍的凝聚力与向心力</w:t>
            </w:r>
          </w:p>
        </w:tc>
      </w:tr>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6"/>
              <w:widowControl/>
              <w:ind w:left="4173" w:leftChars="1310" w:hanging="1422" w:hangingChars="395"/>
              <w:textAlignment w:val="center"/>
              <w:rPr>
                <w:rFonts w:asci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ascii="宋体" w:cs="宋体"/>
                <w:b/>
                <w:bCs/>
                <w:color w:val="000000"/>
                <w:kern w:val="0"/>
                <w:sz w:val="36"/>
                <w:szCs w:val="36"/>
              </w:rPr>
              <w:br w:type="textWrapping"/>
            </w:r>
            <w:r>
              <w:rPr>
                <w:rFonts w:ascii="宋体" w:hAnsi="宋体" w:cs="宋体"/>
                <w:color w:val="000000"/>
                <w:kern w:val="0"/>
                <w:sz w:val="36"/>
                <w:szCs w:val="36"/>
              </w:rPr>
              <w:t xml:space="preserve">(2018 </w:t>
            </w:r>
            <w:r>
              <w:rPr>
                <w:rFonts w:hint="eastAsia" w:ascii="宋体" w:hAnsi="宋体" w:cs="宋体"/>
                <w:color w:val="000000"/>
                <w:kern w:val="0"/>
                <w:sz w:val="36"/>
                <w:szCs w:val="36"/>
              </w:rPr>
              <w:t>年度</w:t>
            </w:r>
            <w:r>
              <w:rPr>
                <w:rFonts w:ascii="宋体" w:hAnsi="宋体" w:cs="宋体"/>
                <w:color w:val="000000"/>
                <w:kern w:val="0"/>
                <w:sz w:val="36"/>
                <w:szCs w:val="36"/>
              </w:rPr>
              <w:t>)</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办公设备购置经费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广元市交通运输局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预算执行情况</w:t>
            </w:r>
            <w:r>
              <w:rPr>
                <w:rFonts w:ascii="宋体" w:hAnsi="宋体" w:cs="宋体"/>
                <w:color w:val="000000"/>
                <w:kern w:val="0"/>
                <w:sz w:val="24"/>
              </w:rPr>
              <w:t>(</w:t>
            </w:r>
            <w:r>
              <w:rPr>
                <w:rFonts w:hint="eastAsia" w:ascii="宋体" w:hAnsi="宋体" w:cs="宋体"/>
                <w:color w:val="000000"/>
                <w:kern w:val="0"/>
                <w:sz w:val="24"/>
              </w:rPr>
              <w:t>万元</w:t>
            </w:r>
            <w:r>
              <w:rPr>
                <w:rFonts w:ascii="宋体" w:hAnsi="宋体" w:cs="宋体"/>
                <w:color w:val="000000"/>
                <w:kern w:val="0"/>
                <w:sz w:val="24"/>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预算数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执行数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3.89</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4</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其中</w:t>
            </w:r>
            <w:r>
              <w:rPr>
                <w:rFonts w:ascii="宋体" w:cs="宋体"/>
                <w:color w:val="000000"/>
                <w:kern w:val="0"/>
                <w:sz w:val="24"/>
              </w:rPr>
              <w:t>-</w:t>
            </w:r>
            <w:r>
              <w:rPr>
                <w:rFonts w:hint="eastAsia" w:ascii="宋体" w:hAnsi="宋体" w:cs="宋体"/>
                <w:color w:val="000000"/>
                <w:kern w:val="0"/>
                <w:sz w:val="24"/>
              </w:rPr>
              <w:t>财政拨款</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hAnsi="宋体" w:cs="宋体"/>
                <w:color w:val="000000"/>
                <w:kern w:val="0"/>
                <w:sz w:val="24"/>
              </w:rPr>
              <w:t>3.89</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其它资金</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color w:val="000000"/>
                <w:kern w:val="0"/>
                <w:sz w:val="24"/>
              </w:rPr>
            </w:pPr>
            <w:r>
              <w:rPr>
                <w:rFonts w:ascii="宋体" w:cs="宋体"/>
                <w:color w:val="000000"/>
                <w:kern w:val="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办公室新购置办公设备（办公桌、空调、电脑、激光打印机等），用于新添置和更换旧老设备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新添置和更换了一批旧老设备</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预期指标值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实际完成指标值</w:t>
            </w:r>
            <w:r>
              <w:rPr>
                <w:rFonts w:ascii="宋体" w:hAnsi="宋体" w:cs="宋体"/>
                <w:color w:val="000000"/>
                <w:kern w:val="0"/>
                <w:sz w:val="24"/>
              </w:rPr>
              <w:t>(</w:t>
            </w:r>
            <w:r>
              <w:rPr>
                <w:rFonts w:hint="eastAsia" w:ascii="宋体" w:hAnsi="宋体" w:cs="宋体"/>
                <w:color w:val="000000"/>
                <w:kern w:val="0"/>
                <w:sz w:val="24"/>
              </w:rPr>
              <w:t>包含数字及文字描述</w:t>
            </w:r>
            <w:r>
              <w:rPr>
                <w:rFonts w:ascii="宋体" w:hAnsi="宋体" w:cs="宋体"/>
                <w:color w:val="000000"/>
                <w:kern w:val="0"/>
                <w:sz w:val="24"/>
              </w:rPr>
              <w:t>)</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购置办公桌椅</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购置办公桌椅</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更换空调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更换空调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购买台式电脑、笔记本电脑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购买台式电脑、笔记本电脑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购买激光打印机</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购买激光打印机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年内完成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年内完成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严格控制成本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严格控制成本</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严格按照市政府采购程序和要求采购价格合适的办公设备</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w:t>
            </w:r>
          </w:p>
          <w:p>
            <w:pPr>
              <w:widowControl/>
              <w:jc w:val="center"/>
              <w:textAlignment w:val="center"/>
              <w:rPr>
                <w:rFonts w:ascii="宋体" w:cs="宋体"/>
                <w:color w:val="000000"/>
                <w:sz w:val="24"/>
              </w:rPr>
            </w:pPr>
            <w:r>
              <w:rPr>
                <w:rFonts w:hint="eastAsia" w:ascii="宋体" w:cs="宋体"/>
                <w:color w:val="000000"/>
                <w:sz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改善办公条件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改善办公条件</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color w:val="000000"/>
                <w:kern w:val="0"/>
                <w:sz w:val="24"/>
              </w:rPr>
            </w:pPr>
            <w:r>
              <w:rPr>
                <w:rFonts w:hint="eastAsia" w:ascii="宋体" w:hAnsi="宋体" w:cs="宋体"/>
                <w:color w:val="000000"/>
                <w:kern w:val="0"/>
                <w:sz w:val="24"/>
              </w:rPr>
              <w:t>改善了办公条件，提高了办公效率</w:t>
            </w:r>
          </w:p>
        </w:tc>
      </w:tr>
    </w:tbl>
    <w:p>
      <w:pPr>
        <w:spacing w:line="580" w:lineRule="exact"/>
        <w:rPr>
          <w:rFonts w:ascii="仿宋_GB2312" w:hAnsi="仿宋_GB2312" w:eastAsia="仿宋_GB2312" w:cs="仿宋_GB2312"/>
          <w:sz w:val="32"/>
          <w:szCs w:val="32"/>
        </w:rPr>
      </w:pPr>
    </w:p>
    <w:p>
      <w:pPr>
        <w:numPr>
          <w:ilvl w:val="0"/>
          <w:numId w:val="5"/>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年部门整体支出绩效评价情况开展自评，《广元市交通运输局</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年部门整体支出绩效评价报告》见附件。</w:t>
      </w:r>
    </w:p>
    <w:p>
      <w:pPr>
        <w:spacing w:line="600" w:lineRule="exact"/>
        <w:ind w:firstLine="800" w:firstLineChars="250"/>
        <w:outlineLvl w:val="1"/>
        <w:rPr>
          <w:rStyle w:val="17"/>
          <w:rFonts w:ascii="黑体" w:hAnsi="黑体" w:eastAsia="黑体"/>
        </w:rPr>
      </w:pPr>
      <w:bookmarkStart w:id="54" w:name="_Toc15377221"/>
      <w:bookmarkStart w:id="55" w:name="_Toc15396612"/>
      <w:r>
        <w:rPr>
          <w:rFonts w:hint="eastAsia" w:ascii="黑体" w:hAnsi="黑体" w:eastAsia="黑体"/>
          <w:color w:val="000000"/>
          <w:sz w:val="32"/>
          <w:szCs w:val="32"/>
        </w:rPr>
        <w:t>十</w:t>
      </w:r>
      <w:r>
        <w:rPr>
          <w:rStyle w:val="17"/>
          <w:rFonts w:hint="eastAsia" w:ascii="黑体" w:hAnsi="黑体" w:eastAsia="黑体"/>
        </w:rPr>
        <w:t>一、</w:t>
      </w:r>
      <w:r>
        <w:rPr>
          <w:rStyle w:val="17"/>
          <w:rFonts w:hint="eastAsia" w:ascii="黑体" w:hAnsi="黑体" w:eastAsia="黑体"/>
          <w:b w:val="0"/>
        </w:rPr>
        <w:t>其他重要事项的情况说明</w:t>
      </w:r>
      <w:bookmarkEnd w:id="54"/>
      <w:bookmarkEnd w:id="55"/>
    </w:p>
    <w:p>
      <w:pPr>
        <w:spacing w:line="600" w:lineRule="exact"/>
        <w:ind w:firstLine="643" w:firstLineChars="200"/>
        <w:outlineLvl w:val="2"/>
        <w:rPr>
          <w:rFonts w:ascii="仿宋" w:hAnsi="仿宋" w:eastAsia="仿宋"/>
          <w:color w:val="000000"/>
          <w:sz w:val="32"/>
          <w:szCs w:val="32"/>
        </w:rPr>
      </w:pPr>
      <w:bookmarkStart w:id="56" w:name="_Toc15377222"/>
      <w:r>
        <w:rPr>
          <w:rFonts w:hint="eastAsia" w:ascii="仿宋" w:hAnsi="仿宋" w:eastAsia="仿宋"/>
          <w:b/>
          <w:color w:val="000000"/>
          <w:sz w:val="32"/>
          <w:szCs w:val="32"/>
        </w:rPr>
        <w:t>（一）机关运行经费支出情况</w:t>
      </w:r>
      <w:bookmarkEnd w:id="56"/>
    </w:p>
    <w:p>
      <w:pPr>
        <w:spacing w:line="600" w:lineRule="exact"/>
        <w:ind w:firstLine="640" w:firstLineChars="200"/>
        <w:rPr>
          <w:rFonts w:ascii="宋体" w:hAnsi="宋体" w:eastAsia="方正仿宋简体"/>
          <w:sz w:val="32"/>
        </w:rPr>
      </w:pPr>
      <w:r>
        <w:rPr>
          <w:rFonts w:ascii="仿宋_GB2312" w:eastAsia="仿宋_GB2312"/>
          <w:color w:val="000000"/>
          <w:sz w:val="32"/>
          <w:szCs w:val="32"/>
        </w:rPr>
        <w:t>2018</w:t>
      </w:r>
      <w:r>
        <w:rPr>
          <w:rFonts w:hint="eastAsia" w:ascii="仿宋_GB2312" w:eastAsia="仿宋_GB2312"/>
          <w:color w:val="000000"/>
          <w:sz w:val="32"/>
          <w:szCs w:val="32"/>
        </w:rPr>
        <w:t>年，本部门机关运行经费支出</w:t>
      </w:r>
      <w:r>
        <w:rPr>
          <w:rFonts w:ascii="宋体" w:hAnsi="宋体" w:eastAsia="方正仿宋简体"/>
          <w:sz w:val="32"/>
        </w:rPr>
        <w:t>677.72</w:t>
      </w:r>
      <w:r>
        <w:rPr>
          <w:rFonts w:hint="eastAsia" w:ascii="仿宋_GB2312" w:eastAsia="仿宋_GB2312"/>
          <w:color w:val="000000"/>
          <w:sz w:val="32"/>
          <w:szCs w:val="32"/>
        </w:rPr>
        <w:t>万元，比</w:t>
      </w:r>
      <w:r>
        <w:rPr>
          <w:rFonts w:ascii="仿宋_GB2312" w:eastAsia="仿宋_GB2312"/>
          <w:color w:val="000000"/>
          <w:sz w:val="32"/>
          <w:szCs w:val="32"/>
        </w:rPr>
        <w:t>2017</w:t>
      </w:r>
      <w:r>
        <w:rPr>
          <w:rFonts w:hint="eastAsia" w:ascii="仿宋_GB2312" w:eastAsia="仿宋_GB2312"/>
          <w:color w:val="000000"/>
          <w:sz w:val="32"/>
          <w:szCs w:val="32"/>
        </w:rPr>
        <w:t>年增加</w:t>
      </w:r>
      <w:r>
        <w:rPr>
          <w:rFonts w:ascii="仿宋_GB2312" w:eastAsia="仿宋_GB2312"/>
          <w:color w:val="000000"/>
          <w:sz w:val="32"/>
          <w:szCs w:val="32"/>
        </w:rPr>
        <w:t>219.69</w:t>
      </w:r>
      <w:r>
        <w:rPr>
          <w:rFonts w:hint="eastAsia" w:ascii="仿宋_GB2312" w:eastAsia="仿宋_GB2312"/>
          <w:color w:val="000000"/>
          <w:sz w:val="32"/>
          <w:szCs w:val="32"/>
        </w:rPr>
        <w:t>万元，增长</w:t>
      </w:r>
      <w:r>
        <w:rPr>
          <w:rFonts w:ascii="仿宋_GB2312" w:eastAsia="仿宋_GB2312"/>
          <w:color w:val="000000"/>
          <w:sz w:val="32"/>
          <w:szCs w:val="32"/>
        </w:rPr>
        <w:t>47.96%</w:t>
      </w:r>
      <w:r>
        <w:rPr>
          <w:rFonts w:hint="eastAsia" w:ascii="仿宋_GB2312" w:eastAsia="仿宋_GB2312"/>
          <w:color w:val="000000"/>
          <w:sz w:val="32"/>
          <w:szCs w:val="32"/>
        </w:rPr>
        <w:t>。主要原因是：局机关借用工作人员增加，</w:t>
      </w:r>
      <w:r>
        <w:rPr>
          <w:rFonts w:hint="eastAsia" w:ascii="宋体" w:hAnsi="宋体" w:eastAsia="方正仿宋简体"/>
          <w:sz w:val="32"/>
        </w:rPr>
        <w:t>产生的工作经费开支增加</w:t>
      </w:r>
      <w:r>
        <w:rPr>
          <w:rFonts w:hint="eastAsia" w:ascii="仿宋_GB2312" w:eastAsia="仿宋_GB2312"/>
          <w:color w:val="000000"/>
          <w:sz w:val="32"/>
          <w:szCs w:val="32"/>
        </w:rPr>
        <w:t>，且本年</w:t>
      </w:r>
      <w:r>
        <w:rPr>
          <w:rFonts w:hint="eastAsia" w:ascii="宋体" w:hAnsi="宋体" w:eastAsia="方正仿宋简体"/>
          <w:sz w:val="32"/>
        </w:rPr>
        <w:t>交通建设项目前期工作及扶贫工作增多，导致差旅费增加。</w:t>
      </w:r>
      <w:r>
        <w:rPr>
          <w:rFonts w:ascii="宋体" w:hAnsi="宋体" w:eastAsia="方正仿宋简体"/>
          <w:sz w:val="32"/>
        </w:rPr>
        <w:t>2018</w:t>
      </w:r>
      <w:r>
        <w:rPr>
          <w:rFonts w:hint="eastAsia" w:ascii="宋体" w:hAnsi="宋体" w:eastAsia="方正仿宋简体"/>
          <w:sz w:val="32"/>
        </w:rPr>
        <w:t>年全系统进行了协同办公系统的建设，相应的建设支出增加，而且</w:t>
      </w:r>
      <w:r>
        <w:rPr>
          <w:rFonts w:ascii="宋体" w:hAnsi="宋体" w:eastAsia="方正仿宋简体"/>
          <w:sz w:val="32"/>
        </w:rPr>
        <w:t>2018</w:t>
      </w:r>
      <w:r>
        <w:rPr>
          <w:rFonts w:hint="eastAsia" w:ascii="宋体" w:hAnsi="宋体" w:eastAsia="方正仿宋简体"/>
          <w:sz w:val="32"/>
        </w:rPr>
        <w:t>年市道路运输管理局新接收两名转业退伍军人，但未纳入</w:t>
      </w:r>
      <w:r>
        <w:rPr>
          <w:rFonts w:ascii="宋体" w:hAnsi="宋体" w:eastAsia="方正仿宋简体"/>
          <w:sz w:val="32"/>
        </w:rPr>
        <w:t>2018</w:t>
      </w:r>
      <w:r>
        <w:rPr>
          <w:rFonts w:hint="eastAsia" w:ascii="宋体" w:hAnsi="宋体" w:eastAsia="方正仿宋简体"/>
          <w:sz w:val="32"/>
        </w:rPr>
        <w:t>年单位预算，产生的工作经费开支增加；将往年计入工会帐户列支的职工体检费计入了机关运行经费中开支；按照工会相关政策，工会会员活动经费从</w:t>
      </w:r>
      <w:r>
        <w:rPr>
          <w:rFonts w:ascii="宋体" w:hAnsi="宋体" w:eastAsia="方正仿宋简体"/>
          <w:sz w:val="32"/>
        </w:rPr>
        <w:t>1500/</w:t>
      </w:r>
      <w:r>
        <w:rPr>
          <w:rFonts w:hint="eastAsia" w:ascii="宋体" w:hAnsi="宋体" w:eastAsia="方正仿宋简体"/>
          <w:sz w:val="32"/>
        </w:rPr>
        <w:t>人调增至</w:t>
      </w:r>
      <w:r>
        <w:rPr>
          <w:rFonts w:ascii="宋体" w:hAnsi="宋体" w:eastAsia="方正仿宋简体"/>
          <w:sz w:val="32"/>
        </w:rPr>
        <w:t>2100</w:t>
      </w:r>
      <w:r>
        <w:rPr>
          <w:rFonts w:hint="eastAsia" w:ascii="宋体" w:hAnsi="宋体" w:eastAsia="方正仿宋简体"/>
          <w:sz w:val="32"/>
        </w:rPr>
        <w:t>元</w:t>
      </w:r>
      <w:r>
        <w:rPr>
          <w:rFonts w:ascii="宋体" w:hAnsi="宋体" w:eastAsia="方正仿宋简体"/>
          <w:sz w:val="32"/>
        </w:rPr>
        <w:t>/</w:t>
      </w:r>
      <w:r>
        <w:rPr>
          <w:rFonts w:hint="eastAsia" w:ascii="宋体" w:hAnsi="宋体" w:eastAsia="方正仿宋简体"/>
          <w:sz w:val="32"/>
        </w:rPr>
        <w:t>人，用机关行政运行经费进行了弥补。</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3"/>
      <w:r>
        <w:rPr>
          <w:rFonts w:hint="eastAsia" w:ascii="仿宋" w:hAnsi="仿宋" w:eastAsia="仿宋"/>
          <w:b/>
          <w:color w:val="000000"/>
          <w:sz w:val="32"/>
          <w:szCs w:val="32"/>
        </w:rPr>
        <w:t>（二）政府采购支出情况</w:t>
      </w:r>
      <w:bookmarkEnd w:id="57"/>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2018</w:t>
      </w:r>
      <w:r>
        <w:rPr>
          <w:rFonts w:hint="eastAsia" w:ascii="仿宋_GB2312" w:eastAsia="仿宋_GB2312"/>
          <w:color w:val="000000"/>
          <w:sz w:val="32"/>
          <w:szCs w:val="32"/>
        </w:rPr>
        <w:t>年，本部门政府采购支出总额</w:t>
      </w:r>
      <w:r>
        <w:rPr>
          <w:rFonts w:ascii="仿宋_GB2312" w:eastAsia="仿宋_GB2312"/>
          <w:color w:val="000000"/>
          <w:sz w:val="32"/>
          <w:szCs w:val="32"/>
        </w:rPr>
        <w:t>19027.42</w:t>
      </w:r>
      <w:r>
        <w:rPr>
          <w:rFonts w:hint="eastAsia" w:ascii="仿宋_GB2312" w:eastAsia="仿宋_GB2312"/>
          <w:color w:val="000000"/>
          <w:sz w:val="32"/>
          <w:szCs w:val="32"/>
        </w:rPr>
        <w:t>万元，其中：政府采购货物支出</w:t>
      </w:r>
      <w:r>
        <w:rPr>
          <w:rFonts w:ascii="仿宋_GB2312" w:eastAsia="仿宋_GB2312"/>
          <w:color w:val="000000"/>
          <w:sz w:val="32"/>
          <w:szCs w:val="32"/>
        </w:rPr>
        <w:t>161.16</w:t>
      </w:r>
      <w:r>
        <w:rPr>
          <w:rFonts w:hint="eastAsia" w:ascii="仿宋_GB2312" w:eastAsia="仿宋_GB2312"/>
          <w:color w:val="000000"/>
          <w:sz w:val="32"/>
          <w:szCs w:val="32"/>
        </w:rPr>
        <w:t>万元、政府采购工程支出</w:t>
      </w:r>
      <w:r>
        <w:rPr>
          <w:rFonts w:ascii="仿宋_GB2312" w:eastAsia="仿宋_GB2312"/>
          <w:color w:val="000000"/>
          <w:sz w:val="32"/>
          <w:szCs w:val="32"/>
        </w:rPr>
        <w:t>18807.76</w:t>
      </w:r>
      <w:r>
        <w:rPr>
          <w:rFonts w:hint="eastAsia" w:ascii="仿宋_GB2312" w:eastAsia="仿宋_GB2312"/>
          <w:color w:val="000000"/>
          <w:sz w:val="32"/>
          <w:szCs w:val="32"/>
        </w:rPr>
        <w:t>万元、政府采购服务支出</w:t>
      </w:r>
      <w:r>
        <w:rPr>
          <w:rFonts w:ascii="仿宋_GB2312" w:eastAsia="仿宋_GB2312"/>
          <w:color w:val="000000"/>
          <w:sz w:val="32"/>
          <w:szCs w:val="32"/>
        </w:rPr>
        <w:t>58.5</w:t>
      </w:r>
      <w:r>
        <w:rPr>
          <w:rFonts w:hint="eastAsia" w:ascii="仿宋_GB2312" w:eastAsia="仿宋_GB2312"/>
          <w:color w:val="000000"/>
          <w:sz w:val="32"/>
          <w:szCs w:val="32"/>
        </w:rPr>
        <w:t>万元。主要用于</w:t>
      </w:r>
      <w:r>
        <w:rPr>
          <w:rFonts w:hint="eastAsia" w:ascii="仿宋_GB2312" w:eastAsia="仿宋_GB2312"/>
          <w:sz w:val="32"/>
          <w:szCs w:val="32"/>
        </w:rPr>
        <w:t>部门日常工作开展和交通工程建设。</w:t>
      </w:r>
      <w:r>
        <w:rPr>
          <w:rFonts w:hint="eastAsia" w:ascii="仿宋_GB2312" w:eastAsia="仿宋_GB2312"/>
          <w:color w:val="000000"/>
          <w:sz w:val="32"/>
          <w:szCs w:val="32"/>
        </w:rPr>
        <w:t>授予中小企业合同金额</w:t>
      </w:r>
      <w:r>
        <w:rPr>
          <w:rFonts w:ascii="仿宋_GB2312" w:eastAsia="仿宋_GB2312"/>
          <w:color w:val="000000"/>
          <w:sz w:val="32"/>
          <w:szCs w:val="32"/>
        </w:rPr>
        <w:t>219.66</w:t>
      </w:r>
      <w:r>
        <w:rPr>
          <w:rFonts w:hint="eastAsia" w:ascii="仿宋_GB2312" w:eastAsia="仿宋_GB2312"/>
          <w:color w:val="000000"/>
          <w:sz w:val="32"/>
          <w:szCs w:val="32"/>
        </w:rPr>
        <w:t>万元，占政府采购支出总额的</w:t>
      </w:r>
      <w:r>
        <w:rPr>
          <w:rFonts w:ascii="仿宋_GB2312" w:eastAsia="仿宋_GB2312"/>
          <w:color w:val="000000"/>
          <w:sz w:val="32"/>
          <w:szCs w:val="32"/>
        </w:rPr>
        <w:t>1.15%</w:t>
      </w:r>
      <w:r>
        <w:rPr>
          <w:rFonts w:hint="eastAsia" w:ascii="仿宋_GB2312" w:eastAsia="仿宋_GB2312"/>
          <w:color w:val="000000"/>
          <w:sz w:val="32"/>
          <w:szCs w:val="32"/>
        </w:rPr>
        <w:t>，其中：授予小微企业合同金额</w:t>
      </w:r>
      <w:r>
        <w:rPr>
          <w:rFonts w:ascii="仿宋_GB2312" w:eastAsia="仿宋_GB2312"/>
          <w:color w:val="000000"/>
          <w:sz w:val="32"/>
          <w:szCs w:val="32"/>
        </w:rPr>
        <w:t>219.66</w:t>
      </w:r>
      <w:r>
        <w:rPr>
          <w:rFonts w:hint="eastAsia" w:ascii="仿宋_GB2312" w:eastAsia="仿宋_GB2312"/>
          <w:color w:val="000000"/>
          <w:sz w:val="32"/>
          <w:szCs w:val="32"/>
        </w:rPr>
        <w:t>万元，占政府采购支出总额的</w:t>
      </w:r>
      <w:r>
        <w:rPr>
          <w:rFonts w:ascii="仿宋_GB2312" w:eastAsia="仿宋_GB2312"/>
          <w:color w:val="000000"/>
          <w:sz w:val="32"/>
          <w:szCs w:val="32"/>
        </w:rPr>
        <w:t>1.15%</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4"/>
      <w:r>
        <w:rPr>
          <w:rFonts w:hint="eastAsia" w:ascii="仿宋" w:hAnsi="仿宋" w:eastAsia="仿宋"/>
          <w:b/>
          <w:color w:val="000000"/>
          <w:sz w:val="32"/>
          <w:szCs w:val="32"/>
        </w:rPr>
        <w:t>（三）国有资产占有使用情况</w:t>
      </w:r>
      <w:bookmarkEnd w:id="58"/>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2018</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日，本部门共有车辆</w:t>
      </w:r>
      <w:r>
        <w:rPr>
          <w:rFonts w:ascii="仿宋_GB2312" w:eastAsia="仿宋_GB2312"/>
          <w:color w:val="000000"/>
          <w:sz w:val="32"/>
          <w:szCs w:val="32"/>
        </w:rPr>
        <w:t>20</w:t>
      </w:r>
      <w:r>
        <w:rPr>
          <w:rFonts w:hint="eastAsia" w:ascii="仿宋_GB2312" w:eastAsia="仿宋_GB2312"/>
          <w:color w:val="000000"/>
          <w:sz w:val="32"/>
          <w:szCs w:val="32"/>
        </w:rPr>
        <w:t>辆，其中：主要领导干部用车</w:t>
      </w:r>
      <w:r>
        <w:rPr>
          <w:rFonts w:ascii="仿宋_GB2312" w:eastAsia="仿宋_GB2312"/>
          <w:color w:val="000000"/>
          <w:sz w:val="32"/>
          <w:szCs w:val="32"/>
        </w:rPr>
        <w:t>2</w:t>
      </w:r>
      <w:r>
        <w:rPr>
          <w:rFonts w:hint="eastAsia" w:ascii="仿宋_GB2312" w:eastAsia="仿宋_GB2312"/>
          <w:color w:val="000000"/>
          <w:sz w:val="32"/>
          <w:szCs w:val="32"/>
        </w:rPr>
        <w:t>辆、应急保障用车</w:t>
      </w:r>
      <w:r>
        <w:rPr>
          <w:rFonts w:ascii="仿宋_GB2312" w:eastAsia="仿宋_GB2312"/>
          <w:color w:val="000000"/>
          <w:sz w:val="32"/>
          <w:szCs w:val="32"/>
        </w:rPr>
        <w:t>4</w:t>
      </w:r>
      <w:r>
        <w:rPr>
          <w:rFonts w:hint="eastAsia" w:ascii="仿宋_GB2312" w:eastAsia="仿宋_GB2312"/>
          <w:color w:val="000000"/>
          <w:sz w:val="32"/>
          <w:szCs w:val="32"/>
        </w:rPr>
        <w:t>辆、其他用车</w:t>
      </w:r>
      <w:r>
        <w:rPr>
          <w:rFonts w:ascii="仿宋_GB2312" w:eastAsia="仿宋_GB2312"/>
          <w:color w:val="000000"/>
          <w:sz w:val="32"/>
          <w:szCs w:val="32"/>
        </w:rPr>
        <w:t>14</w:t>
      </w:r>
      <w:r>
        <w:rPr>
          <w:rFonts w:hint="eastAsia" w:ascii="仿宋_GB2312" w:eastAsia="仿宋_GB2312"/>
          <w:color w:val="000000"/>
          <w:sz w:val="32"/>
          <w:szCs w:val="32"/>
        </w:rPr>
        <w:t>辆，其他用车主要是用于执法执勤，单价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ascii="仿宋_GB2312" w:eastAsia="仿宋_GB2312"/>
          <w:color w:val="000000"/>
          <w:sz w:val="32"/>
          <w:szCs w:val="32"/>
        </w:rPr>
        <w:t>23</w:t>
      </w:r>
      <w:r>
        <w:rPr>
          <w:rFonts w:hint="eastAsia" w:ascii="仿宋_GB2312" w:eastAsia="仿宋_GB2312"/>
          <w:color w:val="000000"/>
          <w:sz w:val="32"/>
          <w:szCs w:val="32"/>
        </w:rPr>
        <w:t>台（套），没有单价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numPr>
          <w:ilvl w:val="0"/>
          <w:numId w:val="7"/>
        </w:numPr>
        <w:spacing w:line="600" w:lineRule="exact"/>
        <w:ind w:firstLine="663" w:firstLineChars="150"/>
        <w:jc w:val="center"/>
        <w:outlineLvl w:val="0"/>
        <w:rPr>
          <w:rStyle w:val="16"/>
          <w:rFonts w:ascii="黑体" w:hAnsi="黑体" w:eastAsia="黑体"/>
          <w:b w:val="0"/>
        </w:rPr>
      </w:pPr>
      <w:bookmarkStart w:id="59" w:name="_Toc15377225"/>
      <w:bookmarkStart w:id="60" w:name="_Toc15396613"/>
      <w:r>
        <w:rPr>
          <w:rFonts w:hint="eastAsia" w:ascii="黑体" w:hAnsi="黑体" w:eastAsia="黑体"/>
          <w:b/>
          <w:color w:val="000000"/>
          <w:sz w:val="44"/>
          <w:szCs w:val="44"/>
        </w:rPr>
        <w:t>名</w:t>
      </w:r>
      <w:r>
        <w:rPr>
          <w:rStyle w:val="16"/>
          <w:rFonts w:hint="eastAsia" w:ascii="黑体" w:hAnsi="黑体" w:eastAsia="黑体"/>
          <w:b w:val="0"/>
        </w:rPr>
        <w:t>词解释</w:t>
      </w:r>
      <w:bookmarkEnd w:id="59"/>
      <w:bookmarkEnd w:id="60"/>
    </w:p>
    <w:p>
      <w:pPr>
        <w:spacing w:line="600" w:lineRule="exact"/>
        <w:jc w:val="left"/>
        <w:rPr>
          <w:rFonts w:ascii="宋体"/>
          <w:color w:val="000000"/>
          <w:sz w:val="44"/>
          <w:szCs w:val="44"/>
        </w:rPr>
      </w:pPr>
    </w:p>
    <w:p>
      <w:pPr>
        <w:pStyle w:val="25"/>
        <w:spacing w:line="58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财政拨款收入：指市级财政当年拨付的资金。</w:t>
      </w:r>
      <w:r>
        <w:rPr>
          <w:rFonts w:ascii="仿宋_GB2312" w:eastAsia="仿宋_GB2312"/>
          <w:color w:val="auto"/>
          <w:sz w:val="32"/>
          <w:szCs w:val="32"/>
        </w:rPr>
        <w:t xml:space="preserve"> </w:t>
      </w:r>
    </w:p>
    <w:p>
      <w:pPr>
        <w:pStyle w:val="25"/>
        <w:spacing w:line="58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其他收入：指除上述“财政拨款收入”以外的收入。</w:t>
      </w:r>
    </w:p>
    <w:p>
      <w:pPr>
        <w:pStyle w:val="25"/>
        <w:spacing w:line="58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年初结转和结余：指以前年度尚未完成、结转到本年按有关规定继续使用的资金。</w:t>
      </w:r>
    </w:p>
    <w:p>
      <w:pPr>
        <w:spacing w:line="580" w:lineRule="exact"/>
        <w:ind w:firstLine="640" w:firstLineChars="200"/>
        <w:rPr>
          <w:rFonts w:ascii="仿宋_GB2312" w:eastAsia="仿宋_GB2312"/>
          <w:sz w:val="32"/>
          <w:szCs w:val="32"/>
        </w:rPr>
      </w:pPr>
      <w:r>
        <w:rPr>
          <w:rFonts w:ascii="仿宋_GB2312" w:eastAsia="仿宋_GB2312"/>
          <w:sz w:val="32"/>
          <w:szCs w:val="32"/>
        </w:rPr>
        <w:t>4.</w:t>
      </w:r>
      <w:r>
        <w:rPr>
          <w:rStyle w:val="13"/>
          <w:rFonts w:ascii="仿宋_GB2312" w:eastAsia="仿宋_GB2312"/>
          <w:b w:val="0"/>
          <w:bCs/>
          <w:sz w:val="32"/>
          <w:szCs w:val="32"/>
        </w:rPr>
        <w:t xml:space="preserve"> </w:t>
      </w:r>
      <w:r>
        <w:rPr>
          <w:rStyle w:val="13"/>
          <w:rFonts w:hint="eastAsia" w:ascii="仿宋_GB2312" w:eastAsia="仿宋_GB2312"/>
          <w:b w:val="0"/>
          <w:bCs/>
          <w:sz w:val="32"/>
          <w:szCs w:val="32"/>
        </w:rPr>
        <w:t>教育（类）职业教育（款）中专教育（项）</w:t>
      </w:r>
      <w:r>
        <w:rPr>
          <w:rStyle w:val="13"/>
          <w:rFonts w:ascii="仿宋_GB2312" w:eastAsia="仿宋_GB2312"/>
          <w:b w:val="0"/>
          <w:bCs/>
          <w:sz w:val="32"/>
          <w:szCs w:val="32"/>
        </w:rPr>
        <w:t>:</w:t>
      </w:r>
      <w:r>
        <w:rPr>
          <w:rFonts w:hint="eastAsia" w:ascii="仿宋_GB2312" w:eastAsia="仿宋_GB2312"/>
          <w:sz w:val="32"/>
          <w:szCs w:val="32"/>
        </w:rPr>
        <w:t>反映各部门举办的各类中等专业学校的支出。</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5.</w:t>
      </w:r>
      <w:r>
        <w:rPr>
          <w:rStyle w:val="13"/>
          <w:rFonts w:hint="eastAsia" w:ascii="仿宋_GB2312" w:eastAsia="仿宋_GB2312"/>
          <w:b w:val="0"/>
          <w:bCs/>
          <w:sz w:val="32"/>
          <w:szCs w:val="32"/>
        </w:rPr>
        <w:t>社会保障和就业（类）行政事业单位离退休（款）事业单位离退休（项）：</w:t>
      </w:r>
      <w:r>
        <w:rPr>
          <w:rFonts w:hint="eastAsia" w:ascii="仿宋_GB2312" w:eastAsia="仿宋_GB2312"/>
          <w:sz w:val="32"/>
          <w:szCs w:val="32"/>
        </w:rPr>
        <w:t>反映实行归口管理的行政单位（包括实行公务员管理的事业单位）开支的离退休经费。</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6.</w:t>
      </w:r>
      <w:r>
        <w:rPr>
          <w:rStyle w:val="13"/>
          <w:rFonts w:hint="eastAsia" w:ascii="仿宋_GB2312" w:eastAsia="仿宋_GB2312"/>
          <w:b w:val="0"/>
          <w:bCs/>
          <w:sz w:val="32"/>
          <w:szCs w:val="32"/>
        </w:rPr>
        <w:t>社会保障和就业（类）行政事业单位离退休（款）</w:t>
      </w:r>
      <w:r>
        <w:rPr>
          <w:rFonts w:hint="eastAsia" w:ascii="仿宋_GB2312" w:eastAsia="仿宋_GB2312"/>
          <w:sz w:val="32"/>
          <w:szCs w:val="32"/>
        </w:rPr>
        <w:t>未归口管理的行政单位离退休</w:t>
      </w:r>
      <w:r>
        <w:rPr>
          <w:rStyle w:val="13"/>
          <w:rFonts w:hint="eastAsia" w:ascii="仿宋_GB2312" w:eastAsia="仿宋_GB2312"/>
          <w:b w:val="0"/>
          <w:bCs/>
          <w:sz w:val="32"/>
          <w:szCs w:val="32"/>
        </w:rPr>
        <w:t>（项）</w:t>
      </w:r>
      <w:r>
        <w:rPr>
          <w:rFonts w:hint="eastAsia" w:ascii="仿宋_GB2312" w:eastAsia="仿宋_GB2312"/>
          <w:sz w:val="32"/>
          <w:szCs w:val="32"/>
        </w:rPr>
        <w:t>：反映未实行归口管理的行政单位（包括实行公务员管理的事业单位）开支的离退休支出。</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7.</w:t>
      </w:r>
      <w:r>
        <w:rPr>
          <w:rStyle w:val="13"/>
          <w:rFonts w:hint="eastAsia" w:ascii="仿宋_GB2312" w:eastAsia="仿宋_GB2312"/>
          <w:b w:val="0"/>
          <w:bCs/>
          <w:sz w:val="32"/>
          <w:szCs w:val="32"/>
        </w:rPr>
        <w:t>社会保障和就业（类）行政事业单位离退休（款）</w:t>
      </w:r>
      <w:r>
        <w:rPr>
          <w:rFonts w:hint="eastAsia" w:ascii="仿宋_GB2312" w:eastAsia="仿宋_GB2312"/>
          <w:sz w:val="32"/>
          <w:szCs w:val="32"/>
        </w:rPr>
        <w:t>机关事业单位基本养老保险缴费支出</w:t>
      </w:r>
      <w:r>
        <w:rPr>
          <w:rStyle w:val="13"/>
          <w:rFonts w:hint="eastAsia" w:ascii="仿宋_GB2312" w:eastAsia="仿宋_GB2312"/>
          <w:b w:val="0"/>
          <w:bCs/>
          <w:sz w:val="32"/>
          <w:szCs w:val="32"/>
        </w:rPr>
        <w:t>（项）</w:t>
      </w:r>
      <w:r>
        <w:rPr>
          <w:rFonts w:hint="eastAsia" w:ascii="仿宋_GB2312" w:eastAsia="仿宋_GB2312"/>
          <w:sz w:val="32"/>
          <w:szCs w:val="32"/>
        </w:rPr>
        <w:t>：反映财政部门集中安排的行政事业单位基本养老保险缴费经费。</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8.</w:t>
      </w:r>
      <w:r>
        <w:rPr>
          <w:rStyle w:val="13"/>
          <w:rFonts w:hint="eastAsia" w:ascii="仿宋_GB2312" w:eastAsia="仿宋_GB2312"/>
          <w:b w:val="0"/>
          <w:bCs/>
          <w:sz w:val="32"/>
          <w:szCs w:val="32"/>
        </w:rPr>
        <w:t>社会保障和就业（类）抚恤（款）</w:t>
      </w:r>
      <w:r>
        <w:rPr>
          <w:rFonts w:hint="eastAsia" w:ascii="仿宋_GB2312" w:eastAsia="仿宋_GB2312"/>
          <w:sz w:val="32"/>
          <w:szCs w:val="32"/>
        </w:rPr>
        <w:t>死亡抚恤（项）：反映按规定用于烈士和牺牲、病故人员家属的一次性和定期抚恤金以及丧葬补助费。</w:t>
      </w:r>
      <w:r>
        <w:rPr>
          <w:rFonts w:ascii="仿宋_GB2312" w:eastAsia="仿宋_GB2312"/>
          <w:sz w:val="32"/>
          <w:szCs w:val="32"/>
        </w:rPr>
        <w:br w:type="textWrapping"/>
      </w:r>
      <w:r>
        <w:rPr>
          <w:rFonts w:hint="eastAsia" w:ascii="仿宋_GB2312" w:eastAsia="仿宋_GB2312"/>
          <w:sz w:val="32"/>
          <w:szCs w:val="32"/>
        </w:rPr>
        <w:t>　　</w:t>
      </w:r>
      <w:r>
        <w:rPr>
          <w:rStyle w:val="13"/>
          <w:rFonts w:ascii="仿宋_GB2312" w:eastAsia="仿宋_GB2312"/>
          <w:b w:val="0"/>
          <w:bCs/>
          <w:sz w:val="32"/>
          <w:szCs w:val="32"/>
        </w:rPr>
        <w:t>9.</w:t>
      </w:r>
      <w:r>
        <w:rPr>
          <w:rStyle w:val="13"/>
          <w:rFonts w:hint="eastAsia" w:ascii="仿宋_GB2312" w:eastAsia="仿宋_GB2312"/>
          <w:b w:val="0"/>
          <w:bCs/>
          <w:sz w:val="32"/>
          <w:szCs w:val="32"/>
        </w:rPr>
        <w:t>医疗卫生与计划生育（类）医疗保障（款）行政单位医疗（项）：</w:t>
      </w:r>
      <w:r>
        <w:rPr>
          <w:rFonts w:hint="eastAsia" w:ascii="仿宋_GB2312" w:eastAsia="仿宋_GB2312"/>
          <w:sz w:val="32"/>
          <w:szCs w:val="32"/>
        </w:rPr>
        <w:t>反映财政部门集中安排的行政单位基本医疗保险缴费经费，未参加医疗保险的行政单位的公费医疗经费，按国家规定享受离休人员、红军老战士待遇人员的医疗经费。</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10.</w:t>
      </w:r>
      <w:r>
        <w:rPr>
          <w:rStyle w:val="13"/>
          <w:rFonts w:hint="eastAsia" w:ascii="仿宋_GB2312" w:eastAsia="仿宋_GB2312"/>
          <w:b w:val="0"/>
          <w:bCs/>
          <w:sz w:val="32"/>
          <w:szCs w:val="32"/>
        </w:rPr>
        <w:t>医疗卫生与计划生育（类）医疗保障（款）</w:t>
      </w:r>
      <w:r>
        <w:rPr>
          <w:rFonts w:hint="eastAsia" w:ascii="仿宋_GB2312" w:eastAsia="仿宋_GB2312"/>
          <w:sz w:val="32"/>
          <w:szCs w:val="32"/>
        </w:rPr>
        <w:t>事业单位医疗（项）：反映财政部门集中安排的事业单位基本医疗保险缴费经费，未参加医疗保险的事业单位的公费医疗经费，按国家规定享受离休人员待遇人员的医疗经费。</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11.</w:t>
      </w:r>
      <w:r>
        <w:rPr>
          <w:rFonts w:hint="eastAsia" w:ascii="仿宋_GB2312" w:eastAsia="仿宋_GB2312"/>
          <w:sz w:val="32"/>
          <w:szCs w:val="32"/>
        </w:rPr>
        <w:t>住房保障支出</w:t>
      </w:r>
      <w:r>
        <w:rPr>
          <w:rStyle w:val="13"/>
          <w:rFonts w:hint="eastAsia" w:ascii="仿宋_GB2312" w:eastAsia="仿宋_GB2312"/>
          <w:b w:val="0"/>
          <w:bCs/>
          <w:sz w:val="32"/>
          <w:szCs w:val="32"/>
        </w:rPr>
        <w:t>（类）住房改革支出（款）</w:t>
      </w:r>
      <w:r>
        <w:rPr>
          <w:rFonts w:hint="eastAsia" w:ascii="仿宋_GB2312" w:eastAsia="仿宋_GB2312"/>
          <w:sz w:val="32"/>
          <w:szCs w:val="32"/>
        </w:rPr>
        <w:t>住房公积金（项）：反映行政事业单位按人力资源和社会保障部、财政部规定的基本工资和津贴补贴以及规定比例为职工缴纳的住房公积金。</w:t>
      </w:r>
    </w:p>
    <w:p>
      <w:pPr>
        <w:spacing w:line="600" w:lineRule="exact"/>
        <w:ind w:firstLine="640" w:firstLineChars="200"/>
        <w:rPr>
          <w:rFonts w:ascii="仿宋_GB2312" w:eastAsia="仿宋_GB2312"/>
          <w:sz w:val="32"/>
          <w:szCs w:val="32"/>
        </w:rPr>
      </w:pPr>
      <w:r>
        <w:rPr>
          <w:rStyle w:val="13"/>
          <w:rFonts w:ascii="仿宋_GB2312" w:eastAsia="仿宋_GB2312"/>
          <w:b w:val="0"/>
          <w:bCs/>
          <w:sz w:val="32"/>
          <w:szCs w:val="32"/>
        </w:rPr>
        <w:t>12.</w:t>
      </w:r>
      <w:r>
        <w:rPr>
          <w:rFonts w:hint="eastAsia" w:ascii="仿宋_GB2312" w:eastAsia="仿宋_GB2312"/>
          <w:sz w:val="32"/>
          <w:szCs w:val="32"/>
        </w:rPr>
        <w:t>住房保障支出</w:t>
      </w:r>
      <w:r>
        <w:rPr>
          <w:rStyle w:val="13"/>
          <w:rFonts w:hint="eastAsia" w:ascii="仿宋_GB2312" w:eastAsia="仿宋_GB2312"/>
          <w:b w:val="0"/>
          <w:bCs/>
          <w:sz w:val="32"/>
          <w:szCs w:val="32"/>
        </w:rPr>
        <w:t>（类）住房改革支出（款）</w:t>
      </w:r>
      <w:r>
        <w:rPr>
          <w:rFonts w:hint="eastAsia" w:ascii="仿宋_GB2312" w:eastAsia="仿宋_GB2312"/>
          <w:sz w:val="32"/>
          <w:szCs w:val="32"/>
        </w:rPr>
        <w:t>购房补贴（项）：反映按房改政策规定，行政事业单位向符合条件职工（含离退休人员）、军队（含武警）向转役复员离退休人员发放的用于购买住房的补贴。</w:t>
      </w:r>
    </w:p>
    <w:p>
      <w:pPr>
        <w:spacing w:line="600" w:lineRule="exact"/>
        <w:ind w:firstLine="640"/>
        <w:rPr>
          <w:rFonts w:ascii="仿宋_GB2312" w:eastAsia="仿宋_GB2312"/>
          <w:sz w:val="32"/>
          <w:szCs w:val="32"/>
        </w:rPr>
      </w:pPr>
      <w:r>
        <w:rPr>
          <w:rStyle w:val="13"/>
          <w:rFonts w:ascii="仿宋_GB2312" w:eastAsia="仿宋_GB2312"/>
          <w:b w:val="0"/>
          <w:bCs/>
          <w:sz w:val="32"/>
          <w:szCs w:val="32"/>
        </w:rPr>
        <w:t>13.</w:t>
      </w:r>
      <w:r>
        <w:rPr>
          <w:rFonts w:hint="eastAsia" w:ascii="仿宋_GB2312" w:eastAsia="仿宋_GB2312"/>
          <w:sz w:val="32"/>
          <w:szCs w:val="32"/>
        </w:rPr>
        <w:t>交通运输支出（类）公路水路运输（款）行政运行（项）：反映行政单位（包括实行公务员管理的事业单位）的基本支出。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14.</w:t>
      </w:r>
      <w:r>
        <w:rPr>
          <w:rFonts w:hint="eastAsia" w:ascii="仿宋_GB2312" w:eastAsia="仿宋_GB2312"/>
          <w:sz w:val="32"/>
          <w:szCs w:val="32"/>
        </w:rPr>
        <w:t>交通运输支出（类）公路水路运输（款）一般行政管理事务（项）：反映行政单位（包括实行公务员管理的事业单位）未单独设置项级科目的其他项目支出。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15.</w:t>
      </w:r>
      <w:r>
        <w:rPr>
          <w:rFonts w:hint="eastAsia" w:ascii="仿宋_GB2312" w:eastAsia="仿宋_GB2312"/>
          <w:sz w:val="32"/>
          <w:szCs w:val="32"/>
        </w:rPr>
        <w:t>交通运输支出（类）公路水路运输（款）公路养护（项）：反映公路养护支出。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16.</w:t>
      </w:r>
      <w:r>
        <w:rPr>
          <w:rFonts w:hint="eastAsia" w:ascii="仿宋_GB2312" w:eastAsia="仿宋_GB2312"/>
          <w:sz w:val="32"/>
          <w:szCs w:val="32"/>
        </w:rPr>
        <w:t>交通运输支出（类）公路水路运输（款）公路路政管理（项）：反映公路路政管理支出。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17.</w:t>
      </w:r>
      <w:r>
        <w:rPr>
          <w:rFonts w:hint="eastAsia" w:ascii="仿宋_GB2312" w:eastAsia="仿宋_GB2312"/>
          <w:sz w:val="32"/>
          <w:szCs w:val="32"/>
        </w:rPr>
        <w:t>交通运输支出（类）公路水路运输（款）公路和运输信息化建设（项）：反映公路和运输信息化建设支出。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18.</w:t>
      </w:r>
      <w:r>
        <w:rPr>
          <w:rFonts w:hint="eastAsia" w:ascii="仿宋_GB2312" w:eastAsia="仿宋_GB2312"/>
          <w:sz w:val="32"/>
          <w:szCs w:val="32"/>
        </w:rPr>
        <w:t>交通运输支出（类）公路水路运输（款）公路和运输安全（项）：反映公路和运输安全支出。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19.</w:t>
      </w:r>
      <w:r>
        <w:rPr>
          <w:rFonts w:hint="eastAsia" w:ascii="仿宋_GB2312" w:eastAsia="仿宋_GB2312"/>
          <w:sz w:val="32"/>
          <w:szCs w:val="32"/>
        </w:rPr>
        <w:t>交通运输支出（类）公路水路运输（款）公路运输管理（项）：反映公路运输管理支出。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20.</w:t>
      </w:r>
      <w:r>
        <w:rPr>
          <w:rFonts w:hint="eastAsia" w:ascii="仿宋_GB2312" w:eastAsia="仿宋_GB2312"/>
          <w:sz w:val="32"/>
          <w:szCs w:val="32"/>
        </w:rPr>
        <w:t>交通运输支出（类）公路水路运输（款）取消政府还贷二级公路收费专项支出（项）：反映按《国务院关于实施成品油价格和税费改革的通知》安排的专项用于各地逐年有序解决已经取消的政府还贷二级收费公路债务偿还、人员安置、养护管理和公路建设等方面的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21.</w:t>
      </w:r>
      <w:r>
        <w:rPr>
          <w:rFonts w:hint="eastAsia" w:ascii="仿宋_GB2312" w:eastAsia="仿宋_GB2312"/>
          <w:sz w:val="32"/>
          <w:szCs w:val="32"/>
        </w:rPr>
        <w:t>交通运输支出（类）公路水路运输（款）其他公路水路运输支出（项）：反映除上述项目以外其他用于公路水路运输方面的支出。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22.</w:t>
      </w:r>
      <w:r>
        <w:rPr>
          <w:rFonts w:hint="eastAsia" w:ascii="仿宋_GB2312" w:eastAsia="仿宋_GB2312"/>
          <w:sz w:val="32"/>
          <w:szCs w:val="32"/>
        </w:rPr>
        <w:t>交通运输支出（类）成品油价格改革对交通运输的补贴（款）成品油价格改革补贴其他支出（项）：反映成品油价格改革财政补贴对其他方面的支出</w:t>
      </w:r>
    </w:p>
    <w:p>
      <w:pPr>
        <w:spacing w:line="600" w:lineRule="exact"/>
        <w:ind w:firstLine="640"/>
        <w:rPr>
          <w:rFonts w:ascii="仿宋_GB2312" w:eastAsia="仿宋_GB2312"/>
          <w:sz w:val="32"/>
          <w:szCs w:val="32"/>
        </w:rPr>
      </w:pPr>
      <w:r>
        <w:rPr>
          <w:rStyle w:val="13"/>
          <w:rFonts w:ascii="仿宋_GB2312" w:eastAsia="仿宋_GB2312"/>
          <w:b w:val="0"/>
          <w:bCs/>
          <w:sz w:val="32"/>
          <w:szCs w:val="32"/>
        </w:rPr>
        <w:t>23.</w:t>
      </w:r>
      <w:r>
        <w:rPr>
          <w:rFonts w:hint="eastAsia" w:ascii="仿宋_GB2312" w:eastAsia="仿宋_GB2312"/>
          <w:sz w:val="32"/>
          <w:szCs w:val="32"/>
        </w:rPr>
        <w:t>交通运输支出（类）车辆购置税支出（款）车辆购置税用于公路等基础设施建设支出（项）：反映车辆购置税收入安排用于公路等基础设施建设的支出。</w:t>
      </w:r>
    </w:p>
    <w:p>
      <w:pPr>
        <w:spacing w:line="580" w:lineRule="exact"/>
        <w:ind w:firstLine="640"/>
        <w:rPr>
          <w:rFonts w:ascii="仿宋_GB2312" w:eastAsia="仿宋_GB2312"/>
          <w:sz w:val="32"/>
          <w:szCs w:val="32"/>
        </w:rPr>
      </w:pPr>
      <w:r>
        <w:rPr>
          <w:rStyle w:val="13"/>
          <w:rFonts w:ascii="仿宋_GB2312" w:eastAsia="仿宋_GB2312"/>
          <w:b w:val="0"/>
          <w:bCs/>
          <w:sz w:val="32"/>
          <w:szCs w:val="32"/>
        </w:rPr>
        <w:t>24.</w:t>
      </w:r>
      <w:r>
        <w:rPr>
          <w:rFonts w:hint="eastAsia" w:ascii="仿宋_GB2312" w:eastAsia="仿宋_GB2312"/>
          <w:sz w:val="32"/>
          <w:szCs w:val="32"/>
        </w:rPr>
        <w:t>交通运输支出（类）车辆购置税支出（款）车辆购置税用于农村公路建设支出（项）：反映车辆购置税收入安排用于农村公路建设的支出。</w:t>
      </w:r>
    </w:p>
    <w:p>
      <w:pPr>
        <w:spacing w:line="580" w:lineRule="exact"/>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年末结转和结余：指本年度或以前年度预算安排、因客观条件发生变化无法按原计划实施，需延迟到以后年度按有关规定继续使用的资金。</w:t>
      </w:r>
    </w:p>
    <w:p>
      <w:pPr>
        <w:spacing w:line="580" w:lineRule="exact"/>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基本支出：</w:t>
      </w:r>
      <w:r>
        <w:rPr>
          <w:rFonts w:hint="eastAsia" w:ascii="仿宋_GB2312" w:eastAsia="仿宋_GB2312"/>
          <w:color w:val="000000"/>
          <w:sz w:val="32"/>
          <w:szCs w:val="32"/>
        </w:rPr>
        <w:t>指为保障机构正常运转、完成日常工作任务而发生的人员支出和公用支出。</w:t>
      </w:r>
    </w:p>
    <w:p>
      <w:pPr>
        <w:spacing w:line="580" w:lineRule="exact"/>
        <w:ind w:firstLine="640" w:firstLineChars="200"/>
        <w:rPr>
          <w:rFonts w:ascii="仿宋_GB2312" w:eastAsia="仿宋_GB2312"/>
          <w:color w:val="000000"/>
          <w:sz w:val="32"/>
          <w:szCs w:val="32"/>
        </w:rPr>
      </w:pPr>
      <w:r>
        <w:rPr>
          <w:rFonts w:ascii="仿宋_GB2312" w:eastAsia="仿宋_GB2312"/>
          <w:sz w:val="32"/>
          <w:szCs w:val="32"/>
        </w:rPr>
        <w:t>27.</w:t>
      </w:r>
      <w:r>
        <w:rPr>
          <w:rFonts w:hint="eastAsia" w:ascii="仿宋_GB2312" w:eastAsia="仿宋_GB2312"/>
          <w:sz w:val="32"/>
          <w:szCs w:val="32"/>
        </w:rPr>
        <w:t>项目支出：</w:t>
      </w:r>
      <w:r>
        <w:rPr>
          <w:rFonts w:hint="eastAsia" w:ascii="仿宋_GB2312" w:eastAsia="仿宋_GB2312"/>
          <w:color w:val="000000"/>
          <w:sz w:val="32"/>
          <w:szCs w:val="32"/>
        </w:rPr>
        <w:t>指在基本支出之外为完成特定行政任务和事业发展目标所发生的支出。</w:t>
      </w:r>
    </w:p>
    <w:p>
      <w:pPr>
        <w:spacing w:line="580" w:lineRule="exact"/>
        <w:ind w:firstLine="640" w:firstLineChars="200"/>
        <w:rPr>
          <w:rFonts w:ascii="仿宋_GB2312" w:eastAsia="仿宋_GB2312"/>
          <w:sz w:val="32"/>
          <w:szCs w:val="32"/>
        </w:rPr>
      </w:pPr>
      <w:r>
        <w:rPr>
          <w:rFonts w:ascii="仿宋_GB2312" w:eastAsia="仿宋_GB2312"/>
          <w:color w:val="000000"/>
          <w:sz w:val="32"/>
          <w:szCs w:val="32"/>
        </w:rPr>
        <w:t>28.</w:t>
      </w:r>
      <w:r>
        <w:rPr>
          <w:rFonts w:ascii="仿宋_GB2312" w:eastAsia="仿宋_GB2312"/>
          <w:sz w:val="32"/>
          <w:szCs w:val="32"/>
        </w:rPr>
        <w:t xml:space="preserve"> </w:t>
      </w:r>
      <w:r>
        <w:rPr>
          <w:rFonts w:hint="eastAsia" w:ascii="仿宋_GB2312" w:eastAsia="仿宋_GB2312"/>
          <w:color w:val="000000"/>
          <w:sz w:val="32"/>
          <w:szCs w:val="32"/>
        </w:rPr>
        <w:t>经营支出：指事业单位在专业业务活动及其辅助活动之外开展非独立核算经营活动发生的支出。</w:t>
      </w:r>
    </w:p>
    <w:p>
      <w:pPr>
        <w:pStyle w:val="25"/>
        <w:spacing w:line="580" w:lineRule="exact"/>
        <w:ind w:firstLine="640" w:firstLineChars="200"/>
        <w:jc w:val="both"/>
        <w:rPr>
          <w:rFonts w:ascii="仿宋_GB2312" w:eastAsia="仿宋_GB2312"/>
          <w:sz w:val="32"/>
          <w:szCs w:val="32"/>
        </w:rPr>
      </w:pPr>
      <w:r>
        <w:rPr>
          <w:rFonts w:ascii="仿宋_GB2312" w:eastAsia="仿宋_GB2312"/>
          <w:color w:val="auto"/>
          <w:sz w:val="32"/>
          <w:szCs w:val="32"/>
        </w:rPr>
        <w:t>29.</w:t>
      </w:r>
      <w:r>
        <w:rPr>
          <w:rFonts w:ascii="仿宋_GB2312" w:eastAsia="仿宋_GB2312"/>
          <w:sz w:val="32"/>
          <w:szCs w:val="32"/>
        </w:rPr>
        <w:t xml:space="preserve"> </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8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30.</w:t>
      </w:r>
      <w:r>
        <w:rPr>
          <w:rFonts w:ascii="仿宋_GB2312" w:eastAsia="仿宋_GB2312"/>
          <w:sz w:val="32"/>
          <w:szCs w:val="32"/>
        </w:rPr>
        <w:t xml:space="preserve"> </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000000"/>
          <w:sz w:val="32"/>
          <w:szCs w:val="32"/>
        </w:rPr>
      </w:pPr>
      <w:bookmarkStart w:id="61" w:name="_Toc15396614"/>
      <w:bookmarkStart w:id="62" w:name="_Toc15377226"/>
    </w:p>
    <w:p>
      <w:pPr>
        <w:ind w:firstLine="880" w:firstLineChars="200"/>
        <w:jc w:val="center"/>
        <w:rPr>
          <w:rStyle w:val="16"/>
          <w:rFonts w:ascii="黑体" w:hAnsi="黑体" w:eastAsia="黑体"/>
          <w:b w:val="0"/>
        </w:rPr>
      </w:pPr>
      <w:r>
        <w:rPr>
          <w:rFonts w:hint="eastAsia" w:ascii="黑体" w:hAnsi="黑体" w:eastAsia="黑体"/>
          <w:color w:val="000000"/>
          <w:sz w:val="44"/>
          <w:szCs w:val="44"/>
        </w:rPr>
        <w:t>第</w:t>
      </w:r>
      <w:r>
        <w:rPr>
          <w:rStyle w:val="16"/>
          <w:rFonts w:hint="eastAsia" w:ascii="黑体" w:hAnsi="黑体" w:eastAsia="黑体"/>
          <w:b w:val="0"/>
        </w:rPr>
        <w:t>四部分</w:t>
      </w:r>
      <w:r>
        <w:rPr>
          <w:rStyle w:val="16"/>
          <w:rFonts w:ascii="黑体" w:hAnsi="黑体" w:eastAsia="黑体"/>
          <w:b w:val="0"/>
        </w:rPr>
        <w:t xml:space="preserve"> </w:t>
      </w:r>
      <w:r>
        <w:rPr>
          <w:rStyle w:val="16"/>
          <w:rFonts w:hint="eastAsia" w:ascii="黑体" w:hAnsi="黑体" w:eastAsia="黑体"/>
          <w:b w:val="0"/>
        </w:rPr>
        <w:t>附件</w:t>
      </w:r>
      <w:bookmarkEnd w:id="61"/>
    </w:p>
    <w:p>
      <w:pPr>
        <w:pStyle w:val="3"/>
        <w:rPr>
          <w:rStyle w:val="16"/>
          <w:rFonts w:ascii="仿宋" w:hAnsi="仿宋" w:eastAsia="仿宋"/>
          <w:b w:val="0"/>
          <w:bCs w:val="0"/>
          <w:sz w:val="32"/>
          <w:szCs w:val="32"/>
        </w:rPr>
      </w:pPr>
    </w:p>
    <w:p>
      <w:pPr>
        <w:spacing w:line="600" w:lineRule="exact"/>
        <w:jc w:val="center"/>
        <w:outlineLvl w:val="0"/>
        <w:rPr>
          <w:rFonts w:ascii="黑体" w:hAnsi="黑体" w:eastAsia="黑体" w:cs="黑体"/>
          <w:sz w:val="32"/>
          <w:szCs w:val="32"/>
        </w:rPr>
      </w:pPr>
      <w:bookmarkStart w:id="63" w:name="_Toc15396616"/>
      <w:r>
        <w:rPr>
          <w:rFonts w:hint="eastAsia" w:ascii="黑体" w:hAnsi="黑体" w:eastAsia="黑体" w:cs="黑体"/>
          <w:sz w:val="32"/>
          <w:szCs w:val="32"/>
        </w:rPr>
        <w:t>广元市交通运输局</w:t>
      </w:r>
      <w:r>
        <w:rPr>
          <w:rFonts w:ascii="黑体" w:hAnsi="黑体" w:eastAsia="黑体" w:cs="黑体"/>
          <w:sz w:val="32"/>
          <w:szCs w:val="32"/>
        </w:rPr>
        <w:t>2018</w:t>
      </w:r>
      <w:r>
        <w:rPr>
          <w:rFonts w:hint="eastAsia" w:ascii="黑体" w:hAnsi="黑体" w:eastAsia="黑体" w:cs="黑体"/>
          <w:sz w:val="32"/>
          <w:szCs w:val="32"/>
        </w:rPr>
        <w:t>年部门整体支出绩效评价报告</w:t>
      </w:r>
      <w:bookmarkEnd w:id="63"/>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（一）机构组成。</w:t>
      </w:r>
    </w:p>
    <w:p>
      <w:pPr>
        <w:spacing w:line="58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市委、市政府《关于印发〈广元市人民政府机构改革方案〉和〈关于广元市人民政府机构改革方案的实施意见〉的通知》（广委〔</w:t>
      </w:r>
      <w:r>
        <w:rPr>
          <w:rFonts w:ascii="仿宋" w:hAnsi="仿宋" w:eastAsia="仿宋"/>
          <w:bCs/>
          <w:color w:val="000000"/>
          <w:kern w:val="0"/>
          <w:sz w:val="32"/>
          <w:szCs w:val="32"/>
        </w:rPr>
        <w:t>2010</w:t>
      </w:r>
      <w:r>
        <w:rPr>
          <w:rFonts w:hint="eastAsia" w:ascii="仿宋" w:hAnsi="仿宋" w:eastAsia="仿宋"/>
          <w:bCs/>
          <w:color w:val="000000"/>
          <w:kern w:val="0"/>
          <w:sz w:val="32"/>
          <w:szCs w:val="32"/>
        </w:rPr>
        <w:t>〕</w:t>
      </w:r>
      <w:r>
        <w:rPr>
          <w:rFonts w:ascii="仿宋" w:hAnsi="仿宋" w:eastAsia="仿宋"/>
          <w:bCs/>
          <w:color w:val="000000"/>
          <w:kern w:val="0"/>
          <w:sz w:val="32"/>
          <w:szCs w:val="32"/>
        </w:rPr>
        <w:t>70</w:t>
      </w:r>
      <w:r>
        <w:rPr>
          <w:rFonts w:hint="eastAsia" w:ascii="仿宋" w:hAnsi="仿宋" w:eastAsia="仿宋"/>
          <w:bCs/>
          <w:color w:val="000000"/>
          <w:kern w:val="0"/>
          <w:sz w:val="32"/>
          <w:szCs w:val="32"/>
        </w:rPr>
        <w:t>号）设立广元市交通运输局，为市政府工作部门。内设</w:t>
      </w:r>
      <w:r>
        <w:rPr>
          <w:rFonts w:ascii="仿宋" w:hAnsi="仿宋" w:eastAsia="仿宋"/>
          <w:bCs/>
          <w:color w:val="000000"/>
          <w:kern w:val="0"/>
          <w:sz w:val="32"/>
          <w:szCs w:val="32"/>
        </w:rPr>
        <w:t>12</w:t>
      </w:r>
      <w:r>
        <w:rPr>
          <w:rFonts w:hint="eastAsia" w:ascii="仿宋" w:hAnsi="仿宋" w:eastAsia="仿宋"/>
          <w:bCs/>
          <w:color w:val="000000"/>
          <w:kern w:val="0"/>
          <w:sz w:val="32"/>
          <w:szCs w:val="32"/>
        </w:rPr>
        <w:t>个职能科室，下辖</w:t>
      </w:r>
      <w:r>
        <w:rPr>
          <w:rFonts w:ascii="仿宋" w:hAnsi="仿宋" w:eastAsia="仿宋"/>
          <w:bCs/>
          <w:color w:val="000000"/>
          <w:kern w:val="0"/>
          <w:sz w:val="32"/>
          <w:szCs w:val="32"/>
        </w:rPr>
        <w:t>8</w:t>
      </w:r>
      <w:r>
        <w:rPr>
          <w:rFonts w:hint="eastAsia" w:ascii="仿宋" w:hAnsi="仿宋" w:eastAsia="仿宋"/>
          <w:bCs/>
          <w:color w:val="000000"/>
          <w:kern w:val="0"/>
          <w:sz w:val="32"/>
          <w:szCs w:val="32"/>
        </w:rPr>
        <w:t>个直属事业单位。其中市航务管理局</w:t>
      </w:r>
      <w:r>
        <w:rPr>
          <w:rFonts w:ascii="仿宋" w:hAnsi="仿宋" w:eastAsia="仿宋"/>
          <w:bCs/>
          <w:color w:val="000000"/>
          <w:kern w:val="0"/>
          <w:sz w:val="32"/>
          <w:szCs w:val="32"/>
        </w:rPr>
        <w:t>(</w:t>
      </w:r>
      <w:r>
        <w:rPr>
          <w:rFonts w:hint="eastAsia" w:ascii="仿宋" w:hAnsi="仿宋" w:eastAsia="仿宋"/>
          <w:bCs/>
          <w:color w:val="000000"/>
          <w:kern w:val="0"/>
          <w:sz w:val="32"/>
          <w:szCs w:val="32"/>
        </w:rPr>
        <w:t>市地方海事局</w:t>
      </w:r>
      <w:r>
        <w:rPr>
          <w:rFonts w:ascii="仿宋" w:hAnsi="仿宋" w:eastAsia="仿宋"/>
          <w:bCs/>
          <w:color w:val="000000"/>
          <w:kern w:val="0"/>
          <w:sz w:val="32"/>
          <w:szCs w:val="32"/>
        </w:rPr>
        <w:t>)</w:t>
      </w:r>
      <w:r>
        <w:rPr>
          <w:rFonts w:hint="eastAsia" w:ascii="仿宋" w:hAnsi="仿宋" w:eastAsia="仿宋"/>
          <w:bCs/>
          <w:color w:val="000000"/>
          <w:kern w:val="0"/>
          <w:sz w:val="32"/>
          <w:szCs w:val="32"/>
        </w:rPr>
        <w:t>和市交通技工学校（市汽车驾驶员培训学校）为一级预算单位，市公路管理局、市道路运输管理局、市公路路政管理处、市交通工程质量监督站、市交通运输指挥中心、市交通建设工程造价管理站为二级预算单位。</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（二）机构职能。</w:t>
      </w:r>
    </w:p>
    <w:p>
      <w:pPr>
        <w:shd w:val="clear" w:color="auto" w:fill="FFFFFF"/>
        <w:spacing w:line="600" w:lineRule="exact"/>
        <w:ind w:firstLine="600"/>
        <w:rPr>
          <w:rFonts w:ascii="仿宋" w:hAnsi="仿宋" w:eastAsia="仿宋"/>
          <w:bCs/>
          <w:color w:val="000000"/>
          <w:kern w:val="0"/>
          <w:sz w:val="32"/>
          <w:szCs w:val="32"/>
        </w:rPr>
      </w:pPr>
      <w:r>
        <w:rPr>
          <w:rFonts w:ascii="仿宋" w:hAnsi="仿宋" w:eastAsia="仿宋"/>
          <w:bCs/>
          <w:color w:val="000000"/>
          <w:kern w:val="0"/>
          <w:sz w:val="32"/>
          <w:szCs w:val="32"/>
        </w:rPr>
        <w:t>1.</w:t>
      </w:r>
      <w:r>
        <w:rPr>
          <w:rFonts w:hint="eastAsia" w:ascii="仿宋" w:hAnsi="仿宋" w:eastAsia="仿宋"/>
          <w:bCs/>
          <w:color w:val="000000"/>
          <w:kern w:val="0"/>
          <w:sz w:val="32"/>
          <w:szCs w:val="32"/>
        </w:rPr>
        <w:t>负责贯彻执行国家有关交通运输行业的方针、政策和法律、法规。组织拟订并监督实施公路、水路等行业规划、政策和标准，会同相关部门组织编制综合运输体系规划，参与拟订物流业发展战略和规划。</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2.</w:t>
      </w:r>
      <w:r>
        <w:rPr>
          <w:rFonts w:hint="eastAsia" w:ascii="仿宋" w:hAnsi="仿宋" w:eastAsia="仿宋"/>
          <w:bCs/>
          <w:color w:val="000000"/>
          <w:kern w:val="0"/>
          <w:sz w:val="32"/>
          <w:szCs w:val="32"/>
        </w:rPr>
        <w:t>拟订全市交通运输政策规定，负责本系统、本部门依法行政工作，落实行政执法责任制。指导公路、水路行业有关体制改革工作。承担地方高速公路管理的有关工作。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3.</w:t>
      </w:r>
      <w:r>
        <w:rPr>
          <w:rFonts w:hint="eastAsia" w:ascii="仿宋" w:hAnsi="仿宋" w:eastAsia="仿宋"/>
          <w:bCs/>
          <w:color w:val="000000"/>
          <w:kern w:val="0"/>
          <w:sz w:val="32"/>
          <w:szCs w:val="32"/>
        </w:rPr>
        <w:t>承担道路、水路交通运输市场监管责任，组织制订道路、水路运输有关政策并监督实施。指导城乡客运管理工作，指导出租汽车行业管理工作，会同相关部门制定运输价格。</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4.</w:t>
      </w:r>
      <w:r>
        <w:rPr>
          <w:rFonts w:hint="eastAsia" w:ascii="仿宋" w:hAnsi="仿宋" w:eastAsia="仿宋"/>
          <w:bCs/>
          <w:color w:val="000000"/>
          <w:kern w:val="0"/>
          <w:sz w:val="32"/>
          <w:szCs w:val="32"/>
        </w:rPr>
        <w:t>承担水上交通安全监管责任。负责水上交通管制、运输船舶及相关水上设施检验、登记和防止污染、救助打捞、通讯导航、危险品运输的监督管理工作，负责船员管理相关工作；指导水上交通安全事故、船舶及相关水上设施污染事故的应急处置，依法组织或参与事故调查处理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5.</w:t>
      </w:r>
      <w:r>
        <w:rPr>
          <w:rFonts w:hint="eastAsia" w:ascii="仿宋" w:hAnsi="仿宋" w:eastAsia="仿宋"/>
          <w:bCs/>
          <w:color w:val="000000"/>
          <w:kern w:val="0"/>
          <w:sz w:val="32"/>
          <w:szCs w:val="32"/>
        </w:rPr>
        <w:t>负责提出公路、水路固定资产投资规模和方向、市财政性资金安排建议，按照规定权限审批、核准国家、省、市规划内和年度计划规模内固定资产投资项目；会同相关部门拟订公路、水路有关规费政策并监督实施，提出有关财政、土地、价格等政策建议；指导交通运输行业审计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6.</w:t>
      </w:r>
      <w:r>
        <w:rPr>
          <w:rFonts w:hint="eastAsia" w:ascii="仿宋" w:hAnsi="仿宋" w:eastAsia="仿宋"/>
          <w:bCs/>
          <w:color w:val="000000"/>
          <w:kern w:val="0"/>
          <w:sz w:val="32"/>
          <w:szCs w:val="32"/>
        </w:rPr>
        <w:t>承担公路、水路建设市场监管责任。拟订公路、水路工程建设相关政策、制度、技术标准并监督实施，组织实施公路、水路有关重点工程建设和工程质量、安全生产监督管理工作；负责对交通行业和产业项目的招标投标活动的监督执法；指导交通运输基础设施管理和维护，承担有关重要设施的管理和维护；按规定负责港口规划和港口岸线使用管理工作；负责公路、桥梁、隧道收取通行费及站卡设置的协调和归口管理，指导交通运输行业特许经营管理；会同相关部门组织实施交通运输行业职业资格管理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7.</w:t>
      </w:r>
      <w:r>
        <w:rPr>
          <w:rFonts w:hint="eastAsia" w:ascii="仿宋" w:hAnsi="仿宋" w:eastAsia="仿宋"/>
          <w:bCs/>
          <w:color w:val="000000"/>
          <w:kern w:val="0"/>
          <w:sz w:val="32"/>
          <w:szCs w:val="32"/>
        </w:rPr>
        <w:t>指导公路、水路行业安全生产和应急管理工作。按规定组织协调国家及省市重点物资和紧急客货运输，负责重点干线路网运行监测和协调；组织协调地方交通战备工作，承担国防动员有关工作。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8.</w:t>
      </w:r>
      <w:r>
        <w:rPr>
          <w:rFonts w:hint="eastAsia" w:ascii="仿宋" w:hAnsi="仿宋" w:eastAsia="仿宋"/>
          <w:bCs/>
          <w:color w:val="000000"/>
          <w:kern w:val="0"/>
          <w:sz w:val="32"/>
          <w:szCs w:val="32"/>
        </w:rPr>
        <w:t>贯彻实施交通运输科技政策，组织重大科技开发；指导交通运输信息化建设，监测分析运行情况，开展相关统计工作，发布有关信息。指导公路、水路行业环境保护和节能减排工作。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9.</w:t>
      </w:r>
      <w:r>
        <w:rPr>
          <w:rFonts w:hint="eastAsia" w:ascii="仿宋" w:hAnsi="仿宋" w:eastAsia="仿宋"/>
          <w:bCs/>
          <w:color w:val="000000"/>
          <w:kern w:val="0"/>
          <w:sz w:val="32"/>
          <w:szCs w:val="32"/>
        </w:rPr>
        <w:t>负责公路、水路有关涉外工作，开展对外经济技术交流与合作，指导全市交通运输行业招商引资和利用外资工作。</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10.</w:t>
      </w:r>
      <w:r>
        <w:rPr>
          <w:rFonts w:hint="eastAsia" w:ascii="仿宋" w:hAnsi="仿宋" w:eastAsia="仿宋"/>
          <w:bCs/>
          <w:color w:val="000000"/>
          <w:kern w:val="0"/>
          <w:sz w:val="32"/>
          <w:szCs w:val="32"/>
        </w:rPr>
        <w:t>承担市政府公布的有关行政审批事项。</w:t>
      </w:r>
    </w:p>
    <w:p>
      <w:pPr>
        <w:widowControl/>
        <w:shd w:val="clear" w:color="auto" w:fill="FFFFFF"/>
        <w:spacing w:line="600" w:lineRule="exact"/>
        <w:ind w:firstLine="600"/>
        <w:jc w:val="left"/>
        <w:rPr>
          <w:rFonts w:ascii="仿宋" w:hAnsi="仿宋" w:eastAsia="仿宋"/>
          <w:bCs/>
          <w:color w:val="000000"/>
          <w:kern w:val="0"/>
          <w:sz w:val="32"/>
          <w:szCs w:val="32"/>
        </w:rPr>
      </w:pPr>
      <w:r>
        <w:rPr>
          <w:rFonts w:ascii="仿宋" w:hAnsi="仿宋" w:eastAsia="仿宋"/>
          <w:bCs/>
          <w:color w:val="000000"/>
          <w:kern w:val="0"/>
          <w:sz w:val="32"/>
          <w:szCs w:val="32"/>
        </w:rPr>
        <w:t>11.</w:t>
      </w:r>
      <w:r>
        <w:rPr>
          <w:rFonts w:hint="eastAsia" w:ascii="仿宋" w:hAnsi="仿宋" w:eastAsia="仿宋"/>
          <w:bCs/>
          <w:color w:val="000000"/>
          <w:kern w:val="0"/>
          <w:sz w:val="32"/>
          <w:szCs w:val="32"/>
        </w:rPr>
        <w:t>承办市政府交办的其他事项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本系统现有在职人员</w:t>
      </w:r>
      <w:r>
        <w:rPr>
          <w:rFonts w:ascii="仿宋" w:hAnsi="仿宋" w:eastAsia="仿宋"/>
          <w:bCs/>
          <w:color w:val="000000"/>
          <w:kern w:val="0"/>
          <w:sz w:val="32"/>
          <w:szCs w:val="32"/>
        </w:rPr>
        <w:t>3</w:t>
      </w:r>
      <w:r>
        <w:rPr>
          <w:rFonts w:hint="eastAsia" w:ascii="仿宋" w:hAnsi="仿宋" w:eastAsia="仿宋"/>
          <w:bCs/>
          <w:color w:val="000000"/>
          <w:kern w:val="0"/>
          <w:sz w:val="32"/>
          <w:szCs w:val="32"/>
        </w:rPr>
        <w:t>39人，离休人员4人，退休人员197人，合计</w:t>
      </w:r>
      <w:r>
        <w:rPr>
          <w:rFonts w:ascii="仿宋" w:hAnsi="仿宋" w:eastAsia="仿宋"/>
          <w:bCs/>
          <w:color w:val="000000"/>
          <w:kern w:val="0"/>
          <w:sz w:val="32"/>
          <w:szCs w:val="32"/>
        </w:rPr>
        <w:t>5</w:t>
      </w:r>
      <w:r>
        <w:rPr>
          <w:rFonts w:hint="eastAsia" w:ascii="仿宋" w:hAnsi="仿宋" w:eastAsia="仿宋"/>
          <w:bCs/>
          <w:color w:val="000000"/>
          <w:kern w:val="0"/>
          <w:sz w:val="32"/>
          <w:szCs w:val="32"/>
        </w:rPr>
        <w:t>40人。</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年年初结转</w:t>
      </w:r>
      <w:r>
        <w:rPr>
          <w:rFonts w:ascii="仿宋" w:hAnsi="仿宋" w:eastAsia="仿宋"/>
          <w:color w:val="000000"/>
          <w:sz w:val="32"/>
          <w:szCs w:val="32"/>
        </w:rPr>
        <w:t>15672.05</w:t>
      </w:r>
      <w:r>
        <w:rPr>
          <w:rFonts w:hint="eastAsia" w:ascii="仿宋" w:hAnsi="仿宋" w:eastAsia="仿宋"/>
          <w:color w:val="000000"/>
          <w:sz w:val="32"/>
          <w:szCs w:val="32"/>
        </w:rPr>
        <w:t>万元，</w:t>
      </w:r>
      <w:r>
        <w:rPr>
          <w:rFonts w:ascii="仿宋" w:hAnsi="仿宋" w:eastAsia="仿宋"/>
          <w:color w:val="000000"/>
          <w:sz w:val="32"/>
          <w:szCs w:val="32"/>
        </w:rPr>
        <w:t>2018</w:t>
      </w:r>
      <w:r>
        <w:rPr>
          <w:rFonts w:hint="eastAsia" w:ascii="仿宋" w:hAnsi="仿宋" w:eastAsia="仿宋"/>
          <w:color w:val="000000"/>
          <w:sz w:val="32"/>
          <w:szCs w:val="32"/>
        </w:rPr>
        <w:t>年收入合计</w:t>
      </w:r>
      <w:r>
        <w:rPr>
          <w:rFonts w:ascii="仿宋" w:hAnsi="仿宋" w:eastAsia="仿宋"/>
          <w:color w:val="000000"/>
          <w:sz w:val="32"/>
          <w:szCs w:val="32"/>
        </w:rPr>
        <w:t>57421.19</w:t>
      </w:r>
      <w:r>
        <w:rPr>
          <w:rFonts w:hint="eastAsia" w:ascii="仿宋" w:hAnsi="仿宋" w:eastAsia="仿宋"/>
          <w:color w:val="000000"/>
          <w:sz w:val="32"/>
          <w:szCs w:val="32"/>
        </w:rPr>
        <w:t>万元，其中：一般公共预算财政拨款收入</w:t>
      </w:r>
      <w:r>
        <w:rPr>
          <w:rFonts w:ascii="仿宋" w:hAnsi="仿宋" w:eastAsia="仿宋"/>
          <w:color w:val="000000"/>
          <w:sz w:val="32"/>
          <w:szCs w:val="32"/>
        </w:rPr>
        <w:t>30463.9</w:t>
      </w:r>
      <w:r>
        <w:rPr>
          <w:rFonts w:hint="eastAsia" w:ascii="仿宋" w:hAnsi="仿宋" w:eastAsia="仿宋"/>
          <w:color w:val="000000"/>
          <w:sz w:val="32"/>
          <w:szCs w:val="32"/>
        </w:rPr>
        <w:t>万元，占</w:t>
      </w:r>
      <w:r>
        <w:rPr>
          <w:rFonts w:ascii="仿宋" w:hAnsi="仿宋" w:eastAsia="仿宋"/>
          <w:color w:val="000000"/>
          <w:sz w:val="32"/>
          <w:szCs w:val="32"/>
        </w:rPr>
        <w:t>53.05%</w:t>
      </w:r>
      <w:r>
        <w:rPr>
          <w:rFonts w:hint="eastAsia" w:ascii="仿宋" w:hAnsi="仿宋" w:eastAsia="仿宋"/>
          <w:color w:val="000000"/>
          <w:sz w:val="32"/>
          <w:szCs w:val="32"/>
        </w:rPr>
        <w:t>；政府性基金预算财政拨款收入</w:t>
      </w:r>
      <w:r>
        <w:rPr>
          <w:rFonts w:ascii="仿宋" w:hAnsi="仿宋" w:eastAsia="仿宋"/>
          <w:color w:val="000000"/>
          <w:sz w:val="32"/>
          <w:szCs w:val="32"/>
        </w:rPr>
        <w:t>26409.09</w:t>
      </w:r>
      <w:r>
        <w:rPr>
          <w:rFonts w:hint="eastAsia" w:ascii="仿宋" w:hAnsi="仿宋" w:eastAsia="仿宋"/>
          <w:color w:val="000000"/>
          <w:sz w:val="32"/>
          <w:szCs w:val="32"/>
        </w:rPr>
        <w:t>万元，占</w:t>
      </w:r>
      <w:r>
        <w:rPr>
          <w:rFonts w:ascii="仿宋" w:hAnsi="仿宋" w:eastAsia="仿宋"/>
          <w:color w:val="000000"/>
          <w:sz w:val="32"/>
          <w:szCs w:val="32"/>
        </w:rPr>
        <w:t>45.99%</w:t>
      </w:r>
      <w:r>
        <w:rPr>
          <w:rFonts w:hint="eastAsia" w:ascii="仿宋" w:hAnsi="仿宋" w:eastAsia="仿宋"/>
          <w:color w:val="000000"/>
          <w:sz w:val="32"/>
          <w:szCs w:val="32"/>
        </w:rPr>
        <w:t>；其他收入</w:t>
      </w:r>
      <w:r>
        <w:rPr>
          <w:rFonts w:ascii="仿宋" w:hAnsi="仿宋" w:eastAsia="仿宋"/>
          <w:color w:val="000000"/>
          <w:sz w:val="32"/>
          <w:szCs w:val="32"/>
        </w:rPr>
        <w:t>548.2</w:t>
      </w:r>
      <w:r>
        <w:rPr>
          <w:rFonts w:hint="eastAsia" w:ascii="仿宋" w:hAnsi="仿宋" w:eastAsia="仿宋"/>
          <w:color w:val="000000"/>
          <w:sz w:val="32"/>
          <w:szCs w:val="32"/>
        </w:rPr>
        <w:t>万元，占</w:t>
      </w:r>
      <w:r>
        <w:rPr>
          <w:rFonts w:ascii="仿宋" w:hAnsi="仿宋" w:eastAsia="仿宋"/>
          <w:color w:val="000000"/>
          <w:sz w:val="32"/>
          <w:szCs w:val="32"/>
        </w:rPr>
        <w:t>0.96%</w:t>
      </w:r>
      <w:r>
        <w:rPr>
          <w:rFonts w:hint="eastAsia" w:ascii="仿宋" w:hAnsi="仿宋" w:eastAsia="仿宋"/>
          <w:color w:val="000000"/>
          <w:sz w:val="32"/>
          <w:szCs w:val="32"/>
        </w:rPr>
        <w:t>。</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（二）部门财政资金支出情况。</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2018</w:t>
      </w:r>
      <w:r>
        <w:rPr>
          <w:rFonts w:hint="eastAsia" w:ascii="仿宋" w:hAnsi="仿宋" w:eastAsia="仿宋"/>
          <w:color w:val="000000"/>
          <w:sz w:val="32"/>
          <w:szCs w:val="32"/>
        </w:rPr>
        <w:t>年本年支出合计</w:t>
      </w:r>
      <w:r>
        <w:rPr>
          <w:rFonts w:ascii="仿宋" w:hAnsi="仿宋" w:eastAsia="仿宋"/>
          <w:color w:val="000000"/>
          <w:sz w:val="32"/>
          <w:szCs w:val="32"/>
        </w:rPr>
        <w:t>60923.45</w:t>
      </w:r>
      <w:r>
        <w:rPr>
          <w:rFonts w:hint="eastAsia" w:ascii="仿宋" w:hAnsi="仿宋" w:eastAsia="仿宋"/>
          <w:color w:val="000000"/>
          <w:sz w:val="32"/>
          <w:szCs w:val="32"/>
        </w:rPr>
        <w:t>万元，其中：基本支出</w:t>
      </w:r>
      <w:r>
        <w:rPr>
          <w:rFonts w:ascii="仿宋" w:hAnsi="仿宋" w:eastAsia="仿宋"/>
          <w:color w:val="000000"/>
          <w:sz w:val="32"/>
          <w:szCs w:val="32"/>
        </w:rPr>
        <w:t>4256.74</w:t>
      </w:r>
      <w:r>
        <w:rPr>
          <w:rFonts w:hint="eastAsia" w:ascii="仿宋" w:hAnsi="仿宋" w:eastAsia="仿宋"/>
          <w:color w:val="000000"/>
          <w:sz w:val="32"/>
          <w:szCs w:val="32"/>
        </w:rPr>
        <w:t>万元，占</w:t>
      </w:r>
      <w:r>
        <w:rPr>
          <w:rFonts w:ascii="仿宋" w:hAnsi="仿宋" w:eastAsia="仿宋"/>
          <w:color w:val="000000"/>
          <w:sz w:val="32"/>
          <w:szCs w:val="32"/>
        </w:rPr>
        <w:t>6.99%</w:t>
      </w:r>
      <w:r>
        <w:rPr>
          <w:rFonts w:hint="eastAsia" w:ascii="仿宋" w:hAnsi="仿宋" w:eastAsia="仿宋"/>
          <w:color w:val="000000"/>
          <w:sz w:val="32"/>
          <w:szCs w:val="32"/>
        </w:rPr>
        <w:t>；项目支出</w:t>
      </w:r>
      <w:r>
        <w:rPr>
          <w:rFonts w:ascii="仿宋" w:hAnsi="仿宋" w:eastAsia="仿宋"/>
          <w:color w:val="000000"/>
          <w:sz w:val="32"/>
          <w:szCs w:val="32"/>
        </w:rPr>
        <w:t>56666.7</w:t>
      </w:r>
      <w:r>
        <w:rPr>
          <w:rFonts w:hint="eastAsia" w:ascii="仿宋" w:hAnsi="仿宋" w:eastAsia="仿宋"/>
          <w:color w:val="000000"/>
          <w:sz w:val="32"/>
          <w:szCs w:val="32"/>
        </w:rPr>
        <w:t>万元，占</w:t>
      </w:r>
      <w:r>
        <w:rPr>
          <w:rFonts w:ascii="仿宋" w:hAnsi="仿宋" w:eastAsia="仿宋"/>
          <w:color w:val="000000"/>
          <w:sz w:val="32"/>
          <w:szCs w:val="32"/>
        </w:rPr>
        <w:t>93.01%</w:t>
      </w:r>
      <w:r>
        <w:rPr>
          <w:rFonts w:hint="eastAsia" w:ascii="仿宋" w:hAnsi="仿宋" w:eastAsia="仿宋"/>
          <w:color w:val="000000"/>
          <w:sz w:val="32"/>
          <w:szCs w:val="32"/>
        </w:rPr>
        <w:t>。</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（一）部门预算管理。</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我局严格按照市财政局要求，认真制定绩效目标、严格监督目标执行情况。认真编制并按时报送部门预算，在预算执行过程中严格按照预算批复执行预算，强化预算执行的刚性约束，不随意改变财政预算资金的使用范围，严控预算执行进度和经费支出情况，确保预算执行平衡。切实控制日常不合理开支，减少资金浪费。认真核对各类数据的准确性和完整性，积极做好部门预算编制、审查和报送工作。整个预算执行过程中，没有违纪违规情况发生。</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局严格遵守《中华人民共和国会计法》《中华人民共和国预算法》等财经法律法规和交通基本建设财务管理制度，对专项预算项目编制程序进行合理规划，严密实施，结果符合预定的任务目标，资金分配科学合理，资金下达及时有效，专项预算绩效目标完成度较高。整个专项预算执行过程中，没有违纪违规情况发生，确保了各项资产安全完整，做到了资金专款专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包括部门自评质量、绩效目标公开和自评公开、评价结果整改和应用结果反馈等情况。</w:t>
      </w:r>
    </w:p>
    <w:p>
      <w:pPr>
        <w:widowControl/>
        <w:shd w:val="clear" w:color="auto" w:fill="FFFFFF"/>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因</w:t>
      </w:r>
      <w:r>
        <w:rPr>
          <w:rFonts w:ascii="仿宋" w:hAnsi="仿宋" w:eastAsia="仿宋" w:cs="仿宋_GB2312"/>
          <w:sz w:val="32"/>
          <w:szCs w:val="32"/>
        </w:rPr>
        <w:t>2018</w:t>
      </w:r>
      <w:r>
        <w:rPr>
          <w:rFonts w:hint="eastAsia" w:ascii="仿宋" w:hAnsi="仿宋" w:eastAsia="仿宋" w:cs="仿宋_GB2312"/>
          <w:sz w:val="32"/>
          <w:szCs w:val="32"/>
        </w:rPr>
        <w:t>年机构改革，绩效中心未对</w:t>
      </w:r>
      <w:r>
        <w:rPr>
          <w:rFonts w:ascii="仿宋" w:hAnsi="仿宋" w:eastAsia="仿宋" w:cs="仿宋_GB2312"/>
          <w:sz w:val="32"/>
          <w:szCs w:val="32"/>
        </w:rPr>
        <w:t>2018</w:t>
      </w:r>
      <w:r>
        <w:rPr>
          <w:rFonts w:hint="eastAsia" w:ascii="仿宋" w:hAnsi="仿宋" w:eastAsia="仿宋" w:cs="仿宋_GB2312"/>
          <w:sz w:val="32"/>
          <w:szCs w:val="32"/>
        </w:rPr>
        <w:t>年部门项目进行绩效评价工作，所以我局仅进行了自评。</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w:t>
      </w:r>
      <w:r>
        <w:rPr>
          <w:rFonts w:ascii="仿宋" w:hAnsi="仿宋" w:eastAsia="仿宋" w:cs="仿宋_GB2312"/>
          <w:sz w:val="32"/>
          <w:szCs w:val="32"/>
        </w:rPr>
        <w:t>2018</w:t>
      </w:r>
      <w:r>
        <w:rPr>
          <w:rFonts w:hint="eastAsia" w:ascii="仿宋" w:hAnsi="仿宋" w:eastAsia="仿宋" w:cs="仿宋_GB2312"/>
          <w:sz w:val="32"/>
          <w:szCs w:val="32"/>
        </w:rPr>
        <w:t>年度部门支出自评结果，我局预算执行和部门支出绩效总体良好，确保了各项目标任务顺利完成，各项经费开支达到了预期的使用效益。整个预算执行过程中，没有违纪违规情况发生，确保了各项资产安全完整，做到了资金专款专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（二）存在问题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一是在预算编制准确性方面有待加强，存在调整预算的情况。二是在预算执行方面，资金使用进度不一，没有较好的统一预算执行进度。</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（三）改进建议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今后，我局将继续完善各项制度，强化预算执行监控，加大对直属单位财务监督和业务指导力度，规范财务管理，为全市交通运输跨越发展提供强有力的保障。</w:t>
      </w:r>
    </w:p>
    <w:p>
      <w:pPr>
        <w:widowControl/>
        <w:jc w:val="left"/>
        <w:rPr>
          <w:rStyle w:val="16"/>
          <w:rFonts w:ascii="仿宋" w:hAnsi="仿宋" w:eastAsia="仿宋"/>
          <w:sz w:val="32"/>
          <w:szCs w:val="32"/>
        </w:rPr>
      </w:pPr>
      <w:bookmarkStart w:id="64" w:name="_Toc15396617"/>
    </w:p>
    <w:bookmarkEnd w:id="64"/>
    <w:p>
      <w:pPr>
        <w:spacing w:line="600" w:lineRule="exact"/>
        <w:jc w:val="center"/>
        <w:outlineLvl w:val="0"/>
        <w:rPr>
          <w:rStyle w:val="16"/>
          <w:rFonts w:ascii="黑体" w:hAnsi="黑体" w:eastAsia="黑体"/>
          <w:b w:val="0"/>
        </w:rPr>
      </w:pPr>
      <w:bookmarkStart w:id="65" w:name="_Toc15396618"/>
      <w:r>
        <w:rPr>
          <w:rFonts w:hint="eastAsia" w:ascii="黑体" w:hAnsi="黑体" w:eastAsia="黑体"/>
          <w:color w:val="000000"/>
          <w:sz w:val="44"/>
          <w:szCs w:val="44"/>
        </w:rPr>
        <w:t>第</w:t>
      </w:r>
      <w:r>
        <w:rPr>
          <w:rStyle w:val="16"/>
          <w:rFonts w:hint="eastAsia" w:ascii="黑体" w:hAnsi="黑体" w:eastAsia="黑体"/>
          <w:b w:val="0"/>
        </w:rPr>
        <w:t>五部分</w:t>
      </w:r>
      <w:r>
        <w:rPr>
          <w:rStyle w:val="16"/>
          <w:rFonts w:ascii="黑体" w:hAnsi="黑体" w:eastAsia="黑体"/>
          <w:b w:val="0"/>
        </w:rPr>
        <w:t xml:space="preserve"> </w:t>
      </w:r>
      <w:r>
        <w:rPr>
          <w:rStyle w:val="16"/>
          <w:rFonts w:hint="eastAsia" w:ascii="黑体" w:hAnsi="黑体" w:eastAsia="黑体"/>
          <w:b w:val="0"/>
        </w:rPr>
        <w:t>附表</w:t>
      </w:r>
      <w:bookmarkEnd w:id="62"/>
      <w:bookmarkEnd w:id="65"/>
    </w:p>
    <w:p>
      <w:pPr>
        <w:spacing w:line="600" w:lineRule="exact"/>
        <w:jc w:val="center"/>
        <w:outlineLvl w:val="0"/>
        <w:rPr>
          <w:rStyle w:val="16"/>
          <w:rFonts w:ascii="黑体" w:hAnsi="黑体" w:eastAsia="黑体"/>
          <w:b w:val="0"/>
        </w:rPr>
      </w:pPr>
    </w:p>
    <w:p>
      <w:pPr>
        <w:pStyle w:val="3"/>
        <w:rPr>
          <w:rFonts w:ascii="仿宋" w:hAnsi="仿宋" w:eastAsia="仿宋"/>
          <w:color w:val="000000"/>
        </w:rPr>
      </w:pPr>
      <w:bookmarkStart w:id="66" w:name="_Toc15396619"/>
      <w:r>
        <w:rPr>
          <w:rFonts w:hint="eastAsia" w:ascii="仿宋" w:hAnsi="仿宋" w:eastAsia="仿宋"/>
          <w:b w:val="0"/>
          <w:color w:val="000000"/>
        </w:rPr>
        <w:t>一、收</w:t>
      </w:r>
      <w:r>
        <w:rPr>
          <w:rStyle w:val="17"/>
          <w:rFonts w:hint="eastAsia" w:ascii="仿宋" w:hAnsi="仿宋" w:eastAsia="仿宋"/>
          <w:b w:val="0"/>
          <w:bCs w:val="0"/>
        </w:rPr>
        <w:t>入支出决算总表</w:t>
      </w:r>
      <w:bookmarkEnd w:id="66"/>
    </w:p>
    <w:p>
      <w:pPr>
        <w:pStyle w:val="3"/>
        <w:rPr>
          <w:rFonts w:ascii="仿宋" w:hAnsi="仿宋" w:eastAsia="仿宋"/>
          <w:color w:val="000000"/>
        </w:rPr>
      </w:pPr>
      <w:bookmarkStart w:id="67" w:name="_Toc15396620"/>
      <w:r>
        <w:rPr>
          <w:rFonts w:hint="eastAsia" w:ascii="仿宋" w:hAnsi="仿宋" w:eastAsia="仿宋"/>
          <w:b w:val="0"/>
          <w:color w:val="000000"/>
        </w:rPr>
        <w:t>二、收</w:t>
      </w:r>
      <w:r>
        <w:rPr>
          <w:rStyle w:val="17"/>
          <w:rFonts w:hint="eastAsia" w:ascii="仿宋" w:hAnsi="仿宋" w:eastAsia="仿宋"/>
          <w:b w:val="0"/>
          <w:bCs w:val="0"/>
        </w:rPr>
        <w:t>入总表</w:t>
      </w:r>
      <w:bookmarkEnd w:id="67"/>
    </w:p>
    <w:p>
      <w:pPr>
        <w:pStyle w:val="3"/>
        <w:rPr>
          <w:rFonts w:ascii="仿宋" w:hAnsi="仿宋" w:eastAsia="仿宋"/>
          <w:color w:val="000000"/>
        </w:rPr>
      </w:pPr>
      <w:bookmarkStart w:id="68" w:name="_Toc15396621"/>
      <w:r>
        <w:rPr>
          <w:rStyle w:val="17"/>
          <w:rFonts w:hint="eastAsia" w:ascii="仿宋" w:hAnsi="仿宋" w:eastAsia="仿宋"/>
          <w:b w:val="0"/>
          <w:bCs w:val="0"/>
        </w:rPr>
        <w:t>三、</w:t>
      </w:r>
      <w:r>
        <w:rPr>
          <w:rFonts w:hint="eastAsia" w:ascii="仿宋" w:hAnsi="仿宋" w:eastAsia="仿宋"/>
          <w:b w:val="0"/>
          <w:color w:val="000000"/>
        </w:rPr>
        <w:t>支</w:t>
      </w:r>
      <w:r>
        <w:rPr>
          <w:rStyle w:val="17"/>
          <w:rFonts w:hint="eastAsia" w:ascii="仿宋" w:hAnsi="仿宋" w:eastAsia="仿宋"/>
          <w:b w:val="0"/>
          <w:bCs w:val="0"/>
        </w:rPr>
        <w:t>出总表</w:t>
      </w:r>
      <w:bookmarkEnd w:id="68"/>
    </w:p>
    <w:p>
      <w:pPr>
        <w:pStyle w:val="3"/>
        <w:rPr>
          <w:rFonts w:ascii="仿宋" w:hAnsi="仿宋" w:eastAsia="仿宋"/>
          <w:b w:val="0"/>
          <w:color w:val="000000"/>
        </w:rPr>
      </w:pPr>
      <w:bookmarkStart w:id="69" w:name="_Toc15396622"/>
      <w:r>
        <w:rPr>
          <w:rStyle w:val="17"/>
          <w:rFonts w:hint="eastAsia" w:ascii="仿宋" w:hAnsi="仿宋" w:eastAsia="仿宋"/>
          <w:b w:val="0"/>
          <w:bCs w:val="0"/>
        </w:rPr>
        <w:t>四、</w:t>
      </w:r>
      <w:r>
        <w:rPr>
          <w:rFonts w:hint="eastAsia" w:ascii="仿宋" w:hAnsi="仿宋" w:eastAsia="仿宋"/>
          <w:b w:val="0"/>
          <w:color w:val="000000"/>
        </w:rPr>
        <w:t>财</w:t>
      </w:r>
      <w:r>
        <w:rPr>
          <w:rStyle w:val="17"/>
          <w:rFonts w:hint="eastAsia" w:ascii="仿宋" w:hAnsi="仿宋" w:eastAsia="仿宋"/>
          <w:b w:val="0"/>
          <w:bCs w:val="0"/>
        </w:rPr>
        <w:t>政拨款收入支出决算总表</w:t>
      </w:r>
      <w:bookmarkEnd w:id="69"/>
    </w:p>
    <w:p>
      <w:pPr>
        <w:pStyle w:val="3"/>
        <w:rPr>
          <w:rFonts w:ascii="仿宋" w:hAnsi="仿宋" w:eastAsia="仿宋"/>
          <w:color w:val="000000"/>
        </w:rPr>
      </w:pPr>
      <w:bookmarkStart w:id="70" w:name="_Toc15396623"/>
      <w:r>
        <w:rPr>
          <w:rStyle w:val="17"/>
          <w:rFonts w:hint="eastAsia" w:ascii="仿宋" w:hAnsi="仿宋" w:eastAsia="仿宋"/>
          <w:b w:val="0"/>
          <w:bCs w:val="0"/>
        </w:rPr>
        <w:t>五、</w:t>
      </w:r>
      <w:r>
        <w:rPr>
          <w:rFonts w:hint="eastAsia" w:ascii="仿宋" w:hAnsi="仿宋" w:eastAsia="仿宋"/>
          <w:b w:val="0"/>
          <w:color w:val="000000"/>
        </w:rPr>
        <w:t>财</w:t>
      </w:r>
      <w:r>
        <w:rPr>
          <w:rStyle w:val="17"/>
          <w:rFonts w:hint="eastAsia" w:ascii="仿宋" w:hAnsi="仿宋" w:eastAsia="仿宋"/>
          <w:b w:val="0"/>
          <w:bCs w:val="0"/>
        </w:rPr>
        <w:t>政拨款支出决算明细表（政府经济分类科目）</w:t>
      </w:r>
      <w:bookmarkEnd w:id="70"/>
    </w:p>
    <w:p>
      <w:pPr>
        <w:pStyle w:val="3"/>
        <w:rPr>
          <w:rFonts w:ascii="仿宋" w:hAnsi="仿宋" w:eastAsia="仿宋"/>
          <w:color w:val="000000"/>
        </w:rPr>
      </w:pPr>
      <w:bookmarkStart w:id="71" w:name="_Toc15396624"/>
      <w:r>
        <w:rPr>
          <w:rStyle w:val="17"/>
          <w:rFonts w:hint="eastAsia" w:ascii="仿宋" w:hAnsi="仿宋" w:eastAsia="仿宋"/>
          <w:b w:val="0"/>
          <w:bCs w:val="0"/>
        </w:rPr>
        <w:t>六、</w:t>
      </w:r>
      <w:r>
        <w:rPr>
          <w:rFonts w:hint="eastAsia" w:ascii="仿宋" w:hAnsi="仿宋" w:eastAsia="仿宋"/>
          <w:b w:val="0"/>
          <w:color w:val="000000"/>
        </w:rPr>
        <w:t>一</w:t>
      </w:r>
      <w:r>
        <w:rPr>
          <w:rStyle w:val="17"/>
          <w:rFonts w:hint="eastAsia" w:ascii="仿宋" w:hAnsi="仿宋" w:eastAsia="仿宋"/>
          <w:b w:val="0"/>
          <w:bCs w:val="0"/>
        </w:rPr>
        <w:t>般公共预算财政拨款支出决算表</w:t>
      </w:r>
      <w:bookmarkEnd w:id="71"/>
    </w:p>
    <w:p>
      <w:pPr>
        <w:pStyle w:val="3"/>
        <w:rPr>
          <w:rFonts w:ascii="仿宋" w:hAnsi="仿宋" w:eastAsia="仿宋"/>
          <w:color w:val="000000"/>
        </w:rPr>
      </w:pPr>
      <w:bookmarkStart w:id="72" w:name="_Toc15396625"/>
      <w:r>
        <w:rPr>
          <w:rStyle w:val="17"/>
          <w:rFonts w:hint="eastAsia" w:ascii="仿宋" w:hAnsi="仿宋" w:eastAsia="仿宋"/>
          <w:b w:val="0"/>
          <w:bCs w:val="0"/>
        </w:rPr>
        <w:t>七、</w:t>
      </w:r>
      <w:r>
        <w:rPr>
          <w:rFonts w:hint="eastAsia" w:ascii="仿宋" w:hAnsi="仿宋" w:eastAsia="仿宋"/>
          <w:b w:val="0"/>
          <w:color w:val="000000"/>
        </w:rPr>
        <w:t>一</w:t>
      </w:r>
      <w:r>
        <w:rPr>
          <w:rStyle w:val="17"/>
          <w:rFonts w:hint="eastAsia" w:ascii="仿宋" w:hAnsi="仿宋" w:eastAsia="仿宋"/>
          <w:b w:val="0"/>
          <w:bCs w:val="0"/>
        </w:rPr>
        <w:t>般公共预算财政拨款支出决算明细表</w:t>
      </w:r>
      <w:bookmarkEnd w:id="72"/>
    </w:p>
    <w:p>
      <w:pPr>
        <w:pStyle w:val="3"/>
        <w:rPr>
          <w:rFonts w:ascii="仿宋" w:hAnsi="仿宋" w:eastAsia="仿宋"/>
          <w:color w:val="000000"/>
        </w:rPr>
      </w:pPr>
      <w:bookmarkStart w:id="73" w:name="_Toc15396626"/>
      <w:r>
        <w:rPr>
          <w:rStyle w:val="17"/>
          <w:rFonts w:hint="eastAsia" w:ascii="仿宋" w:hAnsi="仿宋" w:eastAsia="仿宋"/>
          <w:b w:val="0"/>
          <w:bCs w:val="0"/>
        </w:rPr>
        <w:t>八、</w:t>
      </w:r>
      <w:r>
        <w:rPr>
          <w:rFonts w:hint="eastAsia" w:ascii="仿宋" w:hAnsi="仿宋" w:eastAsia="仿宋"/>
          <w:b w:val="0"/>
          <w:color w:val="000000"/>
        </w:rPr>
        <w:t>一</w:t>
      </w:r>
      <w:r>
        <w:rPr>
          <w:rStyle w:val="17"/>
          <w:rFonts w:hint="eastAsia" w:ascii="仿宋" w:hAnsi="仿宋" w:eastAsia="仿宋"/>
          <w:b w:val="0"/>
          <w:bCs w:val="0"/>
        </w:rPr>
        <w:t>般公共预算财政拨款基本支出决算表</w:t>
      </w:r>
      <w:bookmarkEnd w:id="73"/>
    </w:p>
    <w:p>
      <w:pPr>
        <w:pStyle w:val="3"/>
        <w:rPr>
          <w:rFonts w:ascii="仿宋" w:hAnsi="仿宋" w:eastAsia="仿宋"/>
          <w:color w:val="000000"/>
        </w:rPr>
      </w:pPr>
      <w:bookmarkStart w:id="74" w:name="_Toc15396627"/>
      <w:r>
        <w:rPr>
          <w:rStyle w:val="17"/>
          <w:rFonts w:hint="eastAsia" w:ascii="仿宋" w:hAnsi="仿宋" w:eastAsia="仿宋"/>
          <w:b w:val="0"/>
          <w:bCs w:val="0"/>
        </w:rPr>
        <w:t>九、</w:t>
      </w:r>
      <w:r>
        <w:rPr>
          <w:rFonts w:hint="eastAsia" w:ascii="仿宋" w:hAnsi="仿宋" w:eastAsia="仿宋"/>
          <w:b w:val="0"/>
          <w:color w:val="000000"/>
        </w:rPr>
        <w:t>一</w:t>
      </w:r>
      <w:r>
        <w:rPr>
          <w:rStyle w:val="17"/>
          <w:rFonts w:hint="eastAsia" w:ascii="仿宋" w:hAnsi="仿宋" w:eastAsia="仿宋"/>
          <w:b w:val="0"/>
          <w:bCs w:val="0"/>
        </w:rPr>
        <w:t>般公共预算财政拨款项目支出决算表</w:t>
      </w:r>
      <w:bookmarkEnd w:id="74"/>
    </w:p>
    <w:p>
      <w:pPr>
        <w:pStyle w:val="3"/>
        <w:rPr>
          <w:rFonts w:ascii="仿宋" w:hAnsi="仿宋" w:eastAsia="仿宋"/>
          <w:color w:val="000000"/>
        </w:rPr>
      </w:pPr>
      <w:bookmarkStart w:id="75" w:name="_Toc15396628"/>
      <w:r>
        <w:rPr>
          <w:rStyle w:val="17"/>
          <w:rFonts w:hint="eastAsia" w:ascii="仿宋" w:hAnsi="仿宋" w:eastAsia="仿宋"/>
          <w:b w:val="0"/>
          <w:bCs w:val="0"/>
        </w:rPr>
        <w:t>十、</w:t>
      </w:r>
      <w:r>
        <w:rPr>
          <w:rFonts w:hint="eastAsia" w:ascii="仿宋" w:hAnsi="仿宋" w:eastAsia="仿宋"/>
          <w:b w:val="0"/>
          <w:color w:val="000000"/>
        </w:rPr>
        <w:t>一</w:t>
      </w:r>
      <w:r>
        <w:rPr>
          <w:rStyle w:val="17"/>
          <w:rFonts w:hint="eastAsia" w:ascii="仿宋" w:hAnsi="仿宋" w:eastAsia="仿宋"/>
          <w:b w:val="0"/>
          <w:bCs w:val="0"/>
        </w:rPr>
        <w:t>般公共预算财政拨款“三公”经费支出决算表</w:t>
      </w:r>
      <w:bookmarkEnd w:id="75"/>
    </w:p>
    <w:p>
      <w:pPr>
        <w:pStyle w:val="3"/>
        <w:rPr>
          <w:rFonts w:ascii="仿宋" w:hAnsi="仿宋" w:eastAsia="仿宋"/>
          <w:color w:val="000000"/>
        </w:rPr>
      </w:pPr>
      <w:bookmarkStart w:id="76" w:name="_Toc15396629"/>
      <w:r>
        <w:rPr>
          <w:rStyle w:val="17"/>
          <w:rFonts w:hint="eastAsia" w:ascii="仿宋" w:hAnsi="仿宋" w:eastAsia="仿宋"/>
          <w:b w:val="0"/>
          <w:bCs w:val="0"/>
        </w:rPr>
        <w:t>十一、</w:t>
      </w:r>
      <w:r>
        <w:rPr>
          <w:rFonts w:hint="eastAsia" w:ascii="仿宋" w:hAnsi="仿宋" w:eastAsia="仿宋"/>
          <w:b w:val="0"/>
          <w:color w:val="000000"/>
        </w:rPr>
        <w:t>政</w:t>
      </w:r>
      <w:r>
        <w:rPr>
          <w:rStyle w:val="17"/>
          <w:rFonts w:hint="eastAsia" w:ascii="仿宋" w:hAnsi="仿宋" w:eastAsia="仿宋"/>
          <w:b w:val="0"/>
          <w:bCs w:val="0"/>
        </w:rPr>
        <w:t>府性基金预算财政拨款收入支出决算表</w:t>
      </w:r>
      <w:bookmarkEnd w:id="76"/>
    </w:p>
    <w:p>
      <w:pPr>
        <w:pStyle w:val="3"/>
        <w:rPr>
          <w:rFonts w:ascii="仿宋" w:hAnsi="仿宋" w:eastAsia="仿宋"/>
          <w:color w:val="000000"/>
        </w:rPr>
      </w:pPr>
      <w:bookmarkStart w:id="77" w:name="_Toc15396630"/>
      <w:r>
        <w:rPr>
          <w:rStyle w:val="17"/>
          <w:rFonts w:hint="eastAsia" w:ascii="仿宋" w:hAnsi="仿宋" w:eastAsia="仿宋"/>
          <w:b w:val="0"/>
          <w:bCs w:val="0"/>
        </w:rPr>
        <w:t>十二、</w:t>
      </w:r>
      <w:r>
        <w:rPr>
          <w:rFonts w:hint="eastAsia" w:ascii="仿宋" w:hAnsi="仿宋" w:eastAsia="仿宋"/>
          <w:b w:val="0"/>
          <w:color w:val="000000"/>
        </w:rPr>
        <w:t>政</w:t>
      </w:r>
      <w:r>
        <w:rPr>
          <w:rStyle w:val="17"/>
          <w:rFonts w:hint="eastAsia" w:ascii="仿宋" w:hAnsi="仿宋" w:eastAsia="仿宋"/>
          <w:b w:val="0"/>
          <w:bCs w:val="0"/>
        </w:rPr>
        <w:t>府性基金预算财政拨款“三公”经费支出决算表</w:t>
      </w:r>
      <w:bookmarkEnd w:id="77"/>
    </w:p>
    <w:p>
      <w:pPr>
        <w:pStyle w:val="3"/>
        <w:rPr>
          <w:rFonts w:ascii="仿宋" w:hAnsi="仿宋" w:eastAsia="仿宋"/>
          <w:color w:val="000000"/>
        </w:rPr>
      </w:pPr>
      <w:bookmarkStart w:id="78" w:name="_Toc15396631"/>
      <w:r>
        <w:rPr>
          <w:rStyle w:val="17"/>
          <w:rFonts w:hint="eastAsia" w:ascii="仿宋" w:hAnsi="仿宋" w:eastAsia="仿宋"/>
          <w:b w:val="0"/>
          <w:bCs w:val="0"/>
        </w:rPr>
        <w:t>十三、</w:t>
      </w:r>
      <w:r>
        <w:rPr>
          <w:rFonts w:hint="eastAsia" w:ascii="仿宋" w:hAnsi="仿宋" w:eastAsia="仿宋"/>
          <w:b w:val="0"/>
          <w:color w:val="000000"/>
        </w:rPr>
        <w:t>国</w:t>
      </w:r>
      <w:r>
        <w:rPr>
          <w:rStyle w:val="17"/>
          <w:rFonts w:hint="eastAsia" w:ascii="仿宋" w:hAnsi="仿宋" w:eastAsia="仿宋"/>
          <w:b w:val="0"/>
          <w:bCs w:val="0"/>
        </w:rPr>
        <w:t>有资本经营预算支出决算表</w:t>
      </w:r>
      <w:bookmarkEnd w:id="78"/>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14</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tentative="0">
      <w:start w:val="1"/>
      <w:numFmt w:val="decimal"/>
      <w:lvlText w:val="%1."/>
      <w:lvlJc w:val="left"/>
      <w:pPr>
        <w:tabs>
          <w:tab w:val="left" w:pos="312"/>
        </w:tabs>
      </w:pPr>
      <w:rPr>
        <w:rFonts w:cs="Times New Roman"/>
      </w:rPr>
    </w:lvl>
  </w:abstractNum>
  <w:abstractNum w:abstractNumId="1">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cs="Times New Roman"/>
      </w:rPr>
    </w:lvl>
    <w:lvl w:ilvl="1" w:tentative="0">
      <w:start w:val="1"/>
      <w:numFmt w:val="lowerLetter"/>
      <w:lvlText w:val="%2)"/>
      <w:lvlJc w:val="left"/>
      <w:pPr>
        <w:ind w:left="1549" w:hanging="420"/>
      </w:pPr>
      <w:rPr>
        <w:rFonts w:cs="Times New Roman"/>
      </w:rPr>
    </w:lvl>
    <w:lvl w:ilvl="2" w:tentative="0">
      <w:start w:val="1"/>
      <w:numFmt w:val="lowerRoman"/>
      <w:lvlText w:val="%3."/>
      <w:lvlJc w:val="right"/>
      <w:pPr>
        <w:ind w:left="1969" w:hanging="420"/>
      </w:pPr>
      <w:rPr>
        <w:rFonts w:cs="Times New Roman"/>
      </w:rPr>
    </w:lvl>
    <w:lvl w:ilvl="3" w:tentative="0">
      <w:start w:val="1"/>
      <w:numFmt w:val="decimal"/>
      <w:lvlText w:val="%4."/>
      <w:lvlJc w:val="left"/>
      <w:pPr>
        <w:ind w:left="2389" w:hanging="420"/>
      </w:pPr>
      <w:rPr>
        <w:rFonts w:cs="Times New Roman"/>
      </w:rPr>
    </w:lvl>
    <w:lvl w:ilvl="4" w:tentative="0">
      <w:start w:val="1"/>
      <w:numFmt w:val="lowerLetter"/>
      <w:lvlText w:val="%5)"/>
      <w:lvlJc w:val="left"/>
      <w:pPr>
        <w:ind w:left="2809" w:hanging="420"/>
      </w:pPr>
      <w:rPr>
        <w:rFonts w:cs="Times New Roman"/>
      </w:rPr>
    </w:lvl>
    <w:lvl w:ilvl="5" w:tentative="0">
      <w:start w:val="1"/>
      <w:numFmt w:val="lowerRoman"/>
      <w:lvlText w:val="%6."/>
      <w:lvlJc w:val="right"/>
      <w:pPr>
        <w:ind w:left="3229" w:hanging="420"/>
      </w:pPr>
      <w:rPr>
        <w:rFonts w:cs="Times New Roman"/>
      </w:rPr>
    </w:lvl>
    <w:lvl w:ilvl="6" w:tentative="0">
      <w:start w:val="1"/>
      <w:numFmt w:val="decimal"/>
      <w:lvlText w:val="%7."/>
      <w:lvlJc w:val="left"/>
      <w:pPr>
        <w:ind w:left="3649" w:hanging="420"/>
      </w:pPr>
      <w:rPr>
        <w:rFonts w:cs="Times New Roman"/>
      </w:rPr>
    </w:lvl>
    <w:lvl w:ilvl="7" w:tentative="0">
      <w:start w:val="1"/>
      <w:numFmt w:val="lowerLetter"/>
      <w:lvlText w:val="%8)"/>
      <w:lvlJc w:val="left"/>
      <w:pPr>
        <w:ind w:left="4069" w:hanging="420"/>
      </w:pPr>
      <w:rPr>
        <w:rFonts w:cs="Times New Roman"/>
      </w:rPr>
    </w:lvl>
    <w:lvl w:ilvl="8" w:tentative="0">
      <w:start w:val="1"/>
      <w:numFmt w:val="lowerRoman"/>
      <w:lvlText w:val="%9."/>
      <w:lvlJc w:val="right"/>
      <w:pPr>
        <w:ind w:left="4489" w:hanging="420"/>
      </w:pPr>
      <w:rPr>
        <w:rFonts w:cs="Times New Roman"/>
      </w:rPr>
    </w:lvl>
  </w:abstractNum>
  <w:abstractNum w:abstractNumId="6">
    <w:nsid w:val="62621CDC"/>
    <w:multiLevelType w:val="multilevel"/>
    <w:tmpl w:val="62621CDC"/>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1C"/>
    <w:rsid w:val="000013C8"/>
    <w:rsid w:val="00002D6F"/>
    <w:rsid w:val="00004605"/>
    <w:rsid w:val="000222C6"/>
    <w:rsid w:val="0002549F"/>
    <w:rsid w:val="000338C2"/>
    <w:rsid w:val="000368F2"/>
    <w:rsid w:val="0006487A"/>
    <w:rsid w:val="00065F8F"/>
    <w:rsid w:val="000768F2"/>
    <w:rsid w:val="0009184B"/>
    <w:rsid w:val="0009593C"/>
    <w:rsid w:val="00096289"/>
    <w:rsid w:val="000A2D47"/>
    <w:rsid w:val="000A4A6D"/>
    <w:rsid w:val="000B047F"/>
    <w:rsid w:val="000B2009"/>
    <w:rsid w:val="000B5923"/>
    <w:rsid w:val="000B5A48"/>
    <w:rsid w:val="000B6FF3"/>
    <w:rsid w:val="000C1A2A"/>
    <w:rsid w:val="000C1E24"/>
    <w:rsid w:val="000C3467"/>
    <w:rsid w:val="000C3CA6"/>
    <w:rsid w:val="000D1267"/>
    <w:rsid w:val="000D1D50"/>
    <w:rsid w:val="000D56A5"/>
    <w:rsid w:val="000D5782"/>
    <w:rsid w:val="000E6613"/>
    <w:rsid w:val="000E7119"/>
    <w:rsid w:val="00114E9B"/>
    <w:rsid w:val="00117600"/>
    <w:rsid w:val="00136E97"/>
    <w:rsid w:val="0014729F"/>
    <w:rsid w:val="00147CDA"/>
    <w:rsid w:val="001542B4"/>
    <w:rsid w:val="001571DB"/>
    <w:rsid w:val="00157BAB"/>
    <w:rsid w:val="0016471C"/>
    <w:rsid w:val="001654D1"/>
    <w:rsid w:val="00172A66"/>
    <w:rsid w:val="0017442E"/>
    <w:rsid w:val="00175348"/>
    <w:rsid w:val="0018106D"/>
    <w:rsid w:val="001877A7"/>
    <w:rsid w:val="00191536"/>
    <w:rsid w:val="00196687"/>
    <w:rsid w:val="0019769C"/>
    <w:rsid w:val="001A4817"/>
    <w:rsid w:val="001B4B32"/>
    <w:rsid w:val="001C0962"/>
    <w:rsid w:val="001C753E"/>
    <w:rsid w:val="001D6BE4"/>
    <w:rsid w:val="001D7531"/>
    <w:rsid w:val="001E737D"/>
    <w:rsid w:val="001F0592"/>
    <w:rsid w:val="001F3E71"/>
    <w:rsid w:val="001F59FE"/>
    <w:rsid w:val="001F7506"/>
    <w:rsid w:val="002006CD"/>
    <w:rsid w:val="00202B36"/>
    <w:rsid w:val="00204B7A"/>
    <w:rsid w:val="0021101A"/>
    <w:rsid w:val="00220536"/>
    <w:rsid w:val="0022527C"/>
    <w:rsid w:val="00235629"/>
    <w:rsid w:val="00253E6B"/>
    <w:rsid w:val="00260C38"/>
    <w:rsid w:val="002616C0"/>
    <w:rsid w:val="002662AA"/>
    <w:rsid w:val="0026722C"/>
    <w:rsid w:val="00280496"/>
    <w:rsid w:val="002914E9"/>
    <w:rsid w:val="00295495"/>
    <w:rsid w:val="002B2613"/>
    <w:rsid w:val="002D025E"/>
    <w:rsid w:val="002E179F"/>
    <w:rsid w:val="002E1D17"/>
    <w:rsid w:val="002F1818"/>
    <w:rsid w:val="002F1F90"/>
    <w:rsid w:val="002F567B"/>
    <w:rsid w:val="00304E17"/>
    <w:rsid w:val="0030727A"/>
    <w:rsid w:val="003135DE"/>
    <w:rsid w:val="00315FF9"/>
    <w:rsid w:val="003216A9"/>
    <w:rsid w:val="00332E82"/>
    <w:rsid w:val="00334289"/>
    <w:rsid w:val="003400F7"/>
    <w:rsid w:val="00345BEA"/>
    <w:rsid w:val="00351C25"/>
    <w:rsid w:val="0035260A"/>
    <w:rsid w:val="00354606"/>
    <w:rsid w:val="003558BC"/>
    <w:rsid w:val="00360ACD"/>
    <w:rsid w:val="003644B8"/>
    <w:rsid w:val="00365218"/>
    <w:rsid w:val="0037013F"/>
    <w:rsid w:val="003716B8"/>
    <w:rsid w:val="003721E0"/>
    <w:rsid w:val="00380C92"/>
    <w:rsid w:val="0039565F"/>
    <w:rsid w:val="003A484F"/>
    <w:rsid w:val="003A60AA"/>
    <w:rsid w:val="003B0BE0"/>
    <w:rsid w:val="003B0C1B"/>
    <w:rsid w:val="003B0DD3"/>
    <w:rsid w:val="003B0EA1"/>
    <w:rsid w:val="003B688C"/>
    <w:rsid w:val="003C0291"/>
    <w:rsid w:val="003C39AE"/>
    <w:rsid w:val="003C7B60"/>
    <w:rsid w:val="003D1FB2"/>
    <w:rsid w:val="003D66DA"/>
    <w:rsid w:val="003E1310"/>
    <w:rsid w:val="003E6F55"/>
    <w:rsid w:val="00406254"/>
    <w:rsid w:val="004223DE"/>
    <w:rsid w:val="0042240F"/>
    <w:rsid w:val="00425534"/>
    <w:rsid w:val="00434489"/>
    <w:rsid w:val="00436E02"/>
    <w:rsid w:val="00437085"/>
    <w:rsid w:val="00443880"/>
    <w:rsid w:val="004464F4"/>
    <w:rsid w:val="0044665D"/>
    <w:rsid w:val="00467B9E"/>
    <w:rsid w:val="00471401"/>
    <w:rsid w:val="00473F31"/>
    <w:rsid w:val="0048263A"/>
    <w:rsid w:val="00487E5D"/>
    <w:rsid w:val="004963D5"/>
    <w:rsid w:val="004A711F"/>
    <w:rsid w:val="004B199D"/>
    <w:rsid w:val="004B4690"/>
    <w:rsid w:val="004C3C8F"/>
    <w:rsid w:val="004C5121"/>
    <w:rsid w:val="004E0A2D"/>
    <w:rsid w:val="004E206B"/>
    <w:rsid w:val="004E6DF7"/>
    <w:rsid w:val="004F0FBD"/>
    <w:rsid w:val="004F2374"/>
    <w:rsid w:val="00503802"/>
    <w:rsid w:val="00505A47"/>
    <w:rsid w:val="00507862"/>
    <w:rsid w:val="00512FDA"/>
    <w:rsid w:val="00520DA0"/>
    <w:rsid w:val="0052163B"/>
    <w:rsid w:val="00541860"/>
    <w:rsid w:val="00543A7D"/>
    <w:rsid w:val="00557F97"/>
    <w:rsid w:val="005664BB"/>
    <w:rsid w:val="0057481D"/>
    <w:rsid w:val="005774FC"/>
    <w:rsid w:val="005814F1"/>
    <w:rsid w:val="0058486E"/>
    <w:rsid w:val="00585F60"/>
    <w:rsid w:val="005931E0"/>
    <w:rsid w:val="005A0508"/>
    <w:rsid w:val="005A6E10"/>
    <w:rsid w:val="005C2811"/>
    <w:rsid w:val="005D1C8B"/>
    <w:rsid w:val="005D5CED"/>
    <w:rsid w:val="005D65C0"/>
    <w:rsid w:val="005E2B8E"/>
    <w:rsid w:val="005F1A4C"/>
    <w:rsid w:val="005F5392"/>
    <w:rsid w:val="00605688"/>
    <w:rsid w:val="006070AF"/>
    <w:rsid w:val="00607E6C"/>
    <w:rsid w:val="006101B1"/>
    <w:rsid w:val="00614E44"/>
    <w:rsid w:val="00622830"/>
    <w:rsid w:val="006259E5"/>
    <w:rsid w:val="00630AEF"/>
    <w:rsid w:val="006325F8"/>
    <w:rsid w:val="00633B92"/>
    <w:rsid w:val="00634C9A"/>
    <w:rsid w:val="006440E4"/>
    <w:rsid w:val="00654EA0"/>
    <w:rsid w:val="0066343B"/>
    <w:rsid w:val="00664777"/>
    <w:rsid w:val="006748A4"/>
    <w:rsid w:val="00681606"/>
    <w:rsid w:val="00683E73"/>
    <w:rsid w:val="00687188"/>
    <w:rsid w:val="00693EB0"/>
    <w:rsid w:val="006A2CD7"/>
    <w:rsid w:val="006A3141"/>
    <w:rsid w:val="006A5E34"/>
    <w:rsid w:val="006B2422"/>
    <w:rsid w:val="006B2B9A"/>
    <w:rsid w:val="006B6209"/>
    <w:rsid w:val="006C1937"/>
    <w:rsid w:val="006C728E"/>
    <w:rsid w:val="006D4217"/>
    <w:rsid w:val="006D52F9"/>
    <w:rsid w:val="006E65C7"/>
    <w:rsid w:val="006F020C"/>
    <w:rsid w:val="006F3025"/>
    <w:rsid w:val="00704874"/>
    <w:rsid w:val="007127B7"/>
    <w:rsid w:val="007277B8"/>
    <w:rsid w:val="007416B6"/>
    <w:rsid w:val="0074482B"/>
    <w:rsid w:val="00746F48"/>
    <w:rsid w:val="0075404D"/>
    <w:rsid w:val="00757970"/>
    <w:rsid w:val="0076182A"/>
    <w:rsid w:val="00763D5E"/>
    <w:rsid w:val="00767B7E"/>
    <w:rsid w:val="0077455C"/>
    <w:rsid w:val="007770C3"/>
    <w:rsid w:val="00777D79"/>
    <w:rsid w:val="00784D24"/>
    <w:rsid w:val="00785FBA"/>
    <w:rsid w:val="00786E4A"/>
    <w:rsid w:val="007875EB"/>
    <w:rsid w:val="0079426B"/>
    <w:rsid w:val="007D312A"/>
    <w:rsid w:val="007D3ACA"/>
    <w:rsid w:val="007D3F19"/>
    <w:rsid w:val="007D4945"/>
    <w:rsid w:val="007E23B0"/>
    <w:rsid w:val="007F1991"/>
    <w:rsid w:val="007F2C2F"/>
    <w:rsid w:val="007F3B10"/>
    <w:rsid w:val="007F55FC"/>
    <w:rsid w:val="007F5665"/>
    <w:rsid w:val="00800112"/>
    <w:rsid w:val="008032DA"/>
    <w:rsid w:val="00805D34"/>
    <w:rsid w:val="008253BB"/>
    <w:rsid w:val="00832AE9"/>
    <w:rsid w:val="0083706E"/>
    <w:rsid w:val="008423A5"/>
    <w:rsid w:val="00850625"/>
    <w:rsid w:val="00853718"/>
    <w:rsid w:val="00855221"/>
    <w:rsid w:val="00860645"/>
    <w:rsid w:val="00871F71"/>
    <w:rsid w:val="00885AF4"/>
    <w:rsid w:val="008939CD"/>
    <w:rsid w:val="008B768C"/>
    <w:rsid w:val="008C0BAB"/>
    <w:rsid w:val="008C4DB1"/>
    <w:rsid w:val="008C4EAF"/>
    <w:rsid w:val="008C5176"/>
    <w:rsid w:val="008C7FD0"/>
    <w:rsid w:val="008D1CC5"/>
    <w:rsid w:val="008D209E"/>
    <w:rsid w:val="008E1DE7"/>
    <w:rsid w:val="008E707C"/>
    <w:rsid w:val="00900B08"/>
    <w:rsid w:val="00902155"/>
    <w:rsid w:val="00902FA3"/>
    <w:rsid w:val="009069B5"/>
    <w:rsid w:val="00923564"/>
    <w:rsid w:val="0092392E"/>
    <w:rsid w:val="009315F9"/>
    <w:rsid w:val="00946945"/>
    <w:rsid w:val="00951248"/>
    <w:rsid w:val="0095152F"/>
    <w:rsid w:val="00954C49"/>
    <w:rsid w:val="00957C9B"/>
    <w:rsid w:val="0097099F"/>
    <w:rsid w:val="00971997"/>
    <w:rsid w:val="00971FFC"/>
    <w:rsid w:val="009841ED"/>
    <w:rsid w:val="0098660A"/>
    <w:rsid w:val="009931C3"/>
    <w:rsid w:val="00993670"/>
    <w:rsid w:val="009966E9"/>
    <w:rsid w:val="009A3C9E"/>
    <w:rsid w:val="009B1F4D"/>
    <w:rsid w:val="009B2AED"/>
    <w:rsid w:val="009B2C43"/>
    <w:rsid w:val="009B4EAE"/>
    <w:rsid w:val="009B7573"/>
    <w:rsid w:val="009C22F4"/>
    <w:rsid w:val="009C2E98"/>
    <w:rsid w:val="009C32B1"/>
    <w:rsid w:val="009D3447"/>
    <w:rsid w:val="009D4711"/>
    <w:rsid w:val="009E1EB6"/>
    <w:rsid w:val="009E5946"/>
    <w:rsid w:val="009F1185"/>
    <w:rsid w:val="009F18CD"/>
    <w:rsid w:val="009F2A13"/>
    <w:rsid w:val="00A00E33"/>
    <w:rsid w:val="00A04EB0"/>
    <w:rsid w:val="00A13CC1"/>
    <w:rsid w:val="00A16847"/>
    <w:rsid w:val="00A237D8"/>
    <w:rsid w:val="00A268C4"/>
    <w:rsid w:val="00A3006E"/>
    <w:rsid w:val="00A307CD"/>
    <w:rsid w:val="00A31CEF"/>
    <w:rsid w:val="00A40A00"/>
    <w:rsid w:val="00A40F78"/>
    <w:rsid w:val="00A4142F"/>
    <w:rsid w:val="00A52078"/>
    <w:rsid w:val="00A56DF2"/>
    <w:rsid w:val="00A634A2"/>
    <w:rsid w:val="00A67AB5"/>
    <w:rsid w:val="00A7300C"/>
    <w:rsid w:val="00A907A6"/>
    <w:rsid w:val="00A91760"/>
    <w:rsid w:val="00A93B00"/>
    <w:rsid w:val="00A93C21"/>
    <w:rsid w:val="00AC3C6A"/>
    <w:rsid w:val="00AD5620"/>
    <w:rsid w:val="00AD7C1B"/>
    <w:rsid w:val="00AE16BA"/>
    <w:rsid w:val="00AE1EBE"/>
    <w:rsid w:val="00AF3BC5"/>
    <w:rsid w:val="00B03C9D"/>
    <w:rsid w:val="00B043B9"/>
    <w:rsid w:val="00B060AE"/>
    <w:rsid w:val="00B10517"/>
    <w:rsid w:val="00B14E76"/>
    <w:rsid w:val="00B161B8"/>
    <w:rsid w:val="00B174FE"/>
    <w:rsid w:val="00B20165"/>
    <w:rsid w:val="00B2048C"/>
    <w:rsid w:val="00B22D68"/>
    <w:rsid w:val="00B310B9"/>
    <w:rsid w:val="00B35F3F"/>
    <w:rsid w:val="00B36CBB"/>
    <w:rsid w:val="00B425E0"/>
    <w:rsid w:val="00B440AA"/>
    <w:rsid w:val="00B44B70"/>
    <w:rsid w:val="00B465F9"/>
    <w:rsid w:val="00B46FA2"/>
    <w:rsid w:val="00B53C56"/>
    <w:rsid w:val="00B72069"/>
    <w:rsid w:val="00B77EA6"/>
    <w:rsid w:val="00B80284"/>
    <w:rsid w:val="00B81598"/>
    <w:rsid w:val="00B841F1"/>
    <w:rsid w:val="00B944D6"/>
    <w:rsid w:val="00BA51EB"/>
    <w:rsid w:val="00BA7BE2"/>
    <w:rsid w:val="00BB0331"/>
    <w:rsid w:val="00BB45FC"/>
    <w:rsid w:val="00BB4DF0"/>
    <w:rsid w:val="00BC289F"/>
    <w:rsid w:val="00BC5361"/>
    <w:rsid w:val="00BC5460"/>
    <w:rsid w:val="00BC6B50"/>
    <w:rsid w:val="00BD0E25"/>
    <w:rsid w:val="00BF5BD6"/>
    <w:rsid w:val="00C03E31"/>
    <w:rsid w:val="00C20EC3"/>
    <w:rsid w:val="00C23521"/>
    <w:rsid w:val="00C33E72"/>
    <w:rsid w:val="00C354B2"/>
    <w:rsid w:val="00C35554"/>
    <w:rsid w:val="00C37B53"/>
    <w:rsid w:val="00C42709"/>
    <w:rsid w:val="00C533CC"/>
    <w:rsid w:val="00C5751C"/>
    <w:rsid w:val="00C61BFC"/>
    <w:rsid w:val="00C62B85"/>
    <w:rsid w:val="00C65438"/>
    <w:rsid w:val="00C735DE"/>
    <w:rsid w:val="00C91CBB"/>
    <w:rsid w:val="00CB3CB5"/>
    <w:rsid w:val="00CB72F7"/>
    <w:rsid w:val="00CC09B6"/>
    <w:rsid w:val="00CC30A4"/>
    <w:rsid w:val="00CC666F"/>
    <w:rsid w:val="00CD1E3F"/>
    <w:rsid w:val="00CE44F6"/>
    <w:rsid w:val="00CE49DA"/>
    <w:rsid w:val="00CE7B61"/>
    <w:rsid w:val="00CF45AC"/>
    <w:rsid w:val="00D00095"/>
    <w:rsid w:val="00D102B0"/>
    <w:rsid w:val="00D20620"/>
    <w:rsid w:val="00D25962"/>
    <w:rsid w:val="00D26091"/>
    <w:rsid w:val="00D26C7D"/>
    <w:rsid w:val="00D34E7C"/>
    <w:rsid w:val="00D35489"/>
    <w:rsid w:val="00D51276"/>
    <w:rsid w:val="00D57541"/>
    <w:rsid w:val="00D7035F"/>
    <w:rsid w:val="00DA4A82"/>
    <w:rsid w:val="00DA65AC"/>
    <w:rsid w:val="00DB1913"/>
    <w:rsid w:val="00DC1C65"/>
    <w:rsid w:val="00DC410D"/>
    <w:rsid w:val="00DC58BD"/>
    <w:rsid w:val="00DC68CA"/>
    <w:rsid w:val="00DC7CBA"/>
    <w:rsid w:val="00DD2DA7"/>
    <w:rsid w:val="00DD73B7"/>
    <w:rsid w:val="00DF093D"/>
    <w:rsid w:val="00DF28BC"/>
    <w:rsid w:val="00DF34B9"/>
    <w:rsid w:val="00DF6330"/>
    <w:rsid w:val="00DF6968"/>
    <w:rsid w:val="00E01053"/>
    <w:rsid w:val="00E07940"/>
    <w:rsid w:val="00E07ACF"/>
    <w:rsid w:val="00E119CC"/>
    <w:rsid w:val="00E1605A"/>
    <w:rsid w:val="00E23BB8"/>
    <w:rsid w:val="00E331A1"/>
    <w:rsid w:val="00E33202"/>
    <w:rsid w:val="00E336A9"/>
    <w:rsid w:val="00E50624"/>
    <w:rsid w:val="00E568DF"/>
    <w:rsid w:val="00E57602"/>
    <w:rsid w:val="00E64269"/>
    <w:rsid w:val="00E6529E"/>
    <w:rsid w:val="00E7728B"/>
    <w:rsid w:val="00E82267"/>
    <w:rsid w:val="00E83413"/>
    <w:rsid w:val="00E872EE"/>
    <w:rsid w:val="00E97A8F"/>
    <w:rsid w:val="00E97B75"/>
    <w:rsid w:val="00EA010F"/>
    <w:rsid w:val="00EA4652"/>
    <w:rsid w:val="00EA6652"/>
    <w:rsid w:val="00EB171C"/>
    <w:rsid w:val="00ED1B63"/>
    <w:rsid w:val="00ED3C1F"/>
    <w:rsid w:val="00ED4085"/>
    <w:rsid w:val="00ED420E"/>
    <w:rsid w:val="00EE2F57"/>
    <w:rsid w:val="00EF1FC7"/>
    <w:rsid w:val="00EF4C34"/>
    <w:rsid w:val="00EF6D9E"/>
    <w:rsid w:val="00EF77C6"/>
    <w:rsid w:val="00F05438"/>
    <w:rsid w:val="00F1361C"/>
    <w:rsid w:val="00F14953"/>
    <w:rsid w:val="00F160C7"/>
    <w:rsid w:val="00F2777A"/>
    <w:rsid w:val="00F35D1B"/>
    <w:rsid w:val="00F36D8F"/>
    <w:rsid w:val="00F40FC3"/>
    <w:rsid w:val="00F417B1"/>
    <w:rsid w:val="00F5476E"/>
    <w:rsid w:val="00F56CE7"/>
    <w:rsid w:val="00F602DF"/>
    <w:rsid w:val="00F81FD9"/>
    <w:rsid w:val="00F83F3D"/>
    <w:rsid w:val="00F841AA"/>
    <w:rsid w:val="00F92686"/>
    <w:rsid w:val="00F92F46"/>
    <w:rsid w:val="00FA23E8"/>
    <w:rsid w:val="00FB34F8"/>
    <w:rsid w:val="00FC58FF"/>
    <w:rsid w:val="00FD3CC1"/>
    <w:rsid w:val="00FE1E9F"/>
    <w:rsid w:val="00FE775D"/>
    <w:rsid w:val="00FF1E02"/>
    <w:rsid w:val="00FF30B4"/>
    <w:rsid w:val="10C055FF"/>
    <w:rsid w:val="16BB723D"/>
    <w:rsid w:val="1BA867F4"/>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qFormat="1" w:unhideWhenUsed="0" w:uiPriority="99" w:semiHidden="0" w:name="toc 2"/>
    <w:lsdException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8"/>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4"/>
    <w:uiPriority w:val="99"/>
    <w:pPr>
      <w:spacing w:beforeLines="30"/>
    </w:pPr>
    <w:rPr>
      <w:rFonts w:ascii="仿宋_GB2312" w:eastAsia="仿宋_GB2312"/>
      <w:kern w:val="0"/>
      <w:sz w:val="24"/>
      <w:szCs w:val="20"/>
    </w:rPr>
  </w:style>
  <w:style w:type="paragraph" w:styleId="6">
    <w:name w:val="toc 3"/>
    <w:basedOn w:val="1"/>
    <w:next w:val="1"/>
    <w:uiPriority w:val="99"/>
    <w:pPr>
      <w:tabs>
        <w:tab w:val="right" w:leader="dot" w:pos="8296"/>
      </w:tabs>
      <w:ind w:left="840" w:leftChars="400"/>
    </w:pPr>
  </w:style>
  <w:style w:type="paragraph" w:styleId="7">
    <w:name w:val="Balloon Text"/>
    <w:basedOn w:val="1"/>
    <w:link w:val="28"/>
    <w:semiHidden/>
    <w:uiPriority w:val="99"/>
    <w:rPr>
      <w:sz w:val="18"/>
      <w:szCs w:val="18"/>
    </w:rPr>
  </w:style>
  <w:style w:type="paragraph" w:styleId="8">
    <w:name w:val="footer"/>
    <w:basedOn w:val="1"/>
    <w:link w:val="23"/>
    <w:uiPriority w:val="99"/>
    <w:pPr>
      <w:tabs>
        <w:tab w:val="center" w:pos="4153"/>
        <w:tab w:val="right" w:pos="8306"/>
      </w:tabs>
      <w:snapToGrid w:val="0"/>
      <w:jc w:val="left"/>
    </w:pPr>
    <w:rPr>
      <w:rFonts w:ascii="Calibri" w:hAnsi="Calibri"/>
      <w:kern w:val="0"/>
      <w:sz w:val="18"/>
      <w:szCs w:val="20"/>
    </w:rPr>
  </w:style>
  <w:style w:type="paragraph" w:styleId="9">
    <w:name w:val="header"/>
    <w:basedOn w:val="1"/>
    <w:link w:val="22"/>
    <w:semiHidden/>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99"/>
    <w:pPr>
      <w:tabs>
        <w:tab w:val="right" w:leader="dot" w:pos="8296"/>
      </w:tabs>
      <w:spacing w:before="93"/>
      <w:jc w:val="center"/>
    </w:pPr>
    <w:rPr>
      <w:rFonts w:ascii="仿宋" w:hAnsi="仿宋" w:eastAsia="仿宋"/>
      <w:sz w:val="28"/>
      <w:szCs w:val="28"/>
    </w:rPr>
  </w:style>
  <w:style w:type="paragraph" w:styleId="11">
    <w:name w:val="toc 2"/>
    <w:basedOn w:val="1"/>
    <w:next w:val="1"/>
    <w:qFormat/>
    <w:uiPriority w:val="99"/>
    <w:pPr>
      <w:tabs>
        <w:tab w:val="right" w:leader="dot" w:pos="8296"/>
      </w:tabs>
      <w:ind w:left="420" w:leftChars="200"/>
    </w:pPr>
    <w:rPr>
      <w:rFonts w:ascii="仿宋" w:hAnsi="仿宋" w:eastAsia="仿宋"/>
      <w:sz w:val="28"/>
      <w:szCs w:val="28"/>
    </w:rPr>
  </w:style>
  <w:style w:type="character" w:styleId="13">
    <w:name w:val="Strong"/>
    <w:basedOn w:val="12"/>
    <w:qFormat/>
    <w:uiPriority w:val="99"/>
    <w:rPr>
      <w:rFonts w:cs="Times New Roman"/>
      <w:b/>
    </w:rPr>
  </w:style>
  <w:style w:type="character" w:styleId="14">
    <w:name w:val="Hyperlink"/>
    <w:basedOn w:val="12"/>
    <w:uiPriority w:val="99"/>
    <w:rPr>
      <w:rFonts w:cs="Times New Roman"/>
      <w:color w:val="0000FF"/>
      <w:u w:val="single"/>
    </w:rPr>
  </w:style>
  <w:style w:type="character" w:customStyle="1" w:styleId="16">
    <w:name w:val="标题 1 Char"/>
    <w:basedOn w:val="12"/>
    <w:link w:val="2"/>
    <w:qFormat/>
    <w:locked/>
    <w:uiPriority w:val="99"/>
    <w:rPr>
      <w:rFonts w:ascii="Times New Roman" w:hAnsi="Times New Roman" w:cs="Times New Roman"/>
      <w:b/>
      <w:bCs/>
      <w:kern w:val="44"/>
      <w:sz w:val="44"/>
      <w:szCs w:val="44"/>
    </w:rPr>
  </w:style>
  <w:style w:type="character" w:customStyle="1" w:styleId="17">
    <w:name w:val="标题 2 Char"/>
    <w:basedOn w:val="12"/>
    <w:link w:val="3"/>
    <w:locked/>
    <w:uiPriority w:val="99"/>
    <w:rPr>
      <w:rFonts w:ascii="Cambria" w:hAnsi="Cambria" w:eastAsia="宋体" w:cs="Times New Roman"/>
      <w:b/>
      <w:bCs/>
      <w:kern w:val="2"/>
      <w:sz w:val="32"/>
      <w:szCs w:val="32"/>
    </w:rPr>
  </w:style>
  <w:style w:type="character" w:customStyle="1" w:styleId="18">
    <w:name w:val="标题 3 Char"/>
    <w:basedOn w:val="12"/>
    <w:link w:val="4"/>
    <w:locked/>
    <w:uiPriority w:val="99"/>
    <w:rPr>
      <w:rFonts w:ascii="Times New Roman" w:hAnsi="Times New Roman" w:cs="Times New Roman"/>
      <w:b/>
      <w:bCs/>
      <w:kern w:val="2"/>
      <w:sz w:val="32"/>
      <w:szCs w:val="32"/>
    </w:rPr>
  </w:style>
  <w:style w:type="character" w:customStyle="1" w:styleId="19">
    <w:name w:val="Body Text Char"/>
    <w:basedOn w:val="12"/>
    <w:link w:val="5"/>
    <w:semiHidden/>
    <w:locked/>
    <w:uiPriority w:val="99"/>
    <w:rPr>
      <w:rFonts w:ascii="Times New Roman" w:hAnsi="Times New Roman" w:cs="Times New Roman"/>
      <w:sz w:val="24"/>
      <w:szCs w:val="24"/>
    </w:rPr>
  </w:style>
  <w:style w:type="character" w:customStyle="1" w:styleId="20">
    <w:name w:val="Footer Char"/>
    <w:basedOn w:val="12"/>
    <w:link w:val="8"/>
    <w:semiHidden/>
    <w:locked/>
    <w:uiPriority w:val="99"/>
    <w:rPr>
      <w:rFonts w:ascii="Times New Roman" w:hAnsi="Times New Roman" w:cs="Times New Roman"/>
      <w:sz w:val="18"/>
      <w:szCs w:val="18"/>
    </w:rPr>
  </w:style>
  <w:style w:type="character" w:customStyle="1" w:styleId="21">
    <w:name w:val="Header Char"/>
    <w:basedOn w:val="12"/>
    <w:link w:val="9"/>
    <w:semiHidden/>
    <w:locked/>
    <w:uiPriority w:val="99"/>
    <w:rPr>
      <w:rFonts w:ascii="Times New Roman" w:hAnsi="Times New Roman" w:cs="Times New Roman"/>
      <w:sz w:val="18"/>
      <w:szCs w:val="18"/>
    </w:rPr>
  </w:style>
  <w:style w:type="character" w:customStyle="1" w:styleId="22">
    <w:name w:val="页眉 Char"/>
    <w:link w:val="9"/>
    <w:semiHidden/>
    <w:locked/>
    <w:uiPriority w:val="99"/>
    <w:rPr>
      <w:sz w:val="18"/>
    </w:rPr>
  </w:style>
  <w:style w:type="character" w:customStyle="1" w:styleId="23">
    <w:name w:val="页脚 Char"/>
    <w:link w:val="8"/>
    <w:locked/>
    <w:uiPriority w:val="99"/>
    <w:rPr>
      <w:sz w:val="18"/>
    </w:rPr>
  </w:style>
  <w:style w:type="character" w:customStyle="1" w:styleId="24">
    <w:name w:val="正文文本 Char"/>
    <w:link w:val="5"/>
    <w:locked/>
    <w:uiPriority w:val="99"/>
    <w:rPr>
      <w:rFonts w:ascii="仿宋_GB2312" w:hAnsi="Times New Roman" w:eastAsia="仿宋_GB2312"/>
      <w:sz w:val="24"/>
    </w:rPr>
  </w:style>
  <w:style w:type="paragraph" w:customStyle="1" w:styleId="25">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99"/>
    <w:pPr>
      <w:ind w:firstLine="420" w:firstLineChars="200"/>
    </w:pPr>
  </w:style>
  <w:style w:type="paragraph" w:customStyle="1" w:styleId="27">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28">
    <w:name w:val="批注框文本 Char"/>
    <w:basedOn w:val="12"/>
    <w:link w:val="7"/>
    <w:semiHidden/>
    <w:locked/>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emf"/><Relationship Id="rId11" Type="http://schemas.openxmlformats.org/officeDocument/2006/relationships/image" Target="media/image6.png"/><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4"/>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39</Pages>
  <Words>2696</Words>
  <Characters>15369</Characters>
  <Lines>128</Lines>
  <Paragraphs>36</Paragraphs>
  <TotalTime>1259</TotalTime>
  <ScaleCrop>false</ScaleCrop>
  <LinksUpToDate>false</LinksUpToDate>
  <CharactersWithSpaces>18029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政务公开科:吴本学</cp:lastModifiedBy>
  <cp:lastPrinted>2019-09-11T07:18:00Z</cp:lastPrinted>
  <dcterms:modified xsi:type="dcterms:W3CDTF">2019-09-30T01:41:59Z</dcterms:modified>
  <dc:title>四川省***</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