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5B" w:rsidRDefault="0003535B">
      <w:pPr>
        <w:spacing w:line="600" w:lineRule="exact"/>
        <w:jc w:val="center"/>
        <w:outlineLvl w:val="0"/>
        <w:rPr>
          <w:rFonts w:ascii="方正小标宋简体" w:eastAsia="方正小标宋简体" w:hAnsi="宋体"/>
          <w:color w:val="000000"/>
          <w:sz w:val="72"/>
          <w:szCs w:val="72"/>
        </w:rPr>
      </w:pPr>
      <w:bookmarkStart w:id="0" w:name="_Toc15306267"/>
    </w:p>
    <w:p w:rsidR="0003535B" w:rsidRDefault="0003535B">
      <w:pPr>
        <w:spacing w:line="600" w:lineRule="exact"/>
        <w:jc w:val="center"/>
        <w:outlineLvl w:val="0"/>
        <w:rPr>
          <w:rFonts w:ascii="方正小标宋简体" w:eastAsia="方正小标宋简体" w:hAnsi="宋体"/>
          <w:color w:val="000000"/>
          <w:sz w:val="72"/>
          <w:szCs w:val="72"/>
        </w:rPr>
      </w:pPr>
    </w:p>
    <w:p w:rsidR="0003535B" w:rsidRDefault="0003535B">
      <w:pPr>
        <w:spacing w:line="600" w:lineRule="exact"/>
        <w:jc w:val="center"/>
        <w:outlineLvl w:val="0"/>
        <w:rPr>
          <w:rFonts w:ascii="方正小标宋简体" w:eastAsia="方正小标宋简体" w:hAnsi="宋体"/>
          <w:color w:val="000000"/>
          <w:sz w:val="72"/>
          <w:szCs w:val="72"/>
        </w:rPr>
      </w:pPr>
    </w:p>
    <w:p w:rsidR="0003535B" w:rsidRDefault="00AA55BB">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77425"/>
      <w:bookmarkStart w:id="4" w:name="_Toc15396475"/>
      <w:bookmarkStart w:id="5" w:name="_Toc15396597"/>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03535B" w:rsidRDefault="00AA55BB">
      <w:pPr>
        <w:adjustRightInd w:val="0"/>
        <w:snapToGrid w:val="0"/>
        <w:spacing w:line="360" w:lineRule="auto"/>
        <w:jc w:val="center"/>
        <w:outlineLvl w:val="0"/>
        <w:rPr>
          <w:rFonts w:ascii="方正小标宋简体" w:eastAsia="方正小标宋简体" w:hAnsi="宋体"/>
          <w:color w:val="000000"/>
          <w:spacing w:val="-60"/>
          <w:sz w:val="72"/>
          <w:szCs w:val="72"/>
        </w:rPr>
      </w:pPr>
      <w:bookmarkStart w:id="6" w:name="_Toc15378442"/>
      <w:bookmarkStart w:id="7" w:name="_Toc15377194"/>
      <w:bookmarkStart w:id="8" w:name="_Toc15396476"/>
      <w:bookmarkStart w:id="9" w:name="_Toc15396598"/>
      <w:bookmarkStart w:id="10" w:name="_Toc15377426"/>
      <w:r>
        <w:rPr>
          <w:rFonts w:ascii="方正小标宋简体" w:eastAsia="方正小标宋简体" w:hAnsi="宋体" w:hint="eastAsia"/>
          <w:color w:val="000000"/>
          <w:spacing w:val="-60"/>
          <w:sz w:val="72"/>
          <w:szCs w:val="72"/>
        </w:rPr>
        <w:t>四川省广元市</w:t>
      </w:r>
      <w:bookmarkStart w:id="11" w:name="_Toc15306268"/>
      <w:bookmarkEnd w:id="0"/>
      <w:r>
        <w:rPr>
          <w:rFonts w:ascii="方正小标宋简体" w:eastAsia="方正小标宋简体" w:hAnsi="宋体" w:hint="eastAsia"/>
          <w:color w:val="000000"/>
          <w:spacing w:val="-60"/>
          <w:sz w:val="72"/>
          <w:szCs w:val="72"/>
        </w:rPr>
        <w:t>环境保护局决算</w:t>
      </w:r>
      <w:bookmarkEnd w:id="6"/>
      <w:bookmarkEnd w:id="7"/>
      <w:bookmarkEnd w:id="8"/>
      <w:bookmarkEnd w:id="9"/>
      <w:bookmarkEnd w:id="10"/>
      <w:bookmarkEnd w:id="11"/>
    </w:p>
    <w:p w:rsidR="0003535B" w:rsidRDefault="00AA55BB">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编</w:t>
      </w:r>
    </w:p>
    <w:p w:rsidR="0003535B" w:rsidRDefault="00AA55BB">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制</w:t>
      </w:r>
    </w:p>
    <w:p w:rsidR="0003535B" w:rsidRDefault="00AA55BB">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说</w:t>
      </w:r>
    </w:p>
    <w:p w:rsidR="0003535B" w:rsidRDefault="00AA55BB">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明</w:t>
      </w:r>
    </w:p>
    <w:p w:rsidR="0003535B" w:rsidRDefault="0003535B">
      <w:pPr>
        <w:adjustRightInd w:val="0"/>
        <w:snapToGrid w:val="0"/>
        <w:spacing w:line="360" w:lineRule="auto"/>
        <w:jc w:val="center"/>
        <w:outlineLvl w:val="0"/>
        <w:rPr>
          <w:rFonts w:ascii="方正小标宋简体" w:eastAsia="方正小标宋简体" w:hAnsi="宋体"/>
          <w:color w:val="000000"/>
          <w:sz w:val="72"/>
          <w:szCs w:val="72"/>
        </w:rPr>
      </w:pPr>
    </w:p>
    <w:p w:rsidR="0003535B" w:rsidRDefault="00AA55BB">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03535B" w:rsidRDefault="00AA55BB">
      <w:pPr>
        <w:widowControl/>
        <w:jc w:val="center"/>
        <w:rPr>
          <w:rFonts w:ascii="黑体" w:eastAsia="黑体" w:hAnsi="黑体" w:cstheme="minorBidi"/>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03535B" w:rsidRDefault="00AA55BB">
      <w:pPr>
        <w:pStyle w:val="11"/>
      </w:pPr>
      <w:r>
        <w:rPr>
          <w:rFonts w:hint="eastAsia"/>
        </w:rPr>
        <w:t>公开时间：2019年9月27日</w:t>
      </w:r>
    </w:p>
    <w:p w:rsidR="0003535B" w:rsidRDefault="0003535B"/>
    <w:p w:rsidR="0003535B" w:rsidRDefault="005934DE">
      <w:pPr>
        <w:pStyle w:val="11"/>
        <w:rPr>
          <w:rFonts w:cstheme="minorBidi"/>
        </w:rPr>
      </w:pPr>
      <w:hyperlink w:anchor="_Toc15396599" w:history="1">
        <w:r w:rsidR="00AA55BB">
          <w:rPr>
            <w:rStyle w:val="ad"/>
            <w:rFonts w:hint="eastAsia"/>
          </w:rPr>
          <w:t>第一部分部门概况</w:t>
        </w:r>
        <w:r w:rsidR="00AA55BB">
          <w:tab/>
        </w:r>
        <w:r w:rsidR="00AA55BB">
          <w:rPr>
            <w:rFonts w:hint="eastAsia"/>
          </w:rPr>
          <w:t>4</w:t>
        </w:r>
      </w:hyperlink>
    </w:p>
    <w:p w:rsidR="0003535B" w:rsidRDefault="005934DE">
      <w:pPr>
        <w:pStyle w:val="21"/>
        <w:rPr>
          <w:rFonts w:ascii="仿宋" w:eastAsia="仿宋" w:hAnsi="仿宋" w:cstheme="minorBidi"/>
          <w:sz w:val="28"/>
          <w:szCs w:val="28"/>
        </w:rPr>
      </w:pPr>
      <w:hyperlink w:anchor="_Toc15396600" w:history="1">
        <w:r w:rsidR="00AA55BB">
          <w:rPr>
            <w:rStyle w:val="ad"/>
            <w:rFonts w:ascii="仿宋" w:eastAsia="仿宋" w:hAnsi="仿宋" w:hint="eastAsia"/>
            <w:sz w:val="28"/>
            <w:szCs w:val="28"/>
          </w:rPr>
          <w:t>一、基本职能及主要工作</w:t>
        </w:r>
        <w:r w:rsidR="00AA55BB">
          <w:rPr>
            <w:rFonts w:ascii="仿宋" w:eastAsia="仿宋" w:hAnsi="仿宋"/>
            <w:sz w:val="28"/>
            <w:szCs w:val="28"/>
          </w:rPr>
          <w:tab/>
        </w:r>
        <w:r w:rsidR="00AA55BB">
          <w:rPr>
            <w:rFonts w:ascii="仿宋" w:eastAsia="仿宋" w:hAnsi="仿宋" w:hint="eastAsia"/>
            <w:sz w:val="28"/>
            <w:szCs w:val="28"/>
          </w:rPr>
          <w:t>4</w:t>
        </w:r>
      </w:hyperlink>
    </w:p>
    <w:p w:rsidR="0003535B" w:rsidRDefault="005934DE">
      <w:pPr>
        <w:pStyle w:val="21"/>
        <w:rPr>
          <w:rFonts w:ascii="仿宋" w:eastAsia="仿宋" w:hAnsi="仿宋" w:cstheme="minorBidi"/>
          <w:sz w:val="28"/>
          <w:szCs w:val="28"/>
        </w:rPr>
      </w:pPr>
      <w:hyperlink w:anchor="_Toc15396601" w:history="1">
        <w:r w:rsidR="00AA55BB">
          <w:rPr>
            <w:rStyle w:val="ad"/>
            <w:rFonts w:ascii="仿宋" w:eastAsia="仿宋" w:hAnsi="仿宋" w:hint="eastAsia"/>
            <w:sz w:val="28"/>
            <w:szCs w:val="28"/>
          </w:rPr>
          <w:t>二、机构设置</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_Toc15396601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4</w:t>
        </w:r>
        <w:r w:rsidR="00AA55BB">
          <w:rPr>
            <w:rFonts w:ascii="仿宋" w:eastAsia="仿宋" w:hAnsi="仿宋"/>
            <w:sz w:val="28"/>
            <w:szCs w:val="28"/>
          </w:rPr>
          <w:fldChar w:fldCharType="end"/>
        </w:r>
      </w:hyperlink>
    </w:p>
    <w:p w:rsidR="0003535B" w:rsidRDefault="005934DE">
      <w:pPr>
        <w:pStyle w:val="11"/>
      </w:pPr>
      <w:hyperlink w:anchor="_Toc15396602" w:history="1">
        <w:r w:rsidR="00AA55BB">
          <w:rPr>
            <w:rStyle w:val="ad"/>
            <w:rFonts w:hint="eastAsia"/>
          </w:rPr>
          <w:t>第二部分</w:t>
        </w:r>
        <w:r w:rsidR="00AA55BB">
          <w:rPr>
            <w:rStyle w:val="ad"/>
          </w:rPr>
          <w:t xml:space="preserve"> 2018</w:t>
        </w:r>
        <w:r w:rsidR="00AA55BB">
          <w:rPr>
            <w:rStyle w:val="ad"/>
            <w:rFonts w:hint="eastAsia"/>
          </w:rPr>
          <w:t>年度部门决算情况说明</w:t>
        </w:r>
        <w:r w:rsidR="00AA55BB">
          <w:tab/>
        </w:r>
        <w:r w:rsidR="00AA55BB">
          <w:fldChar w:fldCharType="begin"/>
        </w:r>
        <w:r w:rsidR="00AA55BB">
          <w:instrText xml:space="preserve"> PAGEREF _Toc15396602 \h </w:instrText>
        </w:r>
        <w:r w:rsidR="00AA55BB">
          <w:fldChar w:fldCharType="separate"/>
        </w:r>
        <w:r w:rsidR="00AA55BB">
          <w:t>5</w:t>
        </w:r>
        <w:r w:rsidR="00AA55BB">
          <w:fldChar w:fldCharType="end"/>
        </w:r>
      </w:hyperlink>
    </w:p>
    <w:p w:rsidR="0003535B" w:rsidRDefault="005934DE">
      <w:pPr>
        <w:pStyle w:val="21"/>
        <w:rPr>
          <w:rFonts w:ascii="仿宋" w:eastAsia="仿宋" w:hAnsi="仿宋" w:cstheme="minorBidi"/>
          <w:sz w:val="28"/>
          <w:szCs w:val="28"/>
        </w:rPr>
      </w:pPr>
      <w:hyperlink w:anchor="_Toc15396603" w:history="1">
        <w:r w:rsidR="00AA55BB">
          <w:rPr>
            <w:rStyle w:val="ad"/>
            <w:rFonts w:ascii="仿宋" w:eastAsia="仿宋" w:hAnsi="仿宋" w:cstheme="majorBidi" w:hint="eastAsia"/>
            <w:bCs/>
            <w:sz w:val="28"/>
            <w:szCs w:val="28"/>
          </w:rPr>
          <w:t>一、</w:t>
        </w:r>
        <w:r w:rsidR="00AA55BB">
          <w:rPr>
            <w:rStyle w:val="ad"/>
            <w:rFonts w:ascii="仿宋" w:eastAsia="仿宋" w:hAnsi="仿宋" w:hint="eastAsia"/>
            <w:sz w:val="28"/>
            <w:szCs w:val="28"/>
          </w:rPr>
          <w:t>收</w:t>
        </w:r>
        <w:r w:rsidR="00AA55BB">
          <w:rPr>
            <w:rStyle w:val="ad"/>
            <w:rFonts w:ascii="仿宋" w:eastAsia="仿宋" w:hAnsi="仿宋" w:cstheme="majorBidi" w:hint="eastAsia"/>
            <w:bCs/>
            <w:sz w:val="28"/>
            <w:szCs w:val="28"/>
          </w:rPr>
          <w:t>入支出决算总体情况说明</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_Toc15396603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5</w:t>
        </w:r>
        <w:r w:rsidR="00AA55BB">
          <w:rPr>
            <w:rFonts w:ascii="仿宋" w:eastAsia="仿宋" w:hAnsi="仿宋"/>
            <w:sz w:val="28"/>
            <w:szCs w:val="28"/>
          </w:rPr>
          <w:fldChar w:fldCharType="end"/>
        </w:r>
      </w:hyperlink>
    </w:p>
    <w:p w:rsidR="0003535B" w:rsidRDefault="005934DE">
      <w:pPr>
        <w:pStyle w:val="21"/>
        <w:rPr>
          <w:rFonts w:ascii="仿宋" w:eastAsia="仿宋" w:hAnsi="仿宋" w:cstheme="minorBidi"/>
          <w:sz w:val="28"/>
          <w:szCs w:val="28"/>
        </w:rPr>
      </w:pPr>
      <w:hyperlink w:anchor="_Toc15396604" w:history="1">
        <w:r w:rsidR="00AA55BB">
          <w:rPr>
            <w:rStyle w:val="ad"/>
            <w:rFonts w:ascii="仿宋" w:eastAsia="仿宋" w:hAnsi="仿宋" w:cstheme="majorBidi" w:hint="eastAsia"/>
            <w:bCs/>
            <w:sz w:val="28"/>
            <w:szCs w:val="28"/>
          </w:rPr>
          <w:t>二、</w:t>
        </w:r>
        <w:r w:rsidR="00AA55BB">
          <w:rPr>
            <w:rStyle w:val="ad"/>
            <w:rFonts w:ascii="仿宋" w:eastAsia="仿宋" w:hAnsi="仿宋" w:hint="eastAsia"/>
            <w:sz w:val="28"/>
            <w:szCs w:val="28"/>
          </w:rPr>
          <w:t>收</w:t>
        </w:r>
        <w:r w:rsidR="00AA55BB">
          <w:rPr>
            <w:rStyle w:val="ad"/>
            <w:rFonts w:ascii="仿宋" w:eastAsia="仿宋" w:hAnsi="仿宋" w:cstheme="majorBidi" w:hint="eastAsia"/>
            <w:bCs/>
            <w:sz w:val="28"/>
            <w:szCs w:val="28"/>
          </w:rPr>
          <w:t>入决算情况说明</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_Toc15396604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5</w:t>
        </w:r>
        <w:r w:rsidR="00AA55BB">
          <w:rPr>
            <w:rFonts w:ascii="仿宋" w:eastAsia="仿宋" w:hAnsi="仿宋"/>
            <w:sz w:val="28"/>
            <w:szCs w:val="28"/>
          </w:rPr>
          <w:fldChar w:fldCharType="end"/>
        </w:r>
      </w:hyperlink>
    </w:p>
    <w:p w:rsidR="0003535B" w:rsidRDefault="005934DE">
      <w:pPr>
        <w:pStyle w:val="21"/>
        <w:rPr>
          <w:rFonts w:ascii="仿宋" w:eastAsia="仿宋" w:hAnsi="仿宋" w:cstheme="minorBidi"/>
          <w:sz w:val="28"/>
          <w:szCs w:val="28"/>
        </w:rPr>
      </w:pPr>
      <w:hyperlink w:anchor="_Toc15396605" w:history="1">
        <w:r w:rsidR="00AA55BB">
          <w:rPr>
            <w:rStyle w:val="ad"/>
            <w:rFonts w:ascii="仿宋" w:eastAsia="仿宋" w:hAnsi="仿宋" w:cstheme="majorBidi" w:hint="eastAsia"/>
            <w:bCs/>
            <w:sz w:val="28"/>
            <w:szCs w:val="28"/>
          </w:rPr>
          <w:t>三、</w:t>
        </w:r>
        <w:r w:rsidR="00AA55BB">
          <w:rPr>
            <w:rStyle w:val="ad"/>
            <w:rFonts w:ascii="仿宋" w:eastAsia="仿宋" w:hAnsi="仿宋" w:hint="eastAsia"/>
            <w:sz w:val="28"/>
            <w:szCs w:val="28"/>
          </w:rPr>
          <w:t>支</w:t>
        </w:r>
        <w:r w:rsidR="00AA55BB">
          <w:rPr>
            <w:rStyle w:val="ad"/>
            <w:rFonts w:ascii="仿宋" w:eastAsia="仿宋" w:hAnsi="仿宋" w:cstheme="majorBidi" w:hint="eastAsia"/>
            <w:bCs/>
            <w:sz w:val="28"/>
            <w:szCs w:val="28"/>
          </w:rPr>
          <w:t>出决算情况说明</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_Toc15396605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5</w:t>
        </w:r>
        <w:r w:rsidR="00AA55BB">
          <w:rPr>
            <w:rFonts w:ascii="仿宋" w:eastAsia="仿宋" w:hAnsi="仿宋"/>
            <w:sz w:val="28"/>
            <w:szCs w:val="28"/>
          </w:rPr>
          <w:fldChar w:fldCharType="end"/>
        </w:r>
      </w:hyperlink>
    </w:p>
    <w:p w:rsidR="0003535B" w:rsidRDefault="005934DE">
      <w:pPr>
        <w:pStyle w:val="21"/>
        <w:rPr>
          <w:rFonts w:ascii="仿宋" w:eastAsia="仿宋" w:hAnsi="仿宋" w:cstheme="minorBidi"/>
          <w:sz w:val="28"/>
          <w:szCs w:val="28"/>
        </w:rPr>
      </w:pPr>
      <w:hyperlink w:anchor="_Toc15396606" w:history="1">
        <w:r w:rsidR="00AA55BB">
          <w:rPr>
            <w:rStyle w:val="ad"/>
            <w:rFonts w:ascii="仿宋" w:eastAsia="仿宋" w:hAnsi="仿宋" w:hint="eastAsia"/>
            <w:sz w:val="28"/>
            <w:szCs w:val="28"/>
          </w:rPr>
          <w:t>四、财</w:t>
        </w:r>
        <w:r w:rsidR="00AA55BB">
          <w:rPr>
            <w:rStyle w:val="ad"/>
            <w:rFonts w:ascii="仿宋" w:eastAsia="仿宋" w:hAnsi="仿宋" w:cstheme="majorBidi" w:hint="eastAsia"/>
            <w:bCs/>
            <w:sz w:val="28"/>
            <w:szCs w:val="28"/>
          </w:rPr>
          <w:t>政拨款收入支出决算总体情况说明</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_Toc15396606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6</w:t>
        </w:r>
        <w:r w:rsidR="00AA55BB">
          <w:rPr>
            <w:rFonts w:ascii="仿宋" w:eastAsia="仿宋" w:hAnsi="仿宋"/>
            <w:sz w:val="28"/>
            <w:szCs w:val="28"/>
          </w:rPr>
          <w:fldChar w:fldCharType="end"/>
        </w:r>
      </w:hyperlink>
    </w:p>
    <w:p w:rsidR="0003535B" w:rsidRDefault="005934DE">
      <w:pPr>
        <w:pStyle w:val="21"/>
        <w:rPr>
          <w:rFonts w:ascii="仿宋" w:eastAsia="仿宋" w:hAnsi="仿宋" w:cstheme="minorBidi"/>
          <w:sz w:val="28"/>
          <w:szCs w:val="28"/>
        </w:rPr>
      </w:pPr>
      <w:hyperlink w:anchor="_Toc15396607" w:history="1">
        <w:r w:rsidR="00AA55BB">
          <w:rPr>
            <w:rStyle w:val="ad"/>
            <w:rFonts w:ascii="仿宋" w:eastAsia="仿宋" w:hAnsi="仿宋" w:hint="eastAsia"/>
            <w:sz w:val="28"/>
            <w:szCs w:val="28"/>
          </w:rPr>
          <w:t>五、一</w:t>
        </w:r>
        <w:r w:rsidR="00AA55BB">
          <w:rPr>
            <w:rStyle w:val="ad"/>
            <w:rFonts w:ascii="仿宋" w:eastAsia="仿宋" w:hAnsi="仿宋" w:cstheme="majorBidi" w:hint="eastAsia"/>
            <w:bCs/>
            <w:sz w:val="28"/>
            <w:szCs w:val="28"/>
          </w:rPr>
          <w:t>般公共预算财政拨款支出决算情况说明</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_Toc15396607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6</w:t>
        </w:r>
        <w:r w:rsidR="00AA55BB">
          <w:rPr>
            <w:rFonts w:ascii="仿宋" w:eastAsia="仿宋" w:hAnsi="仿宋"/>
            <w:sz w:val="28"/>
            <w:szCs w:val="28"/>
          </w:rPr>
          <w:fldChar w:fldCharType="end"/>
        </w:r>
      </w:hyperlink>
    </w:p>
    <w:p w:rsidR="0003535B" w:rsidRDefault="005934DE">
      <w:pPr>
        <w:pStyle w:val="21"/>
        <w:rPr>
          <w:rFonts w:ascii="仿宋" w:eastAsia="仿宋" w:hAnsi="仿宋" w:cstheme="minorBidi"/>
          <w:sz w:val="28"/>
          <w:szCs w:val="28"/>
        </w:rPr>
      </w:pPr>
      <w:hyperlink w:anchor="_Toc15396608" w:history="1">
        <w:r w:rsidR="00AA55BB">
          <w:rPr>
            <w:rStyle w:val="ad"/>
            <w:rFonts w:ascii="仿宋" w:eastAsia="仿宋" w:hAnsi="仿宋" w:hint="eastAsia"/>
            <w:sz w:val="28"/>
            <w:szCs w:val="28"/>
          </w:rPr>
          <w:t>六、一</w:t>
        </w:r>
        <w:r w:rsidR="00AA55BB">
          <w:rPr>
            <w:rStyle w:val="ad"/>
            <w:rFonts w:ascii="仿宋" w:eastAsia="仿宋" w:hAnsi="仿宋" w:cstheme="majorBidi" w:hint="eastAsia"/>
            <w:bCs/>
            <w:sz w:val="28"/>
            <w:szCs w:val="28"/>
          </w:rPr>
          <w:t>般公共预算财政拨款基本支出决算情况说明</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_Toc15396608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8</w:t>
        </w:r>
        <w:r w:rsidR="00AA55BB">
          <w:rPr>
            <w:rFonts w:ascii="仿宋" w:eastAsia="仿宋" w:hAnsi="仿宋"/>
            <w:sz w:val="28"/>
            <w:szCs w:val="28"/>
          </w:rPr>
          <w:fldChar w:fldCharType="end"/>
        </w:r>
      </w:hyperlink>
    </w:p>
    <w:p w:rsidR="0003535B" w:rsidRDefault="005934DE">
      <w:pPr>
        <w:pStyle w:val="21"/>
        <w:rPr>
          <w:rFonts w:ascii="仿宋" w:eastAsia="仿宋" w:hAnsi="仿宋" w:cstheme="minorBidi"/>
          <w:sz w:val="28"/>
          <w:szCs w:val="28"/>
        </w:rPr>
      </w:pPr>
      <w:hyperlink w:anchor="_Toc15396609" w:history="1">
        <w:r w:rsidR="00AA55BB">
          <w:rPr>
            <w:rStyle w:val="ad"/>
            <w:rFonts w:ascii="仿宋" w:eastAsia="仿宋" w:hAnsi="仿宋" w:hint="eastAsia"/>
            <w:sz w:val="28"/>
            <w:szCs w:val="28"/>
          </w:rPr>
          <w:t>七、</w:t>
        </w:r>
        <w:r w:rsidR="00AA55BB">
          <w:rPr>
            <w:rStyle w:val="ad"/>
            <w:rFonts w:ascii="仿宋" w:eastAsia="仿宋" w:hAnsi="仿宋"/>
            <w:sz w:val="28"/>
            <w:szCs w:val="28"/>
          </w:rPr>
          <w:t>“</w:t>
        </w:r>
        <w:r w:rsidR="00AA55BB">
          <w:rPr>
            <w:rStyle w:val="ad"/>
            <w:rFonts w:ascii="仿宋" w:eastAsia="仿宋" w:hAnsi="仿宋" w:cstheme="majorBidi" w:hint="eastAsia"/>
            <w:bCs/>
            <w:sz w:val="28"/>
            <w:szCs w:val="28"/>
          </w:rPr>
          <w:t>三公”经费财政拨款支出决算情况说明</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_Toc15396609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9</w:t>
        </w:r>
        <w:r w:rsidR="00AA55BB">
          <w:rPr>
            <w:rFonts w:ascii="仿宋" w:eastAsia="仿宋" w:hAnsi="仿宋"/>
            <w:sz w:val="28"/>
            <w:szCs w:val="28"/>
          </w:rPr>
          <w:fldChar w:fldCharType="end"/>
        </w:r>
      </w:hyperlink>
    </w:p>
    <w:p w:rsidR="0003535B" w:rsidRDefault="005934DE">
      <w:pPr>
        <w:pStyle w:val="21"/>
        <w:rPr>
          <w:rFonts w:ascii="仿宋" w:eastAsia="仿宋" w:hAnsi="仿宋" w:cstheme="minorBidi"/>
          <w:sz w:val="28"/>
          <w:szCs w:val="28"/>
        </w:rPr>
      </w:pPr>
      <w:hyperlink w:anchor="_Toc15396610" w:history="1">
        <w:r w:rsidR="00AA55BB">
          <w:rPr>
            <w:rStyle w:val="ad"/>
            <w:rFonts w:ascii="仿宋" w:eastAsia="仿宋" w:hAnsi="仿宋" w:hint="eastAsia"/>
            <w:sz w:val="28"/>
            <w:szCs w:val="28"/>
          </w:rPr>
          <w:t>八、</w:t>
        </w:r>
        <w:r w:rsidR="00AA55BB">
          <w:rPr>
            <w:rStyle w:val="ad"/>
            <w:rFonts w:ascii="仿宋" w:eastAsia="仿宋" w:hAnsi="仿宋" w:cstheme="majorBidi" w:hint="eastAsia"/>
            <w:bCs/>
            <w:sz w:val="28"/>
            <w:szCs w:val="28"/>
          </w:rPr>
          <w:t>政府性基金预算支出决算情况说明</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_Toc15396610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10</w:t>
        </w:r>
        <w:r w:rsidR="00AA55BB">
          <w:rPr>
            <w:rFonts w:ascii="仿宋" w:eastAsia="仿宋" w:hAnsi="仿宋"/>
            <w:sz w:val="28"/>
            <w:szCs w:val="28"/>
          </w:rPr>
          <w:fldChar w:fldCharType="end"/>
        </w:r>
      </w:hyperlink>
    </w:p>
    <w:p w:rsidR="0003535B" w:rsidRDefault="005934DE">
      <w:pPr>
        <w:pStyle w:val="21"/>
        <w:rPr>
          <w:rFonts w:ascii="仿宋" w:eastAsia="仿宋" w:hAnsi="仿宋" w:cstheme="minorBidi"/>
          <w:sz w:val="28"/>
          <w:szCs w:val="28"/>
        </w:rPr>
      </w:pPr>
      <w:hyperlink w:anchor="_Toc15396611" w:history="1">
        <w:r w:rsidR="00AA55BB">
          <w:rPr>
            <w:rStyle w:val="ad"/>
            <w:rFonts w:ascii="仿宋" w:eastAsia="仿宋" w:hAnsi="仿宋" w:cstheme="majorBidi" w:hint="eastAsia"/>
            <w:bCs/>
            <w:sz w:val="28"/>
            <w:szCs w:val="28"/>
          </w:rPr>
          <w:t>九、</w:t>
        </w:r>
        <w:r w:rsidR="00AA55BB">
          <w:rPr>
            <w:rStyle w:val="ad"/>
            <w:rFonts w:ascii="仿宋" w:eastAsia="仿宋" w:hAnsi="仿宋" w:hint="eastAsia"/>
            <w:sz w:val="28"/>
            <w:szCs w:val="28"/>
          </w:rPr>
          <w:t xml:space="preserve"> 国</w:t>
        </w:r>
        <w:r w:rsidR="00AA55BB">
          <w:rPr>
            <w:rStyle w:val="ad"/>
            <w:rFonts w:ascii="仿宋" w:eastAsia="仿宋" w:hAnsi="仿宋" w:cstheme="majorBidi" w:hint="eastAsia"/>
            <w:bCs/>
            <w:sz w:val="28"/>
            <w:szCs w:val="28"/>
          </w:rPr>
          <w:t>有资本经营预算支出决算情况说明</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_Toc15396611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10</w:t>
        </w:r>
        <w:r w:rsidR="00AA55BB">
          <w:rPr>
            <w:rFonts w:ascii="仿宋" w:eastAsia="仿宋" w:hAnsi="仿宋"/>
            <w:sz w:val="28"/>
            <w:szCs w:val="28"/>
          </w:rPr>
          <w:fldChar w:fldCharType="end"/>
        </w:r>
      </w:hyperlink>
    </w:p>
    <w:p w:rsidR="0003535B" w:rsidRDefault="005934DE">
      <w:pPr>
        <w:pStyle w:val="21"/>
        <w:rPr>
          <w:rFonts w:ascii="仿宋" w:eastAsia="仿宋" w:hAnsi="仿宋" w:cstheme="minorBidi"/>
          <w:sz w:val="28"/>
          <w:szCs w:val="28"/>
        </w:rPr>
      </w:pPr>
      <w:hyperlink w:anchor="_Toc15396612" w:history="1">
        <w:r w:rsidR="00AA55BB">
          <w:rPr>
            <w:rStyle w:val="ad"/>
            <w:rFonts w:ascii="仿宋" w:eastAsia="仿宋" w:hAnsi="仿宋" w:hint="eastAsia"/>
            <w:sz w:val="28"/>
            <w:szCs w:val="28"/>
          </w:rPr>
          <w:t>十</w:t>
        </w:r>
        <w:r w:rsidR="00AA55BB">
          <w:rPr>
            <w:rStyle w:val="ad"/>
            <w:rFonts w:ascii="仿宋" w:eastAsia="仿宋" w:hAnsi="仿宋" w:cstheme="majorBidi" w:hint="eastAsia"/>
            <w:bCs/>
            <w:sz w:val="28"/>
            <w:szCs w:val="28"/>
          </w:rPr>
          <w:t>一、其他重要事项的情况说明</w:t>
        </w:r>
        <w:r w:rsidR="00AA55BB">
          <w:rPr>
            <w:rFonts w:ascii="仿宋" w:eastAsia="仿宋" w:hAnsi="仿宋"/>
            <w:sz w:val="28"/>
            <w:szCs w:val="28"/>
          </w:rPr>
          <w:tab/>
        </w:r>
        <w:r w:rsidR="00AA55BB">
          <w:rPr>
            <w:rFonts w:ascii="仿宋" w:eastAsia="仿宋" w:hAnsi="仿宋"/>
            <w:sz w:val="28"/>
            <w:szCs w:val="28"/>
          </w:rPr>
          <w:fldChar w:fldCharType="begin"/>
        </w:r>
        <w:r w:rsidR="00AA55BB">
          <w:rPr>
            <w:rFonts w:ascii="仿宋" w:eastAsia="仿宋" w:hAnsi="仿宋"/>
            <w:sz w:val="28"/>
            <w:szCs w:val="28"/>
          </w:rPr>
          <w:instrText xml:space="preserve"> PAGEREF _Toc15396612 \h </w:instrText>
        </w:r>
        <w:r w:rsidR="00AA55BB">
          <w:rPr>
            <w:rFonts w:ascii="仿宋" w:eastAsia="仿宋" w:hAnsi="仿宋"/>
            <w:sz w:val="28"/>
            <w:szCs w:val="28"/>
          </w:rPr>
        </w:r>
        <w:r w:rsidR="00AA55BB">
          <w:rPr>
            <w:rFonts w:ascii="仿宋" w:eastAsia="仿宋" w:hAnsi="仿宋"/>
            <w:sz w:val="28"/>
            <w:szCs w:val="28"/>
          </w:rPr>
          <w:fldChar w:fldCharType="separate"/>
        </w:r>
        <w:r w:rsidR="00AA55BB">
          <w:rPr>
            <w:rFonts w:ascii="仿宋" w:eastAsia="仿宋" w:hAnsi="仿宋"/>
            <w:sz w:val="28"/>
            <w:szCs w:val="28"/>
          </w:rPr>
          <w:t>14</w:t>
        </w:r>
        <w:r w:rsidR="00AA55BB">
          <w:rPr>
            <w:rFonts w:ascii="仿宋" w:eastAsia="仿宋" w:hAnsi="仿宋"/>
            <w:sz w:val="28"/>
            <w:szCs w:val="28"/>
          </w:rPr>
          <w:fldChar w:fldCharType="end"/>
        </w:r>
      </w:hyperlink>
    </w:p>
    <w:p w:rsidR="0003535B" w:rsidRDefault="005934DE">
      <w:pPr>
        <w:pStyle w:val="11"/>
        <w:rPr>
          <w:rFonts w:cstheme="minorBidi"/>
        </w:rPr>
      </w:pPr>
      <w:hyperlink w:anchor="_Toc15396613" w:history="1">
        <w:r w:rsidR="00AA55BB">
          <w:rPr>
            <w:rStyle w:val="ad"/>
            <w:rFonts w:hint="eastAsia"/>
            <w:bCs/>
            <w:kern w:val="44"/>
          </w:rPr>
          <w:t>第三部分</w:t>
        </w:r>
        <w:r w:rsidR="00AA55BB">
          <w:rPr>
            <w:rStyle w:val="ad"/>
            <w:rFonts w:hint="eastAsia"/>
          </w:rPr>
          <w:t xml:space="preserve"> 名</w:t>
        </w:r>
        <w:r w:rsidR="00AA55BB">
          <w:rPr>
            <w:rStyle w:val="ad"/>
            <w:rFonts w:hint="eastAsia"/>
            <w:bCs/>
            <w:kern w:val="44"/>
          </w:rPr>
          <w:t>词解释</w:t>
        </w:r>
        <w:r w:rsidR="00AA55BB">
          <w:tab/>
        </w:r>
        <w:r w:rsidR="00AA55BB">
          <w:fldChar w:fldCharType="begin"/>
        </w:r>
        <w:r w:rsidR="00AA55BB">
          <w:instrText xml:space="preserve"> PAGEREF _Toc15396613 \h </w:instrText>
        </w:r>
        <w:r w:rsidR="00AA55BB">
          <w:fldChar w:fldCharType="separate"/>
        </w:r>
        <w:r w:rsidR="00AA55BB">
          <w:t>15</w:t>
        </w:r>
        <w:r w:rsidR="00AA55BB">
          <w:fldChar w:fldCharType="end"/>
        </w:r>
      </w:hyperlink>
    </w:p>
    <w:p w:rsidR="0003535B" w:rsidRDefault="005934DE">
      <w:pPr>
        <w:pStyle w:val="11"/>
        <w:rPr>
          <w:rFonts w:cstheme="minorBidi"/>
        </w:rPr>
      </w:pPr>
      <w:hyperlink w:anchor="_Toc15396614" w:history="1">
        <w:r w:rsidR="00AA55BB">
          <w:rPr>
            <w:rStyle w:val="ad"/>
            <w:rFonts w:hint="eastAsia"/>
          </w:rPr>
          <w:t>第</w:t>
        </w:r>
        <w:r w:rsidR="00AA55BB">
          <w:rPr>
            <w:rStyle w:val="ad"/>
            <w:rFonts w:hint="eastAsia"/>
            <w:bCs/>
            <w:kern w:val="44"/>
          </w:rPr>
          <w:t>四部分附件</w:t>
        </w:r>
        <w:r w:rsidR="00AA55BB">
          <w:tab/>
        </w:r>
        <w:r w:rsidR="00AA55BB">
          <w:fldChar w:fldCharType="begin"/>
        </w:r>
        <w:r w:rsidR="00AA55BB">
          <w:instrText xml:space="preserve"> PAGEREF _Toc15396614 \h </w:instrText>
        </w:r>
        <w:r w:rsidR="00AA55BB">
          <w:fldChar w:fldCharType="separate"/>
        </w:r>
        <w:r w:rsidR="00AA55BB">
          <w:t>18</w:t>
        </w:r>
        <w:r w:rsidR="00AA55BB">
          <w:fldChar w:fldCharType="end"/>
        </w:r>
      </w:hyperlink>
    </w:p>
    <w:p w:rsidR="0003535B" w:rsidRDefault="005934DE">
      <w:pPr>
        <w:pStyle w:val="11"/>
        <w:rPr>
          <w:rFonts w:cstheme="minorBidi"/>
        </w:rPr>
      </w:pPr>
      <w:hyperlink w:anchor="_Toc15396618" w:history="1">
        <w:r w:rsidR="00AA55BB">
          <w:rPr>
            <w:rStyle w:val="ad"/>
            <w:rFonts w:hint="eastAsia"/>
          </w:rPr>
          <w:t>第</w:t>
        </w:r>
        <w:r w:rsidR="00AA55BB">
          <w:rPr>
            <w:rStyle w:val="ad"/>
            <w:rFonts w:hint="eastAsia"/>
            <w:bCs/>
            <w:kern w:val="44"/>
          </w:rPr>
          <w:t>五部分附表</w:t>
        </w:r>
        <w:r w:rsidR="00AA55BB">
          <w:tab/>
        </w:r>
        <w:r w:rsidR="00AA55BB">
          <w:fldChar w:fldCharType="begin"/>
        </w:r>
        <w:r w:rsidR="00AA55BB">
          <w:instrText xml:space="preserve"> PAGEREF _Toc15396618 \h </w:instrText>
        </w:r>
        <w:r w:rsidR="00AA55BB">
          <w:fldChar w:fldCharType="separate"/>
        </w:r>
        <w:r w:rsidR="00AA55BB">
          <w:t>21</w:t>
        </w:r>
        <w:r w:rsidR="00AA55BB">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d"/>
            <w:rFonts w:ascii="仿宋" w:eastAsia="仿宋" w:hAnsi="仿宋" w:hint="eastAsia"/>
            <w:sz w:val="28"/>
            <w:szCs w:val="28"/>
          </w:rPr>
          <w:t>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lastRenderedPageBreak/>
        <w:t>二、</w:t>
      </w:r>
      <w:hyperlink w:anchor="_Toc15396620" w:history="1">
        <w:r>
          <w:rPr>
            <w:rStyle w:val="ad"/>
            <w:rFonts w:ascii="仿宋" w:eastAsia="仿宋" w:hAnsi="仿宋" w:hint="eastAsia"/>
            <w:sz w:val="28"/>
            <w:szCs w:val="28"/>
          </w:rPr>
          <w:t>收入总表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d"/>
            <w:rFonts w:ascii="仿宋" w:eastAsia="仿宋" w:hAnsi="仿宋" w:hint="eastAsia"/>
            <w:sz w:val="28"/>
            <w:szCs w:val="28"/>
          </w:rPr>
          <w:t>支出总表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d"/>
            <w:rFonts w:ascii="仿宋" w:eastAsia="仿宋" w:hAnsi="仿宋" w:hint="eastAsia"/>
            <w:sz w:val="28"/>
            <w:szCs w:val="28"/>
          </w:rPr>
          <w:t>财政拨款收入支出决算总表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_Toc15396622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_Toc15396623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d"/>
            <w:rFonts w:ascii="仿宋" w:eastAsia="仿宋" w:hAnsi="仿宋" w:hint="eastAsia"/>
            <w:sz w:val="28"/>
            <w:szCs w:val="28"/>
          </w:rPr>
          <w:t>一般公共预算财政拨款支出决算表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_Toc15396624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d"/>
            <w:rFonts w:ascii="仿宋" w:eastAsia="仿宋" w:hAnsi="仿宋" w:hint="eastAsia"/>
            <w:sz w:val="28"/>
            <w:szCs w:val="28"/>
          </w:rPr>
          <w:t>一般公共预算财政拨款支出决算明细表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d"/>
            <w:rFonts w:ascii="仿宋" w:eastAsia="仿宋" w:hAnsi="仿宋" w:hint="eastAsia"/>
            <w:sz w:val="28"/>
            <w:szCs w:val="28"/>
          </w:rPr>
          <w:t>一般公共预算财政拨款基本支出决算表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_Toc15396626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d"/>
            <w:rFonts w:ascii="仿宋" w:eastAsia="仿宋" w:hAnsi="仿宋" w:hint="eastAsia"/>
            <w:sz w:val="28"/>
            <w:szCs w:val="28"/>
          </w:rPr>
          <w:t>一般公共预算财政拨款项目支出决算表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d"/>
            <w:rFonts w:ascii="仿宋" w:eastAsia="仿宋" w:hAnsi="仿宋" w:hint="eastAsia"/>
            <w:sz w:val="28"/>
            <w:szCs w:val="28"/>
          </w:rPr>
          <w:t>一般公共预算财政拨款“三公”经费支出决算表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_Toc15396628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d"/>
            <w:rFonts w:ascii="仿宋" w:eastAsia="仿宋" w:hAnsi="仿宋" w:hint="eastAsia"/>
            <w:sz w:val="28"/>
            <w:szCs w:val="28"/>
          </w:rPr>
          <w:t>政府性基金预算财政拨款收入支出决算表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d"/>
            <w:rFonts w:ascii="仿宋" w:eastAsia="仿宋" w:hAnsi="仿宋" w:hint="eastAsia"/>
            <w:sz w:val="28"/>
            <w:szCs w:val="28"/>
          </w:rPr>
          <w:t>政府性基金预算财政拨款“三公”经费支出决算表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pStyle w:val="21"/>
        <w:rPr>
          <w:rFonts w:ascii="仿宋" w:eastAsia="仿宋" w:hAnsi="仿宋" w:cstheme="minorBidi"/>
          <w:sz w:val="24"/>
        </w:rPr>
      </w:pPr>
      <w:r>
        <w:rPr>
          <w:rFonts w:ascii="仿宋" w:eastAsia="仿宋" w:hAnsi="仿宋" w:hint="eastAsia"/>
          <w:sz w:val="28"/>
          <w:szCs w:val="28"/>
        </w:rPr>
        <w:t>十三、</w:t>
      </w:r>
      <w:hyperlink w:anchor="_Toc15396631" w:history="1">
        <w:r>
          <w:rPr>
            <w:rStyle w:val="ad"/>
            <w:rFonts w:ascii="仿宋" w:eastAsia="仿宋" w:hAnsi="仿宋" w:hint="eastAsia"/>
            <w:sz w:val="28"/>
            <w:szCs w:val="28"/>
          </w:rPr>
          <w:t>国有资本经营预算支出决算表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03535B" w:rsidRDefault="00AA55BB">
      <w:pPr>
        <w:widowControl/>
        <w:jc w:val="left"/>
        <w:rPr>
          <w:rFonts w:ascii="仿宋" w:eastAsia="仿宋" w:hAnsi="仿宋"/>
          <w:color w:val="000000"/>
          <w:sz w:val="24"/>
        </w:rPr>
      </w:pPr>
      <w:r>
        <w:rPr>
          <w:rFonts w:ascii="仿宋" w:eastAsia="仿宋" w:hAnsi="仿宋"/>
          <w:color w:val="000000"/>
          <w:sz w:val="24"/>
        </w:rPr>
        <w:fldChar w:fldCharType="end"/>
      </w:r>
    </w:p>
    <w:p w:rsidR="0003535B" w:rsidRDefault="00AA55BB">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rsidR="0003535B" w:rsidRDefault="00AA55BB">
      <w:pPr>
        <w:pStyle w:val="1"/>
        <w:jc w:val="center"/>
        <w:rPr>
          <w:rStyle w:val="10"/>
          <w:rFonts w:ascii="黑体" w:eastAsia="黑体" w:hAnsi="黑体"/>
          <w:b/>
        </w:rPr>
      </w:pPr>
      <w:r>
        <w:rPr>
          <w:rFonts w:ascii="黑体" w:eastAsia="黑体" w:hAnsi="黑体" w:hint="eastAsia"/>
          <w:b w:val="0"/>
        </w:rPr>
        <w:lastRenderedPageBreak/>
        <w:t xml:space="preserve">第一部分 </w:t>
      </w:r>
      <w:r>
        <w:rPr>
          <w:rStyle w:val="10"/>
          <w:rFonts w:ascii="黑体" w:eastAsia="黑体" w:hAnsi="黑体" w:hint="eastAsia"/>
        </w:rPr>
        <w:t>部门概况</w:t>
      </w:r>
      <w:bookmarkEnd w:id="12"/>
      <w:bookmarkEnd w:id="13"/>
    </w:p>
    <w:p w:rsidR="0003535B" w:rsidRDefault="0003535B">
      <w:pPr>
        <w:widowControl/>
        <w:jc w:val="left"/>
        <w:rPr>
          <w:rFonts w:ascii="黑体" w:eastAsia="黑体"/>
          <w:color w:val="000000"/>
          <w:sz w:val="32"/>
          <w:szCs w:val="32"/>
        </w:rPr>
      </w:pPr>
    </w:p>
    <w:p w:rsidR="0003535B" w:rsidRDefault="00AA55BB">
      <w:pPr>
        <w:pStyle w:val="2"/>
        <w:rPr>
          <w:rStyle w:val="20"/>
          <w:rFonts w:ascii="仿宋" w:eastAsia="仿宋" w:hAnsi="仿宋"/>
        </w:rPr>
      </w:pPr>
      <w:bookmarkStart w:id="14" w:name="_Toc15377197"/>
      <w:bookmarkStart w:id="15" w:name="_Toc15396600"/>
      <w:r>
        <w:rPr>
          <w:rFonts w:ascii="黑体" w:eastAsia="黑体" w:hAnsi="黑体" w:hint="eastAsia"/>
          <w:b w:val="0"/>
          <w:color w:val="000000"/>
        </w:rPr>
        <w:t>一、基</w:t>
      </w:r>
      <w:r>
        <w:rPr>
          <w:rStyle w:val="20"/>
          <w:rFonts w:ascii="黑体" w:eastAsia="黑体" w:hAnsi="黑体" w:hint="eastAsia"/>
        </w:rPr>
        <w:t>本职能及主要工作</w:t>
      </w:r>
      <w:bookmarkEnd w:id="14"/>
      <w:bookmarkEnd w:id="15"/>
    </w:p>
    <w:p w:rsidR="0003535B" w:rsidRDefault="00AA55BB">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Pr>
          <w:rFonts w:ascii="仿宋" w:eastAsia="仿宋" w:hAnsi="仿宋" w:hint="eastAsia"/>
          <w:bCs/>
          <w:color w:val="000000"/>
          <w:sz w:val="32"/>
          <w:szCs w:val="32"/>
        </w:rPr>
        <w:t>（一）主要职能。</w:t>
      </w:r>
      <w:bookmarkEnd w:id="16"/>
      <w:bookmarkEnd w:id="17"/>
      <w:r>
        <w:rPr>
          <w:rFonts w:hAnsi="仿宋" w:hint="eastAsia"/>
          <w:sz w:val="32"/>
          <w:szCs w:val="32"/>
        </w:rPr>
        <w:t>贯彻执行环境保护的方针政策和法律法规、环</w:t>
      </w:r>
      <w:r>
        <w:rPr>
          <w:rFonts w:hAnsi="仿宋"/>
          <w:sz w:val="32"/>
          <w:szCs w:val="32"/>
        </w:rPr>
        <w:t>境保护行政审批、</w:t>
      </w:r>
      <w:r>
        <w:rPr>
          <w:rFonts w:hAnsi="仿宋" w:hint="eastAsia"/>
          <w:sz w:val="32"/>
          <w:szCs w:val="32"/>
        </w:rPr>
        <w:t>水</w:t>
      </w:r>
      <w:r>
        <w:rPr>
          <w:rFonts w:hAnsi="仿宋"/>
          <w:sz w:val="32"/>
          <w:szCs w:val="32"/>
        </w:rPr>
        <w:t>污染防治、</w:t>
      </w:r>
      <w:r>
        <w:rPr>
          <w:rFonts w:hAnsi="仿宋" w:hint="eastAsia"/>
          <w:sz w:val="32"/>
          <w:szCs w:val="32"/>
        </w:rPr>
        <w:t>大气污染防治、土壤污染防治、</w:t>
      </w:r>
      <w:r>
        <w:rPr>
          <w:rFonts w:hAnsi="仿宋"/>
          <w:sz w:val="32"/>
          <w:szCs w:val="32"/>
        </w:rPr>
        <w:t>建设项目环境管理、生态环境保护与建设、环保宣传教育、城市环境综合整治、农村环境污染防治、核与辐射环境安全监管、环境执法监管、污染事故与污染纠纷调查处理、环境监测、环境影响评价评估等工作。</w:t>
      </w:r>
    </w:p>
    <w:p w:rsidR="0003535B" w:rsidRDefault="00AA55BB">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7199"/>
      <w:bookmarkStart w:id="19" w:name="_Toc15378446"/>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8"/>
      <w:bookmarkEnd w:id="19"/>
      <w:r>
        <w:rPr>
          <w:rFonts w:hAnsi="仿宋" w:hint="eastAsia"/>
          <w:sz w:val="32"/>
          <w:szCs w:val="32"/>
        </w:rPr>
        <w:t>2018年，在省生态环境厅的坚强领导下，广元市环保系统深入</w:t>
      </w:r>
      <w:r>
        <w:rPr>
          <w:rFonts w:hAnsi="仿宋"/>
          <w:sz w:val="32"/>
          <w:szCs w:val="32"/>
        </w:rPr>
        <w:t>贯彻</w:t>
      </w:r>
      <w:r>
        <w:rPr>
          <w:rFonts w:hAnsi="仿宋" w:hint="eastAsia"/>
          <w:sz w:val="32"/>
          <w:szCs w:val="32"/>
        </w:rPr>
        <w:t>党的十九大和</w:t>
      </w:r>
      <w:r>
        <w:rPr>
          <w:rFonts w:hAnsi="仿宋"/>
          <w:sz w:val="32"/>
          <w:szCs w:val="32"/>
        </w:rPr>
        <w:t>习近平生态文明思想</w:t>
      </w:r>
      <w:r>
        <w:rPr>
          <w:rFonts w:hAnsi="仿宋" w:hint="eastAsia"/>
          <w:sz w:val="32"/>
          <w:szCs w:val="32"/>
        </w:rPr>
        <w:t>，抓实环境保护督察问题整改，打好污染防治攻坚战，全市生态环境质量持续改善，市主城区环境空气质量优良天数比例达到95.8%，可吸入颗粒物（PM10）、细颗粒物平均浓度（PM2.5）平均浓度分别达到58.4微克/立方米、25.9微克/立方米，嘉陵江、白龙江等主要河流Ⅱ类以上水质比例达到100%，白龙</w:t>
      </w:r>
      <w:proofErr w:type="gramStart"/>
      <w:r>
        <w:rPr>
          <w:rFonts w:hAnsi="仿宋" w:hint="eastAsia"/>
          <w:sz w:val="32"/>
          <w:szCs w:val="32"/>
        </w:rPr>
        <w:t>湖持续</w:t>
      </w:r>
      <w:proofErr w:type="gramEnd"/>
      <w:r>
        <w:rPr>
          <w:rFonts w:hAnsi="仿宋" w:hint="eastAsia"/>
          <w:sz w:val="32"/>
          <w:szCs w:val="32"/>
        </w:rPr>
        <w:t>保持I类水质，县城及以上集中式饮用水水源地水质达标率100%，土壤环境质量、城市声环境质量和辐射环境质量保持稳定。</w:t>
      </w:r>
    </w:p>
    <w:p w:rsidR="0003535B" w:rsidRDefault="00AA55BB">
      <w:pPr>
        <w:pStyle w:val="2"/>
        <w:rPr>
          <w:rStyle w:val="20"/>
        </w:rPr>
      </w:pPr>
      <w:bookmarkStart w:id="20" w:name="_Toc15377200"/>
      <w:bookmarkStart w:id="21" w:name="_Toc15396601"/>
      <w:r>
        <w:rPr>
          <w:rFonts w:ascii="黑体" w:eastAsia="黑体" w:hint="eastAsia"/>
          <w:b w:val="0"/>
          <w:color w:val="000000"/>
        </w:rPr>
        <w:lastRenderedPageBreak/>
        <w:t>二、</w:t>
      </w:r>
      <w:r>
        <w:rPr>
          <w:rFonts w:ascii="黑体" w:eastAsia="黑体" w:hAnsi="黑体" w:hint="eastAsia"/>
          <w:b w:val="0"/>
          <w:color w:val="000000"/>
        </w:rPr>
        <w:t>机</w:t>
      </w:r>
      <w:r>
        <w:rPr>
          <w:rStyle w:val="20"/>
          <w:rFonts w:ascii="黑体" w:eastAsia="黑体" w:hAnsi="黑体" w:hint="eastAsia"/>
        </w:rPr>
        <w:t>构设置</w:t>
      </w:r>
      <w:bookmarkEnd w:id="20"/>
      <w:bookmarkEnd w:id="21"/>
    </w:p>
    <w:p w:rsidR="0003535B" w:rsidRDefault="00AA55BB">
      <w:pPr>
        <w:ind w:firstLineChars="250" w:firstLine="800"/>
        <w:rPr>
          <w:rFonts w:ascii="仿宋" w:eastAsia="仿宋" w:hAnsi="仿宋"/>
          <w:sz w:val="32"/>
          <w:szCs w:val="32"/>
        </w:rPr>
      </w:pPr>
      <w:r>
        <w:rPr>
          <w:rFonts w:ascii="仿宋" w:eastAsia="仿宋" w:hAnsi="仿宋" w:hint="eastAsia"/>
          <w:sz w:val="32"/>
          <w:szCs w:val="32"/>
        </w:rPr>
        <w:t>广元市环境保护局下属二级单位4个，其中行政单位1个，参照公务员法管理的事业单位</w:t>
      </w:r>
      <w:r>
        <w:rPr>
          <w:rFonts w:ascii="仿宋" w:eastAsia="仿宋" w:hAnsi="仿宋" w:hint="eastAsia"/>
          <w:bCs/>
          <w:sz w:val="32"/>
          <w:szCs w:val="32"/>
        </w:rPr>
        <w:t>1</w:t>
      </w:r>
      <w:r>
        <w:rPr>
          <w:rFonts w:ascii="仿宋" w:eastAsia="仿宋" w:hAnsi="仿宋" w:hint="eastAsia"/>
          <w:sz w:val="32"/>
          <w:szCs w:val="32"/>
        </w:rPr>
        <w:t>个，其他事业单位2个。</w:t>
      </w:r>
    </w:p>
    <w:p w:rsidR="0003535B" w:rsidRDefault="00AA55BB">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Pr>
          <w:rFonts w:ascii="仿宋" w:eastAsia="仿宋" w:hAnsi="仿宋" w:hint="eastAsia"/>
          <w:sz w:val="32"/>
          <w:szCs w:val="32"/>
        </w:rPr>
        <w:t>广元市环境保护局</w:t>
      </w:r>
      <w:r>
        <w:rPr>
          <w:rFonts w:ascii="仿宋" w:eastAsia="仿宋" w:hAnsi="仿宋" w:hint="eastAsia"/>
          <w:color w:val="000000"/>
          <w:sz w:val="32"/>
          <w:szCs w:val="32"/>
        </w:rPr>
        <w:t>2018年度部门决算编制范围的二级预算单位1个，为广元市环境监测中心站。</w:t>
      </w:r>
    </w:p>
    <w:p w:rsidR="0003535B" w:rsidRDefault="00AA55BB">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03535B" w:rsidRDefault="00AA55BB">
      <w:pPr>
        <w:pStyle w:val="1"/>
        <w:ind w:right="440"/>
        <w:jc w:val="right"/>
        <w:rPr>
          <w:rFonts w:ascii="黑体" w:eastAsia="黑体" w:hAnsi="黑体"/>
          <w:b w:val="0"/>
          <w:bCs w:val="0"/>
        </w:rPr>
      </w:pPr>
      <w:bookmarkStart w:id="22" w:name="_Toc15396602"/>
      <w:bookmarkStart w:id="23" w:name="_Toc15377204"/>
      <w:r>
        <w:rPr>
          <w:rFonts w:ascii="黑体" w:eastAsia="黑体" w:hAnsi="黑体" w:hint="eastAsia"/>
          <w:b w:val="0"/>
          <w:color w:val="000000"/>
        </w:rPr>
        <w:lastRenderedPageBreak/>
        <w:t>第二部分</w:t>
      </w:r>
      <w:r>
        <w:rPr>
          <w:rStyle w:val="10"/>
          <w:rFonts w:ascii="黑体" w:eastAsia="黑体" w:hAnsi="黑体" w:hint="eastAsia"/>
        </w:rPr>
        <w:t>2018年度部门决算情况说明</w:t>
      </w:r>
      <w:bookmarkEnd w:id="22"/>
      <w:bookmarkEnd w:id="23"/>
    </w:p>
    <w:p w:rsidR="0003535B" w:rsidRDefault="00AA55BB">
      <w:pPr>
        <w:pStyle w:val="ae"/>
        <w:numPr>
          <w:ilvl w:val="0"/>
          <w:numId w:val="1"/>
        </w:numPr>
        <w:spacing w:line="600" w:lineRule="exact"/>
        <w:ind w:firstLineChars="0"/>
        <w:outlineLvl w:val="1"/>
        <w:rPr>
          <w:rStyle w:val="20"/>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4"/>
      <w:bookmarkEnd w:id="25"/>
    </w:p>
    <w:p w:rsidR="0003535B" w:rsidRDefault="00AA55B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2018年度收、支总计6078.66万元。与2017年相比，收、支总计增加1767.31万元，增长40.99</w:t>
      </w:r>
      <w:r>
        <w:rPr>
          <w:rFonts w:ascii="仿宋" w:eastAsia="仿宋" w:hAnsi="仿宋"/>
          <w:color w:val="000000"/>
          <w:sz w:val="32"/>
          <w:szCs w:val="32"/>
        </w:rPr>
        <w:t>%</w:t>
      </w:r>
      <w:r>
        <w:rPr>
          <w:rFonts w:ascii="仿宋" w:eastAsia="仿宋" w:hAnsi="仿宋" w:hint="eastAsia"/>
          <w:color w:val="000000"/>
          <w:sz w:val="32"/>
          <w:szCs w:val="32"/>
        </w:rPr>
        <w:t>。主要变动原因是中央（省级）环保专项资金投入增加。</w:t>
      </w:r>
    </w:p>
    <w:p w:rsidR="0003535B" w:rsidRDefault="00AA55BB">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8240" behindDoc="0" locked="0" layoutInCell="1" allowOverlap="1">
            <wp:simplePos x="0" y="0"/>
            <wp:positionH relativeFrom="column">
              <wp:posOffset>390525</wp:posOffset>
            </wp:positionH>
            <wp:positionV relativeFrom="paragraph">
              <wp:posOffset>46355</wp:posOffset>
            </wp:positionV>
            <wp:extent cx="3028950" cy="1819275"/>
            <wp:effectExtent l="0" t="0" r="19050" b="95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AA55B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w:t>
      </w:r>
    </w:p>
    <w:p w:rsidR="0003535B" w:rsidRDefault="00AA55BB">
      <w:pPr>
        <w:pStyle w:val="ae"/>
        <w:numPr>
          <w:ilvl w:val="0"/>
          <w:numId w:val="1"/>
        </w:numPr>
        <w:spacing w:line="600" w:lineRule="exact"/>
        <w:ind w:firstLineChars="0"/>
        <w:outlineLvl w:val="1"/>
        <w:rPr>
          <w:rStyle w:val="20"/>
          <w:rFonts w:ascii="黑体" w:eastAsia="黑体" w:hAnsi="黑体"/>
          <w:b w:val="0"/>
        </w:rPr>
      </w:pPr>
      <w:bookmarkStart w:id="26" w:name="_Toc15377206"/>
      <w:bookmarkStart w:id="27" w:name="_Toc15396604"/>
      <w:r>
        <w:rPr>
          <w:rFonts w:ascii="黑体" w:eastAsia="黑体" w:hAnsi="黑体" w:hint="eastAsia"/>
          <w:color w:val="000000"/>
          <w:sz w:val="32"/>
          <w:szCs w:val="32"/>
        </w:rPr>
        <w:t>收</w:t>
      </w:r>
      <w:r>
        <w:rPr>
          <w:rStyle w:val="20"/>
          <w:rFonts w:ascii="黑体" w:eastAsia="黑体" w:hAnsi="黑体" w:hint="eastAsia"/>
          <w:b w:val="0"/>
        </w:rPr>
        <w:t>入决算情况说明</w:t>
      </w:r>
      <w:bookmarkEnd w:id="26"/>
      <w:bookmarkEnd w:id="27"/>
    </w:p>
    <w:p w:rsidR="0003535B" w:rsidRDefault="00AA55BB">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8年本年收入合计4475.09万元，其中：一般公共预算财政拨款收入3976.83万元，占88.87</w:t>
      </w:r>
      <w:r>
        <w:rPr>
          <w:rFonts w:ascii="仿宋" w:eastAsia="仿宋" w:hAnsi="仿宋"/>
          <w:color w:val="000000"/>
          <w:sz w:val="32"/>
          <w:szCs w:val="32"/>
        </w:rPr>
        <w:t>%</w:t>
      </w:r>
      <w:r>
        <w:rPr>
          <w:rFonts w:ascii="仿宋" w:eastAsia="仿宋" w:hAnsi="仿宋" w:hint="eastAsia"/>
          <w:color w:val="000000"/>
          <w:sz w:val="32"/>
          <w:szCs w:val="32"/>
        </w:rPr>
        <w:t>；其他收入498.26万元，占11.13</w:t>
      </w:r>
      <w:r>
        <w:rPr>
          <w:rFonts w:ascii="仿宋" w:eastAsia="仿宋" w:hAnsi="仿宋"/>
          <w:color w:val="000000"/>
          <w:sz w:val="32"/>
          <w:szCs w:val="32"/>
        </w:rPr>
        <w:t>%</w:t>
      </w:r>
      <w:r>
        <w:rPr>
          <w:rFonts w:ascii="仿宋" w:eastAsia="仿宋" w:hAnsi="仿宋" w:hint="eastAsia"/>
          <w:color w:val="000000"/>
          <w:sz w:val="32"/>
          <w:szCs w:val="32"/>
        </w:rPr>
        <w:t>。</w:t>
      </w:r>
    </w:p>
    <w:p w:rsidR="0003535B" w:rsidRDefault="00AA55BB">
      <w:pPr>
        <w:spacing w:line="600" w:lineRule="exact"/>
        <w:ind w:firstLineChars="200" w:firstLine="640"/>
        <w:outlineLvl w:val="1"/>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151765</wp:posOffset>
            </wp:positionV>
            <wp:extent cx="2933700" cy="1495425"/>
            <wp:effectExtent l="0" t="0" r="19050"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3535B" w:rsidRDefault="0003535B">
      <w:pPr>
        <w:spacing w:line="600" w:lineRule="exact"/>
        <w:ind w:firstLineChars="200" w:firstLine="640"/>
        <w:outlineLvl w:val="1"/>
        <w:rPr>
          <w:rFonts w:ascii="仿宋" w:eastAsia="仿宋" w:hAnsi="仿宋"/>
          <w:color w:val="000000"/>
          <w:sz w:val="32"/>
          <w:szCs w:val="32"/>
        </w:rPr>
      </w:pPr>
    </w:p>
    <w:p w:rsidR="0003535B" w:rsidRDefault="0003535B">
      <w:pPr>
        <w:spacing w:line="600" w:lineRule="exact"/>
        <w:ind w:firstLineChars="200" w:firstLine="640"/>
        <w:outlineLvl w:val="1"/>
        <w:rPr>
          <w:rFonts w:ascii="仿宋" w:eastAsia="仿宋" w:hAnsi="仿宋"/>
          <w:color w:val="000000"/>
          <w:sz w:val="32"/>
          <w:szCs w:val="32"/>
        </w:rPr>
      </w:pPr>
    </w:p>
    <w:p w:rsidR="0003535B" w:rsidRDefault="0003535B">
      <w:pPr>
        <w:spacing w:line="600" w:lineRule="exact"/>
        <w:ind w:firstLineChars="200" w:firstLine="640"/>
        <w:outlineLvl w:val="1"/>
        <w:rPr>
          <w:rFonts w:ascii="仿宋" w:eastAsia="仿宋" w:hAnsi="仿宋"/>
          <w:color w:val="000000"/>
          <w:sz w:val="32"/>
          <w:szCs w:val="32"/>
        </w:rPr>
      </w:pPr>
    </w:p>
    <w:p w:rsidR="0003535B" w:rsidRDefault="00AA55BB">
      <w:pPr>
        <w:spacing w:line="600" w:lineRule="exact"/>
        <w:rPr>
          <w:rFonts w:ascii="仿宋_GB2312" w:eastAsia="仿宋_GB2312"/>
          <w:color w:val="FF0000"/>
          <w:sz w:val="32"/>
          <w:szCs w:val="32"/>
        </w:rPr>
      </w:pPr>
      <w:r>
        <w:rPr>
          <w:rFonts w:ascii="仿宋" w:eastAsia="仿宋" w:hAnsi="仿宋" w:hint="eastAsia"/>
          <w:color w:val="000000" w:themeColor="text1"/>
          <w:sz w:val="32"/>
          <w:szCs w:val="32"/>
        </w:rPr>
        <w:t>（图2：收入决算结构图）</w:t>
      </w:r>
    </w:p>
    <w:p w:rsidR="0003535B" w:rsidRDefault="00AA55BB">
      <w:pPr>
        <w:pStyle w:val="ae"/>
        <w:numPr>
          <w:ilvl w:val="0"/>
          <w:numId w:val="1"/>
        </w:numPr>
        <w:spacing w:line="600" w:lineRule="exact"/>
        <w:ind w:firstLineChars="0"/>
        <w:outlineLvl w:val="1"/>
        <w:rPr>
          <w:rStyle w:val="20"/>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0"/>
          <w:rFonts w:ascii="黑体" w:eastAsia="黑体" w:hAnsi="黑体" w:hint="eastAsia"/>
          <w:b w:val="0"/>
        </w:rPr>
        <w:t>出决算情况说明</w:t>
      </w:r>
      <w:bookmarkEnd w:id="28"/>
      <w:bookmarkEnd w:id="29"/>
    </w:p>
    <w:p w:rsidR="0003535B" w:rsidRDefault="00AA55B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8年本年支出合计3427.58万元，其中：基本支出</w:t>
      </w:r>
      <w:r>
        <w:rPr>
          <w:rFonts w:ascii="仿宋" w:eastAsia="仿宋" w:hAnsi="仿宋" w:hint="eastAsia"/>
          <w:color w:val="000000"/>
          <w:sz w:val="32"/>
          <w:szCs w:val="32"/>
        </w:rPr>
        <w:lastRenderedPageBreak/>
        <w:t>1969万元，占57.45</w:t>
      </w:r>
      <w:r>
        <w:rPr>
          <w:rFonts w:ascii="仿宋" w:eastAsia="仿宋" w:hAnsi="仿宋"/>
          <w:color w:val="000000"/>
          <w:sz w:val="32"/>
          <w:szCs w:val="32"/>
        </w:rPr>
        <w:t>%</w:t>
      </w:r>
      <w:r>
        <w:rPr>
          <w:rFonts w:ascii="仿宋" w:eastAsia="仿宋" w:hAnsi="仿宋" w:hint="eastAsia"/>
          <w:color w:val="000000"/>
          <w:sz w:val="32"/>
          <w:szCs w:val="32"/>
        </w:rPr>
        <w:t>；项目支出1458.58万元，占42.55</w:t>
      </w:r>
      <w:r>
        <w:rPr>
          <w:rFonts w:ascii="仿宋" w:eastAsia="仿宋" w:hAnsi="仿宋"/>
          <w:color w:val="000000"/>
          <w:sz w:val="32"/>
          <w:szCs w:val="32"/>
        </w:rPr>
        <w:t xml:space="preserve">% </w:t>
      </w:r>
      <w:r>
        <w:rPr>
          <w:rFonts w:ascii="仿宋" w:eastAsia="仿宋" w:hAnsi="仿宋" w:hint="eastAsia"/>
          <w:color w:val="000000"/>
          <w:sz w:val="32"/>
          <w:szCs w:val="32"/>
        </w:rPr>
        <w:t>。</w:t>
      </w:r>
    </w:p>
    <w:p w:rsidR="0003535B" w:rsidRDefault="00AA55BB">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0288" behindDoc="0" locked="0" layoutInCell="1" allowOverlap="1">
            <wp:simplePos x="0" y="0"/>
            <wp:positionH relativeFrom="column">
              <wp:posOffset>200025</wp:posOffset>
            </wp:positionH>
            <wp:positionV relativeFrom="paragraph">
              <wp:posOffset>114300</wp:posOffset>
            </wp:positionV>
            <wp:extent cx="2895600" cy="1695450"/>
            <wp:effectExtent l="0" t="0" r="19050" b="1905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3535B" w:rsidRDefault="0003535B">
      <w:pPr>
        <w:spacing w:line="600" w:lineRule="exact"/>
        <w:ind w:firstLine="640"/>
        <w:rPr>
          <w:rFonts w:ascii="仿宋" w:eastAsia="仿宋" w:hAnsi="仿宋"/>
          <w:color w:val="000000"/>
          <w:sz w:val="32"/>
          <w:szCs w:val="32"/>
        </w:rPr>
      </w:pPr>
    </w:p>
    <w:p w:rsidR="0003535B" w:rsidRDefault="0003535B">
      <w:pPr>
        <w:spacing w:line="600" w:lineRule="exact"/>
        <w:ind w:firstLine="640"/>
        <w:rPr>
          <w:rFonts w:ascii="仿宋" w:eastAsia="仿宋" w:hAnsi="仿宋"/>
          <w:color w:val="000000"/>
          <w:sz w:val="32"/>
          <w:szCs w:val="32"/>
        </w:rPr>
      </w:pPr>
    </w:p>
    <w:p w:rsidR="0003535B" w:rsidRDefault="0003535B">
      <w:pPr>
        <w:spacing w:line="600" w:lineRule="exact"/>
        <w:ind w:firstLine="640"/>
        <w:rPr>
          <w:rFonts w:ascii="仿宋" w:eastAsia="仿宋" w:hAnsi="仿宋"/>
          <w:color w:val="000000"/>
          <w:sz w:val="32"/>
          <w:szCs w:val="32"/>
        </w:rPr>
      </w:pPr>
    </w:p>
    <w:p w:rsidR="0003535B" w:rsidRDefault="0003535B">
      <w:pPr>
        <w:spacing w:line="600" w:lineRule="exact"/>
        <w:ind w:firstLine="640"/>
        <w:rPr>
          <w:rFonts w:ascii="仿宋" w:eastAsia="仿宋" w:hAnsi="仿宋"/>
          <w:color w:val="000000"/>
          <w:sz w:val="32"/>
          <w:szCs w:val="32"/>
          <w:shd w:val="pct10" w:color="auto" w:fill="FFFFFF"/>
        </w:rPr>
      </w:pPr>
    </w:p>
    <w:p w:rsidR="0003535B" w:rsidRDefault="00AA55B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w:t>
      </w:r>
    </w:p>
    <w:p w:rsidR="0003535B" w:rsidRDefault="00AA55BB">
      <w:pPr>
        <w:spacing w:line="600" w:lineRule="exact"/>
        <w:ind w:firstLineChars="200" w:firstLine="640"/>
        <w:outlineLvl w:val="1"/>
        <w:rPr>
          <w:rStyle w:val="20"/>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0"/>
      <w:bookmarkEnd w:id="31"/>
    </w:p>
    <w:p w:rsidR="0003535B" w:rsidRDefault="00AA55BB">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8年财政拨款收、支总计5382.65万元。与</w:t>
      </w:r>
      <w:r>
        <w:rPr>
          <w:rFonts w:ascii="仿宋" w:eastAsia="仿宋" w:hAnsi="仿宋"/>
          <w:color w:val="000000"/>
          <w:sz w:val="32"/>
          <w:szCs w:val="32"/>
        </w:rPr>
        <w:t>201</w:t>
      </w:r>
      <w:r>
        <w:rPr>
          <w:rFonts w:ascii="仿宋" w:eastAsia="仿宋" w:hAnsi="仿宋" w:hint="eastAsia"/>
          <w:color w:val="000000"/>
          <w:sz w:val="32"/>
          <w:szCs w:val="32"/>
        </w:rPr>
        <w:t>7年相比，财政拨款收、支总计各增加1320.03万元，增长32.49</w:t>
      </w:r>
      <w:r>
        <w:rPr>
          <w:rFonts w:ascii="仿宋" w:eastAsia="仿宋" w:hAnsi="仿宋"/>
          <w:color w:val="000000"/>
          <w:sz w:val="32"/>
          <w:szCs w:val="32"/>
        </w:rPr>
        <w:t>%</w:t>
      </w:r>
      <w:r>
        <w:rPr>
          <w:rFonts w:ascii="仿宋" w:eastAsia="仿宋" w:hAnsi="仿宋" w:hint="eastAsia"/>
          <w:color w:val="000000"/>
          <w:sz w:val="32"/>
          <w:szCs w:val="32"/>
        </w:rPr>
        <w:t>。主要变动原因是中央（省级）环保专项资金投入增加。</w:t>
      </w:r>
    </w:p>
    <w:p w:rsidR="0003535B" w:rsidRDefault="00AA55BB">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1312" behindDoc="0" locked="0" layoutInCell="1" allowOverlap="1">
            <wp:simplePos x="0" y="0"/>
            <wp:positionH relativeFrom="column">
              <wp:posOffset>495300</wp:posOffset>
            </wp:positionH>
            <wp:positionV relativeFrom="paragraph">
              <wp:posOffset>228600</wp:posOffset>
            </wp:positionV>
            <wp:extent cx="3371850" cy="2295525"/>
            <wp:effectExtent l="0" t="0" r="1905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AA55B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w:t>
      </w:r>
    </w:p>
    <w:p w:rsidR="0003535B" w:rsidRDefault="00AA55BB">
      <w:pPr>
        <w:spacing w:line="600" w:lineRule="exact"/>
        <w:ind w:firstLineChars="200" w:firstLine="640"/>
        <w:outlineLvl w:val="1"/>
        <w:rPr>
          <w:rStyle w:val="20"/>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2"/>
      <w:bookmarkEnd w:id="33"/>
    </w:p>
    <w:p w:rsidR="0003535B" w:rsidRDefault="00AA55BB">
      <w:pPr>
        <w:snapToGrid w:val="0"/>
        <w:spacing w:line="540" w:lineRule="atLeas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03535B" w:rsidRDefault="00AA55BB">
      <w:pPr>
        <w:snapToGrid w:val="0"/>
        <w:spacing w:line="540" w:lineRule="atLeas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8年一般公共预算财政拨款支出3163.33万元，占本年支出合计的92.29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w:t>
      </w:r>
      <w:r>
        <w:rPr>
          <w:rFonts w:ascii="仿宋" w:eastAsia="仿宋" w:hAnsi="仿宋" w:hint="eastAsia"/>
          <w:color w:val="000000"/>
          <w:sz w:val="32"/>
          <w:szCs w:val="32"/>
        </w:rPr>
        <w:lastRenderedPageBreak/>
        <w:t>拨款支出增加506.53万元，增长19.06</w:t>
      </w:r>
      <w:r>
        <w:rPr>
          <w:rFonts w:ascii="仿宋" w:eastAsia="仿宋" w:hAnsi="仿宋"/>
          <w:color w:val="000000"/>
          <w:sz w:val="32"/>
          <w:szCs w:val="32"/>
        </w:rPr>
        <w:t>%</w:t>
      </w:r>
      <w:r>
        <w:rPr>
          <w:rFonts w:ascii="仿宋" w:eastAsia="仿宋" w:hAnsi="仿宋" w:hint="eastAsia"/>
          <w:color w:val="000000"/>
          <w:sz w:val="32"/>
          <w:szCs w:val="32"/>
        </w:rPr>
        <w:t>。主要变动原因为第二次全国污染源普查工作的开展；白龙湖生态安全调查与评估项目于2018年签订合同并按实施进度付款。</w:t>
      </w:r>
    </w:p>
    <w:p w:rsidR="0003535B" w:rsidRDefault="00AA55BB">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2336" behindDoc="0" locked="0" layoutInCell="1" allowOverlap="1">
            <wp:simplePos x="0" y="0"/>
            <wp:positionH relativeFrom="column">
              <wp:posOffset>190500</wp:posOffset>
            </wp:positionH>
            <wp:positionV relativeFrom="paragraph">
              <wp:posOffset>85090</wp:posOffset>
            </wp:positionV>
            <wp:extent cx="3676650" cy="1762125"/>
            <wp:effectExtent l="0" t="0" r="19050" b="952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03535B">
      <w:pPr>
        <w:spacing w:line="600" w:lineRule="exact"/>
        <w:ind w:firstLineChars="200" w:firstLine="640"/>
        <w:rPr>
          <w:rFonts w:ascii="仿宋" w:eastAsia="仿宋" w:hAnsi="仿宋"/>
          <w:color w:val="000000"/>
          <w:sz w:val="32"/>
          <w:szCs w:val="32"/>
        </w:rPr>
      </w:pPr>
    </w:p>
    <w:p w:rsidR="0003535B" w:rsidRDefault="00AA55BB">
      <w:pPr>
        <w:snapToGrid w:val="0"/>
        <w:spacing w:line="540" w:lineRule="atLeast"/>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w:t>
      </w:r>
    </w:p>
    <w:p w:rsidR="0003535B" w:rsidRDefault="00AA55BB">
      <w:pPr>
        <w:snapToGrid w:val="0"/>
        <w:spacing w:line="540" w:lineRule="atLeas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03535B" w:rsidRDefault="00AA55BB">
      <w:pPr>
        <w:snapToGrid w:val="0"/>
        <w:spacing w:line="540" w:lineRule="atLeas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w:t>
      </w:r>
      <w:r>
        <w:rPr>
          <w:rFonts w:ascii="仿宋" w:eastAsia="仿宋" w:hAnsi="仿宋" w:hint="eastAsia"/>
          <w:color w:val="000000" w:themeColor="text1"/>
          <w:sz w:val="32"/>
          <w:szCs w:val="32"/>
        </w:rPr>
        <w:t>政拨款支出3163.33万元，主要用于以下方面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社会保障和就业（类）支出</w:t>
      </w:r>
      <w:r>
        <w:rPr>
          <w:rFonts w:ascii="仿宋" w:eastAsia="仿宋" w:hAnsi="仿宋" w:hint="eastAsia"/>
          <w:color w:val="000000" w:themeColor="text1"/>
          <w:sz w:val="32"/>
          <w:szCs w:val="32"/>
        </w:rPr>
        <w:t>190.86万元，占6.03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医疗卫生支出</w:t>
      </w:r>
      <w:r>
        <w:rPr>
          <w:rFonts w:ascii="仿宋" w:eastAsia="仿宋" w:hAnsi="仿宋" w:hint="eastAsia"/>
          <w:color w:val="000000" w:themeColor="text1"/>
          <w:sz w:val="32"/>
          <w:szCs w:val="32"/>
        </w:rPr>
        <w:t>59.16万元，占1.87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节能环保支出</w:t>
      </w:r>
      <w:r>
        <w:rPr>
          <w:rFonts w:ascii="仿宋" w:eastAsia="仿宋" w:hAnsi="仿宋" w:hint="eastAsia"/>
          <w:color w:val="000000" w:themeColor="text1"/>
          <w:sz w:val="32"/>
          <w:szCs w:val="32"/>
        </w:rPr>
        <w:t>2780.56万元，占87.9</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住房保障支出</w:t>
      </w:r>
      <w:r>
        <w:rPr>
          <w:rFonts w:ascii="仿宋" w:eastAsia="仿宋" w:hAnsi="仿宋" w:hint="eastAsia"/>
          <w:color w:val="000000" w:themeColor="text1"/>
          <w:sz w:val="32"/>
          <w:szCs w:val="32"/>
        </w:rPr>
        <w:t>132.75万元，占4.2</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03535B" w:rsidRDefault="00AA55BB">
      <w:pPr>
        <w:spacing w:line="600" w:lineRule="exact"/>
        <w:ind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3360" behindDoc="0" locked="0" layoutInCell="1" allowOverlap="1">
            <wp:simplePos x="0" y="0"/>
            <wp:positionH relativeFrom="column">
              <wp:posOffset>190500</wp:posOffset>
            </wp:positionH>
            <wp:positionV relativeFrom="paragraph">
              <wp:posOffset>57150</wp:posOffset>
            </wp:positionV>
            <wp:extent cx="5029200" cy="1943100"/>
            <wp:effectExtent l="0" t="0" r="19050" b="1905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3535B" w:rsidRDefault="0003535B">
      <w:pPr>
        <w:spacing w:line="600" w:lineRule="exact"/>
        <w:ind w:firstLine="640"/>
        <w:rPr>
          <w:rFonts w:ascii="仿宋" w:eastAsia="仿宋" w:hAnsi="仿宋"/>
          <w:color w:val="000000" w:themeColor="text1"/>
          <w:sz w:val="32"/>
          <w:szCs w:val="32"/>
        </w:rPr>
      </w:pPr>
    </w:p>
    <w:p w:rsidR="0003535B" w:rsidRDefault="0003535B">
      <w:pPr>
        <w:spacing w:line="600" w:lineRule="exact"/>
        <w:ind w:firstLine="640"/>
        <w:rPr>
          <w:rFonts w:ascii="仿宋" w:eastAsia="仿宋" w:hAnsi="仿宋"/>
          <w:color w:val="000000" w:themeColor="text1"/>
          <w:sz w:val="32"/>
          <w:szCs w:val="32"/>
        </w:rPr>
      </w:pPr>
    </w:p>
    <w:p w:rsidR="0003535B" w:rsidRDefault="0003535B">
      <w:pPr>
        <w:spacing w:line="600" w:lineRule="exact"/>
        <w:ind w:firstLine="640"/>
        <w:rPr>
          <w:rFonts w:ascii="仿宋" w:eastAsia="仿宋" w:hAnsi="仿宋"/>
          <w:color w:val="000000" w:themeColor="text1"/>
          <w:sz w:val="32"/>
          <w:szCs w:val="32"/>
        </w:rPr>
      </w:pPr>
    </w:p>
    <w:p w:rsidR="0003535B" w:rsidRDefault="0003535B">
      <w:pPr>
        <w:spacing w:line="600" w:lineRule="exact"/>
        <w:ind w:firstLine="640"/>
        <w:rPr>
          <w:rFonts w:ascii="仿宋" w:eastAsia="仿宋" w:hAnsi="仿宋"/>
          <w:color w:val="000000" w:themeColor="text1"/>
          <w:sz w:val="32"/>
          <w:szCs w:val="32"/>
        </w:rPr>
      </w:pPr>
    </w:p>
    <w:p w:rsidR="0003535B" w:rsidRDefault="00AA55B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w:t>
      </w:r>
    </w:p>
    <w:p w:rsidR="0003535B" w:rsidRDefault="00AA55BB">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03535B" w:rsidRDefault="00AA55BB">
      <w:pPr>
        <w:spacing w:line="600" w:lineRule="exact"/>
        <w:ind w:firstLineChars="200" w:firstLine="643"/>
        <w:outlineLvl w:val="2"/>
        <w:rPr>
          <w:rFonts w:ascii="仿宋" w:eastAsia="仿宋" w:hAnsi="仿宋"/>
          <w:color w:val="FF0000"/>
          <w:sz w:val="32"/>
          <w:szCs w:val="32"/>
        </w:rPr>
      </w:pPr>
      <w:bookmarkStart w:id="37" w:name="_Toc15377444"/>
      <w:bookmarkStart w:id="38" w:name="_Toc15378460"/>
      <w:bookmarkStart w:id="39" w:name="_Toc15377213"/>
      <w:r>
        <w:rPr>
          <w:rFonts w:ascii="仿宋" w:eastAsia="仿宋" w:hAnsi="仿宋" w:hint="eastAsia"/>
          <w:b/>
          <w:color w:val="000000" w:themeColor="text1"/>
          <w:sz w:val="32"/>
          <w:szCs w:val="32"/>
        </w:rPr>
        <w:t>2018年般公共预算支出决算数为3163.33万元，完成预算的58.77%</w:t>
      </w:r>
      <w:r>
        <w:rPr>
          <w:rStyle w:val="ac"/>
          <w:rFonts w:ascii="仿宋" w:eastAsia="仿宋" w:hAnsi="仿宋" w:hint="eastAsia"/>
          <w:bCs/>
          <w:color w:val="000000"/>
          <w:sz w:val="32"/>
          <w:szCs w:val="32"/>
        </w:rPr>
        <w:t>。其中：</w:t>
      </w:r>
      <w:bookmarkEnd w:id="37"/>
      <w:bookmarkEnd w:id="38"/>
      <w:bookmarkEnd w:id="39"/>
    </w:p>
    <w:p w:rsidR="0003535B" w:rsidRDefault="00AA55BB">
      <w:pPr>
        <w:spacing w:line="600" w:lineRule="exact"/>
        <w:ind w:firstLineChars="200" w:firstLine="643"/>
        <w:rPr>
          <w:rStyle w:val="ac"/>
          <w:rFonts w:ascii="仿宋" w:eastAsia="仿宋" w:hAnsi="仿宋"/>
          <w:b w:val="0"/>
          <w:bCs/>
          <w:color w:val="000000"/>
          <w:sz w:val="32"/>
          <w:szCs w:val="32"/>
        </w:rPr>
      </w:pPr>
      <w:r>
        <w:rPr>
          <w:rStyle w:val="ac"/>
          <w:rFonts w:ascii="仿宋" w:eastAsia="仿宋" w:hAnsi="仿宋"/>
          <w:bCs/>
          <w:color w:val="000000"/>
          <w:sz w:val="32"/>
          <w:szCs w:val="32"/>
        </w:rPr>
        <w:t>1.</w:t>
      </w:r>
      <w:r>
        <w:rPr>
          <w:rStyle w:val="ac"/>
          <w:rFonts w:ascii="仿宋" w:eastAsia="仿宋" w:hAnsi="仿宋" w:hint="eastAsia"/>
          <w:bCs/>
          <w:color w:val="000000"/>
          <w:sz w:val="32"/>
          <w:szCs w:val="32"/>
        </w:rPr>
        <w:t>社会保障和就业支出-人力资源和社会保障管理事务</w:t>
      </w:r>
      <w:r>
        <w:rPr>
          <w:rStyle w:val="ac"/>
          <w:rFonts w:ascii="仿宋" w:eastAsia="仿宋" w:hAnsi="仿宋" w:hint="eastAsia"/>
          <w:bCs/>
          <w:color w:val="000000"/>
          <w:sz w:val="32"/>
          <w:szCs w:val="32"/>
        </w:rPr>
        <w:lastRenderedPageBreak/>
        <w:t>-其他人力资源和社会保障管理事务支出：</w:t>
      </w:r>
      <w:r>
        <w:rPr>
          <w:rStyle w:val="ac"/>
          <w:rFonts w:ascii="仿宋" w:eastAsia="仿宋" w:hAnsi="仿宋" w:hint="eastAsia"/>
          <w:b w:val="0"/>
          <w:bCs/>
          <w:color w:val="000000"/>
          <w:sz w:val="32"/>
          <w:szCs w:val="32"/>
        </w:rPr>
        <w:t>支出决算为17.8万元，完成预算100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Fonts w:ascii="仿宋" w:eastAsia="仿宋" w:hAnsi="仿宋"/>
          <w:b/>
          <w:color w:val="000000"/>
          <w:sz w:val="32"/>
          <w:szCs w:val="32"/>
        </w:rPr>
      </w:pPr>
      <w:r>
        <w:rPr>
          <w:rStyle w:val="ac"/>
          <w:rFonts w:ascii="仿宋" w:eastAsia="仿宋" w:hAnsi="仿宋" w:hint="eastAsia"/>
          <w:bCs/>
          <w:color w:val="000000"/>
          <w:sz w:val="32"/>
          <w:szCs w:val="32"/>
        </w:rPr>
        <w:t>2.社会保障和就业支出-</w:t>
      </w:r>
      <w:r>
        <w:rPr>
          <w:rFonts w:ascii="仿宋" w:eastAsia="仿宋" w:hAnsi="仿宋" w:hint="eastAsia"/>
          <w:b/>
          <w:color w:val="000000"/>
          <w:sz w:val="32"/>
          <w:szCs w:val="32"/>
        </w:rPr>
        <w:t>行政事业单位离退休-归口管理的行政单位离退休：</w:t>
      </w:r>
      <w:r>
        <w:rPr>
          <w:rStyle w:val="ac"/>
          <w:rFonts w:ascii="仿宋" w:eastAsia="仿宋" w:hAnsi="仿宋" w:hint="eastAsia"/>
          <w:b w:val="0"/>
          <w:bCs/>
          <w:color w:val="000000"/>
          <w:sz w:val="32"/>
          <w:szCs w:val="32"/>
        </w:rPr>
        <w:t>支出决算为8.06万元，完成预算100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Fonts w:ascii="仿宋" w:eastAsia="仿宋" w:hAnsi="仿宋"/>
          <w:b/>
          <w:color w:val="000000"/>
          <w:sz w:val="32"/>
          <w:szCs w:val="32"/>
        </w:rPr>
      </w:pPr>
      <w:r>
        <w:rPr>
          <w:rStyle w:val="ac"/>
          <w:rFonts w:ascii="仿宋" w:eastAsia="仿宋" w:hAnsi="仿宋" w:hint="eastAsia"/>
          <w:bCs/>
          <w:color w:val="000000"/>
          <w:sz w:val="32"/>
          <w:szCs w:val="32"/>
        </w:rPr>
        <w:t>3.社会保障和就业支出</w:t>
      </w:r>
      <w:r>
        <w:rPr>
          <w:rFonts w:ascii="仿宋" w:eastAsia="仿宋" w:hAnsi="仿宋" w:hint="eastAsia"/>
          <w:b/>
          <w:color w:val="000000"/>
          <w:sz w:val="32"/>
          <w:szCs w:val="32"/>
        </w:rPr>
        <w:t>-行政事业单位离退休-机关事业单位基本养老保险缴费支出：</w:t>
      </w:r>
      <w:r>
        <w:rPr>
          <w:rStyle w:val="ac"/>
          <w:rFonts w:ascii="仿宋" w:eastAsia="仿宋" w:hAnsi="仿宋" w:hint="eastAsia"/>
          <w:b w:val="0"/>
          <w:bCs/>
          <w:color w:val="000000"/>
          <w:sz w:val="32"/>
          <w:szCs w:val="32"/>
        </w:rPr>
        <w:t>支出决算为160.23万元，完成预算100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4.</w:t>
      </w:r>
      <w:r>
        <w:rPr>
          <w:rStyle w:val="ac"/>
          <w:rFonts w:ascii="仿宋" w:eastAsia="仿宋" w:hAnsi="仿宋" w:hint="eastAsia"/>
          <w:bCs/>
          <w:color w:val="000000"/>
          <w:sz w:val="32"/>
          <w:szCs w:val="32"/>
        </w:rPr>
        <w:t xml:space="preserve"> 社会保障和就业支出</w:t>
      </w:r>
      <w:r>
        <w:rPr>
          <w:rFonts w:ascii="仿宋" w:eastAsia="仿宋" w:hAnsi="仿宋" w:hint="eastAsia"/>
          <w:b/>
          <w:color w:val="000000"/>
          <w:sz w:val="32"/>
          <w:szCs w:val="32"/>
        </w:rPr>
        <w:t>-行政事业单位离退休-机关事业单位职业年金缴费支出：</w:t>
      </w:r>
      <w:r>
        <w:rPr>
          <w:rStyle w:val="ac"/>
          <w:rFonts w:ascii="仿宋" w:eastAsia="仿宋" w:hAnsi="仿宋" w:hint="eastAsia"/>
          <w:b w:val="0"/>
          <w:bCs/>
          <w:color w:val="000000"/>
          <w:sz w:val="32"/>
          <w:szCs w:val="32"/>
        </w:rPr>
        <w:t>支出决算为4.77万元，完成预算100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5.</w:t>
      </w:r>
      <w:r>
        <w:rPr>
          <w:rStyle w:val="ac"/>
          <w:rFonts w:ascii="仿宋" w:eastAsia="仿宋" w:hAnsi="仿宋" w:hint="eastAsia"/>
          <w:bCs/>
          <w:color w:val="000000"/>
          <w:sz w:val="32"/>
          <w:szCs w:val="32"/>
        </w:rPr>
        <w:t xml:space="preserve"> 医疗卫生与计划生育支出-行政事业单位医疗-行政单位医疗</w:t>
      </w:r>
      <w:r>
        <w:rPr>
          <w:rFonts w:ascii="仿宋" w:eastAsia="仿宋" w:hAnsi="仿宋" w:hint="eastAsia"/>
          <w:b/>
          <w:color w:val="000000"/>
          <w:sz w:val="32"/>
          <w:szCs w:val="32"/>
        </w:rPr>
        <w:t>：</w:t>
      </w:r>
      <w:r>
        <w:rPr>
          <w:rStyle w:val="ac"/>
          <w:rFonts w:ascii="仿宋" w:eastAsia="仿宋" w:hAnsi="仿宋" w:hint="eastAsia"/>
          <w:b w:val="0"/>
          <w:bCs/>
          <w:color w:val="000000"/>
          <w:sz w:val="32"/>
          <w:szCs w:val="32"/>
        </w:rPr>
        <w:t>支出决算为26.57万元，完成预算100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Style w:val="ac"/>
          <w:rFonts w:ascii="仿宋" w:eastAsia="仿宋" w:hAnsi="仿宋"/>
          <w:b w:val="0"/>
          <w:bCs/>
          <w:color w:val="000000"/>
          <w:sz w:val="32"/>
          <w:szCs w:val="32"/>
        </w:rPr>
      </w:pPr>
      <w:r>
        <w:rPr>
          <w:rFonts w:ascii="仿宋" w:eastAsia="仿宋" w:hAnsi="仿宋" w:hint="eastAsia"/>
          <w:b/>
          <w:color w:val="000000"/>
          <w:sz w:val="32"/>
          <w:szCs w:val="32"/>
        </w:rPr>
        <w:t>6.</w:t>
      </w:r>
      <w:r>
        <w:rPr>
          <w:rStyle w:val="ac"/>
          <w:rFonts w:ascii="仿宋" w:eastAsia="仿宋" w:hAnsi="仿宋" w:hint="eastAsia"/>
          <w:bCs/>
          <w:color w:val="000000"/>
          <w:sz w:val="32"/>
          <w:szCs w:val="32"/>
        </w:rPr>
        <w:t xml:space="preserve"> 医疗卫生与计划生育支出-行政事业单位医疗-</w:t>
      </w:r>
      <w:r>
        <w:rPr>
          <w:rFonts w:ascii="仿宋" w:eastAsia="仿宋" w:hAnsi="仿宋" w:hint="eastAsia"/>
          <w:b/>
          <w:color w:val="000000"/>
          <w:sz w:val="32"/>
          <w:szCs w:val="32"/>
        </w:rPr>
        <w:t>事业单位医疗：</w:t>
      </w:r>
      <w:r>
        <w:rPr>
          <w:rStyle w:val="ac"/>
          <w:rFonts w:ascii="仿宋" w:eastAsia="仿宋" w:hAnsi="仿宋" w:hint="eastAsia"/>
          <w:b w:val="0"/>
          <w:bCs/>
          <w:color w:val="000000"/>
          <w:sz w:val="32"/>
          <w:szCs w:val="32"/>
        </w:rPr>
        <w:t>支出决算为32.59万元，完成预算100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7.住房保障支出-住房改革支出-住房公积金：</w:t>
      </w:r>
      <w:r>
        <w:rPr>
          <w:rStyle w:val="ac"/>
          <w:rFonts w:ascii="仿宋" w:eastAsia="仿宋" w:hAnsi="仿宋" w:hint="eastAsia"/>
          <w:b w:val="0"/>
          <w:bCs/>
          <w:color w:val="000000"/>
          <w:sz w:val="32"/>
          <w:szCs w:val="32"/>
        </w:rPr>
        <w:t>支出决算为132.76万元，完成预算100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8.节能环保支出-环境保护管理事务-行政运行：</w:t>
      </w:r>
      <w:r>
        <w:rPr>
          <w:rStyle w:val="ac"/>
          <w:rFonts w:ascii="仿宋" w:eastAsia="仿宋" w:hAnsi="仿宋" w:hint="eastAsia"/>
          <w:b w:val="0"/>
          <w:bCs/>
          <w:color w:val="000000"/>
          <w:sz w:val="32"/>
          <w:szCs w:val="32"/>
        </w:rPr>
        <w:t>支出决算为775.87万元，完成预算99.59</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。决算数小于预算数的主要原因为2018年单位工作目标奖预留金额。</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9.节能环保支出-环境保护管理事务-一般行政管理事务：</w:t>
      </w:r>
      <w:r>
        <w:rPr>
          <w:rStyle w:val="ac"/>
          <w:rFonts w:ascii="仿宋" w:eastAsia="仿宋" w:hAnsi="仿宋" w:hint="eastAsia"/>
          <w:b w:val="0"/>
          <w:bCs/>
          <w:color w:val="000000"/>
          <w:sz w:val="32"/>
          <w:szCs w:val="32"/>
        </w:rPr>
        <w:t>支出决算为112.71万元，完成预算97.49</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。决算数小于预算数的主要原因为单位办公设备（用品）采购项目的正常结转。</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lastRenderedPageBreak/>
        <w:t>10.节能环保支出-环境保护管理事务-环境保护宣传：</w:t>
      </w:r>
      <w:r>
        <w:rPr>
          <w:rStyle w:val="ac"/>
          <w:rFonts w:ascii="仿宋" w:eastAsia="仿宋" w:hAnsi="仿宋" w:hint="eastAsia"/>
          <w:b w:val="0"/>
          <w:bCs/>
          <w:color w:val="000000"/>
          <w:sz w:val="32"/>
          <w:szCs w:val="32"/>
        </w:rPr>
        <w:t>支出决算为10万元，完成预算100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11.节能环保支出-环境监测与监察-核与辐射安全监督：</w:t>
      </w:r>
      <w:r>
        <w:rPr>
          <w:rStyle w:val="ac"/>
          <w:rFonts w:ascii="仿宋" w:eastAsia="仿宋" w:hAnsi="仿宋" w:hint="eastAsia"/>
          <w:b w:val="0"/>
          <w:bCs/>
          <w:color w:val="000000"/>
          <w:sz w:val="32"/>
          <w:szCs w:val="32"/>
        </w:rPr>
        <w:t>支出决算为20万元，完成预算100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Style w:val="ac"/>
          <w:rFonts w:ascii="仿宋" w:eastAsia="仿宋" w:hAnsi="仿宋"/>
          <w:b w:val="0"/>
          <w:bCs/>
          <w:sz w:val="32"/>
          <w:szCs w:val="32"/>
        </w:rPr>
      </w:pPr>
      <w:r>
        <w:rPr>
          <w:rFonts w:ascii="仿宋" w:eastAsia="仿宋" w:hAnsi="仿宋" w:hint="eastAsia"/>
          <w:b/>
          <w:sz w:val="32"/>
          <w:szCs w:val="32"/>
        </w:rPr>
        <w:t>12.</w:t>
      </w:r>
      <w:r>
        <w:rPr>
          <w:rFonts w:ascii="仿宋" w:eastAsia="仿宋" w:hAnsi="仿宋" w:hint="eastAsia"/>
          <w:b/>
          <w:color w:val="000000"/>
          <w:sz w:val="32"/>
          <w:szCs w:val="32"/>
        </w:rPr>
        <w:t>节能环保支出-环境监测与监察-</w:t>
      </w:r>
      <w:r>
        <w:rPr>
          <w:rFonts w:ascii="仿宋" w:eastAsia="仿宋" w:hAnsi="仿宋" w:hint="eastAsia"/>
          <w:b/>
          <w:sz w:val="32"/>
          <w:szCs w:val="32"/>
        </w:rPr>
        <w:t>其他环境监测与监察支出：</w:t>
      </w:r>
      <w:r>
        <w:rPr>
          <w:rStyle w:val="ac"/>
          <w:rFonts w:ascii="仿宋" w:eastAsia="仿宋" w:hAnsi="仿宋" w:hint="eastAsia"/>
          <w:b w:val="0"/>
          <w:bCs/>
          <w:sz w:val="32"/>
          <w:szCs w:val="32"/>
        </w:rPr>
        <w:t>支出决算为814.56万元，完成预算96.41</w:t>
      </w:r>
      <w:r>
        <w:rPr>
          <w:rStyle w:val="ac"/>
          <w:rFonts w:ascii="仿宋" w:eastAsia="仿宋" w:hAnsi="仿宋"/>
          <w:b w:val="0"/>
          <w:bCs/>
          <w:sz w:val="32"/>
          <w:szCs w:val="32"/>
        </w:rPr>
        <w:t>%</w:t>
      </w:r>
      <w:r>
        <w:rPr>
          <w:rStyle w:val="ac"/>
          <w:rFonts w:ascii="仿宋" w:eastAsia="仿宋" w:hAnsi="仿宋" w:hint="eastAsia"/>
          <w:b w:val="0"/>
          <w:bCs/>
          <w:sz w:val="32"/>
          <w:szCs w:val="32"/>
        </w:rPr>
        <w:t>。决算数小于预算数的主要原因为2018年单位工作目标奖预留金额。</w:t>
      </w:r>
    </w:p>
    <w:p w:rsidR="0003535B" w:rsidRDefault="00AA55BB">
      <w:pPr>
        <w:spacing w:line="600" w:lineRule="exact"/>
        <w:ind w:firstLineChars="200" w:firstLine="643"/>
        <w:rPr>
          <w:rStyle w:val="ac"/>
          <w:rFonts w:ascii="仿宋" w:eastAsia="仿宋" w:hAnsi="仿宋"/>
          <w:b w:val="0"/>
          <w:bCs/>
          <w:color w:val="000000"/>
          <w:sz w:val="32"/>
          <w:szCs w:val="32"/>
        </w:rPr>
      </w:pPr>
      <w:r>
        <w:rPr>
          <w:rFonts w:ascii="仿宋" w:eastAsia="仿宋" w:hAnsi="仿宋" w:hint="eastAsia"/>
          <w:b/>
          <w:color w:val="000000"/>
          <w:sz w:val="32"/>
          <w:szCs w:val="32"/>
        </w:rPr>
        <w:t>13.节能环保支出-污染防治-大气：</w:t>
      </w:r>
      <w:r>
        <w:rPr>
          <w:rStyle w:val="ac"/>
          <w:rFonts w:ascii="仿宋" w:eastAsia="仿宋" w:hAnsi="仿宋" w:hint="eastAsia"/>
          <w:b w:val="0"/>
          <w:bCs/>
          <w:color w:val="000000"/>
          <w:sz w:val="32"/>
          <w:szCs w:val="32"/>
        </w:rPr>
        <w:t>支出决算为76.8万元，完成预算26.95</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。决算数小于预算数的主要原因是市城区大气环境</w:t>
      </w:r>
      <w:proofErr w:type="gramStart"/>
      <w:r>
        <w:rPr>
          <w:rStyle w:val="ac"/>
          <w:rFonts w:ascii="仿宋" w:eastAsia="仿宋" w:hAnsi="仿宋" w:hint="eastAsia"/>
          <w:b w:val="0"/>
          <w:bCs/>
          <w:color w:val="000000"/>
          <w:sz w:val="32"/>
          <w:szCs w:val="32"/>
        </w:rPr>
        <w:t>网络化微站建设项目</w:t>
      </w:r>
      <w:proofErr w:type="gramEnd"/>
      <w:r>
        <w:rPr>
          <w:rStyle w:val="ac"/>
          <w:rFonts w:ascii="仿宋" w:eastAsia="仿宋" w:hAnsi="仿宋" w:hint="eastAsia"/>
          <w:b w:val="0"/>
          <w:bCs/>
          <w:color w:val="000000"/>
          <w:sz w:val="32"/>
          <w:szCs w:val="32"/>
        </w:rPr>
        <w:t>正在实施前期工作。</w:t>
      </w:r>
    </w:p>
    <w:p w:rsidR="0003535B" w:rsidRDefault="00AA55BB">
      <w:pPr>
        <w:spacing w:line="600" w:lineRule="exact"/>
        <w:ind w:firstLineChars="200" w:firstLine="643"/>
        <w:rPr>
          <w:rFonts w:ascii="仿宋" w:eastAsia="仿宋" w:hAnsi="仿宋"/>
          <w:sz w:val="32"/>
          <w:szCs w:val="32"/>
        </w:rPr>
      </w:pPr>
      <w:r>
        <w:rPr>
          <w:rFonts w:ascii="仿宋" w:eastAsia="仿宋" w:hAnsi="仿宋" w:hint="eastAsia"/>
          <w:b/>
          <w:sz w:val="32"/>
          <w:szCs w:val="32"/>
        </w:rPr>
        <w:t>14.</w:t>
      </w:r>
      <w:r>
        <w:rPr>
          <w:rFonts w:ascii="仿宋" w:eastAsia="仿宋" w:hAnsi="仿宋" w:hint="eastAsia"/>
          <w:b/>
          <w:color w:val="000000"/>
          <w:sz w:val="32"/>
          <w:szCs w:val="32"/>
        </w:rPr>
        <w:t>节能环保支出-污染防治-</w:t>
      </w:r>
      <w:r>
        <w:rPr>
          <w:rFonts w:ascii="仿宋" w:eastAsia="仿宋" w:hAnsi="仿宋" w:hint="eastAsia"/>
          <w:b/>
          <w:sz w:val="32"/>
          <w:szCs w:val="32"/>
        </w:rPr>
        <w:t>水体：</w:t>
      </w:r>
      <w:r>
        <w:rPr>
          <w:rStyle w:val="ac"/>
          <w:rFonts w:ascii="仿宋" w:eastAsia="仿宋" w:hAnsi="仿宋" w:hint="eastAsia"/>
          <w:b w:val="0"/>
          <w:bCs/>
          <w:sz w:val="32"/>
          <w:szCs w:val="32"/>
        </w:rPr>
        <w:t>支出决算为383.49万元，完成预算32.73</w:t>
      </w:r>
      <w:r>
        <w:rPr>
          <w:rStyle w:val="ac"/>
          <w:rFonts w:ascii="仿宋" w:eastAsia="仿宋" w:hAnsi="仿宋"/>
          <w:b w:val="0"/>
          <w:bCs/>
          <w:sz w:val="32"/>
          <w:szCs w:val="32"/>
        </w:rPr>
        <w:t>%</w:t>
      </w:r>
      <w:r>
        <w:rPr>
          <w:rStyle w:val="ac"/>
          <w:rFonts w:ascii="仿宋" w:eastAsia="仿宋" w:hAnsi="仿宋" w:hint="eastAsia"/>
          <w:b w:val="0"/>
          <w:bCs/>
          <w:sz w:val="32"/>
          <w:szCs w:val="32"/>
        </w:rPr>
        <w:t>。决算数小于预算数的主要原因是</w:t>
      </w:r>
      <w:r>
        <w:rPr>
          <w:rFonts w:ascii="仿宋" w:eastAsia="仿宋" w:hAnsi="仿宋" w:hint="eastAsia"/>
          <w:sz w:val="32"/>
          <w:szCs w:val="32"/>
        </w:rPr>
        <w:t>白龙湖生态安全调查与评估项目、县级及以上饮用水水源地保护规划和应急预案项目正在实施、开展河长制河流、市级生态补偿考核监测工作实施中。</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15.节能环保支出-污染防治-固体废弃物与化学品：</w:t>
      </w:r>
      <w:r>
        <w:rPr>
          <w:rStyle w:val="ac"/>
          <w:rFonts w:ascii="仿宋" w:eastAsia="仿宋" w:hAnsi="仿宋" w:hint="eastAsia"/>
          <w:b w:val="0"/>
          <w:bCs/>
          <w:color w:val="000000"/>
          <w:sz w:val="32"/>
          <w:szCs w:val="32"/>
        </w:rPr>
        <w:t>支出决算为10万元，完成预算100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16.节能环保支出-污染防治-其他污染防治支出：</w:t>
      </w:r>
      <w:r>
        <w:rPr>
          <w:rStyle w:val="ac"/>
          <w:rFonts w:ascii="仿宋" w:eastAsia="仿宋" w:hAnsi="仿宋" w:hint="eastAsia"/>
          <w:b w:val="0"/>
          <w:bCs/>
          <w:color w:val="000000"/>
          <w:sz w:val="32"/>
          <w:szCs w:val="32"/>
        </w:rPr>
        <w:t>支出决算为80万元，完成预算13.31</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。决算数小于预算数的主要原因是南坝自动</w:t>
      </w:r>
      <w:proofErr w:type="gramStart"/>
      <w:r>
        <w:rPr>
          <w:rStyle w:val="ac"/>
          <w:rFonts w:ascii="仿宋" w:eastAsia="仿宋" w:hAnsi="仿宋" w:hint="eastAsia"/>
          <w:b w:val="0"/>
          <w:bCs/>
          <w:color w:val="000000"/>
          <w:sz w:val="32"/>
          <w:szCs w:val="32"/>
        </w:rPr>
        <w:t>站点位</w:t>
      </w:r>
      <w:proofErr w:type="gramEnd"/>
      <w:r>
        <w:rPr>
          <w:rStyle w:val="ac"/>
          <w:rFonts w:ascii="仿宋" w:eastAsia="仿宋" w:hAnsi="仿宋" w:hint="eastAsia"/>
          <w:b w:val="0"/>
          <w:bCs/>
          <w:color w:val="000000"/>
          <w:sz w:val="32"/>
          <w:szCs w:val="32"/>
        </w:rPr>
        <w:t>调整设施设备建设项目、机动车排气路检监测设备购置项目、土壤污染状况详查重点行业企业用地调查项目、第二次全国污染源普查工作正在实施。</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lastRenderedPageBreak/>
        <w:t>17.节能环保支出-自然生态保护-农村环境保护：</w:t>
      </w:r>
      <w:r>
        <w:rPr>
          <w:rStyle w:val="ac"/>
          <w:rFonts w:ascii="仿宋" w:eastAsia="仿宋" w:hAnsi="仿宋" w:hint="eastAsia"/>
          <w:b w:val="0"/>
          <w:bCs/>
          <w:color w:val="000000"/>
          <w:sz w:val="32"/>
          <w:szCs w:val="32"/>
        </w:rPr>
        <w:t>支出决算为15万元，完成预算100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spacing w:line="600" w:lineRule="exact"/>
        <w:ind w:firstLineChars="200" w:firstLine="643"/>
        <w:rPr>
          <w:rFonts w:ascii="仿宋" w:eastAsia="仿宋" w:hAnsi="仿宋"/>
          <w:b/>
          <w:sz w:val="32"/>
          <w:szCs w:val="32"/>
        </w:rPr>
      </w:pPr>
      <w:r>
        <w:rPr>
          <w:rFonts w:ascii="仿宋" w:eastAsia="仿宋" w:hAnsi="仿宋" w:hint="eastAsia"/>
          <w:b/>
          <w:sz w:val="32"/>
          <w:szCs w:val="32"/>
        </w:rPr>
        <w:t>18.</w:t>
      </w:r>
      <w:r>
        <w:rPr>
          <w:rFonts w:ascii="仿宋" w:eastAsia="仿宋" w:hAnsi="仿宋" w:hint="eastAsia"/>
          <w:b/>
          <w:color w:val="000000"/>
          <w:sz w:val="32"/>
          <w:szCs w:val="32"/>
        </w:rPr>
        <w:t>节能环保支出-污染减排-</w:t>
      </w:r>
      <w:r>
        <w:rPr>
          <w:rFonts w:ascii="仿宋" w:eastAsia="仿宋" w:hAnsi="仿宋" w:hint="eastAsia"/>
          <w:b/>
          <w:sz w:val="32"/>
          <w:szCs w:val="32"/>
        </w:rPr>
        <w:t>环境监测与信息：</w:t>
      </w:r>
      <w:r>
        <w:rPr>
          <w:rStyle w:val="ac"/>
          <w:rFonts w:ascii="仿宋" w:eastAsia="仿宋" w:hAnsi="仿宋" w:hint="eastAsia"/>
          <w:b w:val="0"/>
          <w:bCs/>
          <w:sz w:val="32"/>
          <w:szCs w:val="32"/>
        </w:rPr>
        <w:t>支出决算为366.31万元，完成预算68.85</w:t>
      </w:r>
      <w:r>
        <w:rPr>
          <w:rStyle w:val="ac"/>
          <w:rFonts w:ascii="仿宋" w:eastAsia="仿宋" w:hAnsi="仿宋"/>
          <w:b w:val="0"/>
          <w:bCs/>
          <w:sz w:val="32"/>
          <w:szCs w:val="32"/>
        </w:rPr>
        <w:t>%</w:t>
      </w:r>
      <w:r>
        <w:rPr>
          <w:rStyle w:val="ac"/>
          <w:rFonts w:ascii="仿宋" w:eastAsia="仿宋" w:hAnsi="仿宋" w:hint="eastAsia"/>
          <w:b w:val="0"/>
          <w:bCs/>
          <w:sz w:val="32"/>
          <w:szCs w:val="32"/>
        </w:rPr>
        <w:t>。决算数小于预算数的主要原因是第二次全国污染源普查工作正在实施中，省控环境监测运行项目经费为经常性项目。</w:t>
      </w:r>
    </w:p>
    <w:p w:rsidR="0003535B" w:rsidRDefault="00AA55BB">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19. 节能环保支出-污染减排-环境执法监察：</w:t>
      </w:r>
      <w:r>
        <w:rPr>
          <w:rStyle w:val="ac"/>
          <w:rFonts w:ascii="仿宋" w:eastAsia="仿宋" w:hAnsi="仿宋" w:hint="eastAsia"/>
          <w:b w:val="0"/>
          <w:bCs/>
          <w:color w:val="000000"/>
          <w:sz w:val="32"/>
          <w:szCs w:val="32"/>
        </w:rPr>
        <w:t>支出决算为115.82万元，完成预算100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rsidR="0003535B" w:rsidRDefault="00AA55BB">
      <w:pPr>
        <w:tabs>
          <w:tab w:val="right" w:pos="8306"/>
        </w:tabs>
        <w:spacing w:line="600" w:lineRule="exact"/>
        <w:ind w:firstLine="640"/>
        <w:outlineLvl w:val="1"/>
        <w:rPr>
          <w:rStyle w:val="20"/>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0"/>
      <w:bookmarkEnd w:id="41"/>
      <w:r>
        <w:rPr>
          <w:rStyle w:val="20"/>
          <w:rFonts w:ascii="黑体" w:eastAsia="黑体" w:hAnsi="黑体"/>
          <w:b w:val="0"/>
        </w:rPr>
        <w:tab/>
      </w:r>
    </w:p>
    <w:p w:rsidR="0003535B" w:rsidRDefault="00AA55BB">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8年一般公共预算财政拨款基本支出1966.8万元，其中：</w:t>
      </w:r>
    </w:p>
    <w:p w:rsidR="0003535B" w:rsidRDefault="00AA55BB">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1656.68万元，主要包括：基本工资、津贴补贴、绩效工资、机关事业单位基本养老保险缴费、职业年金缴费、职工基本医疗保险缴费、其他社会保障缴费、其他工资福利支出、离休费、生活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310.12万元，主要包括：办公费、印刷费、咨询费、水费、电费、邮电费、物业管理费、差旅费、因公出国（境）费用、维修（护）费、租赁费、会议费、培训费、公务接待费、专用材料费、劳务费、委托业务费、工会经费、福利费、公务用车运行维护费、其他交通费、其他商品和服务支出</w:t>
      </w:r>
      <w:r>
        <w:rPr>
          <w:rFonts w:ascii="仿宋" w:eastAsia="仿宋" w:hAnsi="仿宋" w:hint="eastAsia"/>
          <w:color w:val="0000FF"/>
          <w:sz w:val="32"/>
          <w:szCs w:val="32"/>
        </w:rPr>
        <w:t>、</w:t>
      </w:r>
      <w:r>
        <w:rPr>
          <w:rFonts w:ascii="仿宋" w:eastAsia="仿宋" w:hAnsi="仿宋" w:hint="eastAsia"/>
          <w:color w:val="000000"/>
          <w:sz w:val="32"/>
          <w:szCs w:val="32"/>
        </w:rPr>
        <w:t>办公设备购置等。</w:t>
      </w:r>
    </w:p>
    <w:p w:rsidR="0003535B" w:rsidRDefault="00AA55BB">
      <w:pPr>
        <w:spacing w:line="600" w:lineRule="exact"/>
        <w:ind w:firstLine="640"/>
        <w:outlineLvl w:val="1"/>
        <w:rPr>
          <w:rStyle w:val="20"/>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2"/>
      <w:bookmarkEnd w:id="43"/>
    </w:p>
    <w:p w:rsidR="0003535B" w:rsidRDefault="00AA55BB">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lastRenderedPageBreak/>
        <w:t>（一）“三公”经费财政拨款支出决算总体情况说明</w:t>
      </w:r>
      <w:bookmarkEnd w:id="44"/>
    </w:p>
    <w:p w:rsidR="0003535B" w:rsidRPr="002C7E5F" w:rsidRDefault="00AA55BB" w:rsidP="002C7E5F">
      <w:pPr>
        <w:spacing w:line="560" w:lineRule="exact"/>
        <w:ind w:firstLine="640"/>
        <w:rPr>
          <w:rFonts w:ascii="仿宋_GB2312" w:eastAsia="仿宋_GB2312" w:hAnsi="仿宋_GB2312" w:cs="仿宋_GB2312"/>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8年“三公”经费财政拨款支出决算为70.02万元，完成预算</w:t>
      </w:r>
      <w:r w:rsidR="002C7E5F">
        <w:rPr>
          <w:rFonts w:ascii="仿宋" w:eastAsia="仿宋" w:hAnsi="仿宋" w:hint="eastAsia"/>
          <w:color w:val="000000"/>
          <w:sz w:val="32"/>
          <w:szCs w:val="32"/>
        </w:rPr>
        <w:t>87.5%</w:t>
      </w:r>
      <w:r>
        <w:rPr>
          <w:rFonts w:ascii="仿宋" w:eastAsia="仿宋" w:hAnsi="仿宋" w:hint="eastAsia"/>
          <w:color w:val="000000"/>
          <w:sz w:val="32"/>
          <w:szCs w:val="32"/>
        </w:rPr>
        <w:t>。</w:t>
      </w:r>
      <w:r w:rsidR="002C7E5F">
        <w:rPr>
          <w:rFonts w:ascii="仿宋_GB2312" w:eastAsia="仿宋_GB2312" w:hAnsi="仿宋_GB2312" w:cs="仿宋_GB2312" w:hint="eastAsia"/>
          <w:color w:val="000000"/>
          <w:sz w:val="32"/>
          <w:szCs w:val="32"/>
        </w:rPr>
        <w:t>主要原因是严格执行例行节约相关政策，努力压缩开支。</w:t>
      </w:r>
    </w:p>
    <w:p w:rsidR="0003535B" w:rsidRDefault="00AA55BB">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03535B" w:rsidRDefault="00AA55B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8年“三公”经费财政拨款支出决算中，因公出国（境）费支出决算1.91万元，占2.73</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；公务用车购置及运行维护费支出决算62.01万元，占88.56</w:t>
      </w:r>
      <w:r>
        <w:rPr>
          <w:rFonts w:ascii="仿宋" w:eastAsia="仿宋" w:hAnsi="仿宋"/>
          <w:color w:val="000000"/>
          <w:sz w:val="32"/>
          <w:szCs w:val="32"/>
        </w:rPr>
        <w:t>%</w:t>
      </w:r>
      <w:r>
        <w:rPr>
          <w:rFonts w:ascii="仿宋" w:eastAsia="仿宋" w:hAnsi="仿宋" w:hint="eastAsia"/>
          <w:color w:val="000000"/>
          <w:sz w:val="32"/>
          <w:szCs w:val="32"/>
        </w:rPr>
        <w:t>；公务接待费支出决算6.1万元，占8.71</w:t>
      </w:r>
      <w:r>
        <w:rPr>
          <w:rFonts w:ascii="仿宋" w:eastAsia="仿宋" w:hAnsi="仿宋"/>
          <w:color w:val="000000"/>
          <w:sz w:val="32"/>
          <w:szCs w:val="32"/>
        </w:rPr>
        <w:t>%</w:t>
      </w:r>
      <w:r>
        <w:rPr>
          <w:rFonts w:ascii="仿宋" w:eastAsia="仿宋" w:hAnsi="仿宋" w:hint="eastAsia"/>
          <w:color w:val="000000"/>
          <w:sz w:val="32"/>
          <w:szCs w:val="32"/>
        </w:rPr>
        <w:t>。具体情况如下：</w:t>
      </w:r>
    </w:p>
    <w:p w:rsidR="0003535B" w:rsidRDefault="00AA55BB">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4384" behindDoc="0" locked="0" layoutInCell="1" allowOverlap="1">
            <wp:simplePos x="0" y="0"/>
            <wp:positionH relativeFrom="column">
              <wp:posOffset>295275</wp:posOffset>
            </wp:positionH>
            <wp:positionV relativeFrom="paragraph">
              <wp:posOffset>95250</wp:posOffset>
            </wp:positionV>
            <wp:extent cx="3648075" cy="2105025"/>
            <wp:effectExtent l="0" t="0" r="9525" b="952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3535B" w:rsidRDefault="0003535B">
      <w:pPr>
        <w:spacing w:line="600" w:lineRule="exact"/>
        <w:ind w:firstLine="640"/>
        <w:rPr>
          <w:rFonts w:ascii="仿宋" w:eastAsia="仿宋" w:hAnsi="仿宋"/>
          <w:color w:val="000000"/>
          <w:sz w:val="32"/>
          <w:szCs w:val="32"/>
        </w:rPr>
      </w:pPr>
    </w:p>
    <w:p w:rsidR="0003535B" w:rsidRDefault="0003535B">
      <w:pPr>
        <w:spacing w:line="600" w:lineRule="exact"/>
        <w:ind w:firstLine="640"/>
        <w:rPr>
          <w:rFonts w:ascii="仿宋" w:eastAsia="仿宋" w:hAnsi="仿宋"/>
          <w:color w:val="000000"/>
          <w:sz w:val="32"/>
          <w:szCs w:val="32"/>
        </w:rPr>
      </w:pPr>
    </w:p>
    <w:p w:rsidR="0003535B" w:rsidRDefault="0003535B">
      <w:pPr>
        <w:spacing w:line="600" w:lineRule="exact"/>
        <w:ind w:firstLine="640"/>
        <w:rPr>
          <w:rFonts w:ascii="仿宋" w:eastAsia="仿宋" w:hAnsi="仿宋"/>
          <w:color w:val="000000"/>
          <w:sz w:val="32"/>
          <w:szCs w:val="32"/>
        </w:rPr>
      </w:pPr>
    </w:p>
    <w:p w:rsidR="0003535B" w:rsidRDefault="0003535B">
      <w:pPr>
        <w:spacing w:line="600" w:lineRule="exact"/>
        <w:ind w:firstLine="640"/>
        <w:rPr>
          <w:rFonts w:ascii="仿宋" w:eastAsia="仿宋" w:hAnsi="仿宋"/>
          <w:color w:val="000000"/>
          <w:sz w:val="32"/>
          <w:szCs w:val="32"/>
        </w:rPr>
      </w:pPr>
    </w:p>
    <w:p w:rsidR="0003535B" w:rsidRDefault="0003535B">
      <w:pPr>
        <w:spacing w:line="600" w:lineRule="exact"/>
        <w:ind w:firstLine="640"/>
        <w:rPr>
          <w:rFonts w:ascii="仿宋" w:eastAsia="仿宋" w:hAnsi="仿宋"/>
          <w:color w:val="000000"/>
          <w:sz w:val="32"/>
          <w:szCs w:val="32"/>
        </w:rPr>
      </w:pPr>
    </w:p>
    <w:p w:rsidR="0003535B" w:rsidRDefault="00AA55BB">
      <w:pPr>
        <w:spacing w:line="600" w:lineRule="exact"/>
        <w:rPr>
          <w:rFonts w:ascii="仿宋" w:eastAsia="仿宋" w:hAnsi="仿宋"/>
          <w:color w:val="000000"/>
          <w:sz w:val="32"/>
          <w:szCs w:val="32"/>
        </w:rPr>
      </w:pPr>
      <w:r>
        <w:rPr>
          <w:rFonts w:ascii="仿宋" w:eastAsia="仿宋" w:hAnsi="仿宋" w:hint="eastAsia"/>
          <w:color w:val="000000"/>
          <w:sz w:val="32"/>
          <w:szCs w:val="32"/>
        </w:rPr>
        <w:t>（图8：“三公”经费财政拨款支出结构）（饼状图）</w:t>
      </w:r>
    </w:p>
    <w:p w:rsidR="0003535B" w:rsidRDefault="00AA55BB">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1.91万元，</w:t>
      </w:r>
      <w:r>
        <w:rPr>
          <w:rStyle w:val="ac"/>
          <w:rFonts w:ascii="仿宋" w:eastAsia="仿宋" w:hAnsi="仿宋" w:hint="eastAsia"/>
          <w:b w:val="0"/>
          <w:bCs/>
          <w:color w:val="000000"/>
          <w:sz w:val="32"/>
          <w:szCs w:val="32"/>
        </w:rPr>
        <w:t>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全年安排因公出国（境）1人。因公出国（境）支出决算比</w:t>
      </w:r>
      <w:r>
        <w:rPr>
          <w:rFonts w:ascii="仿宋_GB2312" w:eastAsia="仿宋_GB2312"/>
          <w:color w:val="000000"/>
          <w:sz w:val="32"/>
          <w:szCs w:val="32"/>
        </w:rPr>
        <w:t>201</w:t>
      </w:r>
      <w:r>
        <w:rPr>
          <w:rFonts w:ascii="仿宋_GB2312" w:eastAsia="仿宋_GB2312" w:hint="eastAsia"/>
          <w:color w:val="000000"/>
          <w:sz w:val="32"/>
          <w:szCs w:val="32"/>
        </w:rPr>
        <w:t>7年增加1.91万元。主要原因是工作需要。</w:t>
      </w:r>
    </w:p>
    <w:p w:rsidR="0003535B" w:rsidRDefault="00AA55B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开支内容包括：四川省委组织部组团赴新西兰开展“生态文明与绿色发展”培训班,</w:t>
      </w:r>
      <w:r>
        <w:t xml:space="preserve"> </w:t>
      </w:r>
      <w:r>
        <w:rPr>
          <w:rFonts w:ascii="仿宋_GB2312" w:eastAsia="仿宋_GB2312" w:hint="eastAsia"/>
          <w:color w:val="000000"/>
          <w:sz w:val="32"/>
          <w:szCs w:val="32"/>
        </w:rPr>
        <w:t>通过学习培训,</w:t>
      </w:r>
      <w:r>
        <w:rPr>
          <w:rFonts w:ascii="仿宋_GB2312" w:eastAsia="仿宋_GB2312"/>
          <w:color w:val="000000"/>
          <w:sz w:val="32"/>
          <w:szCs w:val="32"/>
        </w:rPr>
        <w:t>学习了很多很优秀的先进经验，开阔了生态文明建设和生态环境保护的眼界，拓展了推进绿色发展的事业和思路，抓好新形势下生态文明</w:t>
      </w:r>
      <w:r>
        <w:rPr>
          <w:rFonts w:ascii="仿宋_GB2312" w:eastAsia="仿宋_GB2312"/>
          <w:color w:val="000000"/>
          <w:sz w:val="32"/>
          <w:szCs w:val="32"/>
        </w:rPr>
        <w:lastRenderedPageBreak/>
        <w:t>建设和生态环境保护的担当被进一步激发</w:t>
      </w:r>
      <w:r>
        <w:rPr>
          <w:rFonts w:ascii="仿宋_GB2312" w:eastAsia="仿宋_GB2312" w:hint="eastAsia"/>
          <w:color w:val="000000"/>
          <w:sz w:val="32"/>
          <w:szCs w:val="32"/>
        </w:rPr>
        <w:t>.</w:t>
      </w:r>
    </w:p>
    <w:p w:rsidR="0003535B" w:rsidRDefault="00AA55BB">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62.01万元,</w:t>
      </w:r>
      <w:r>
        <w:rPr>
          <w:rStyle w:val="ac"/>
          <w:rFonts w:ascii="仿宋" w:eastAsia="仿宋" w:hAnsi="仿宋" w:hint="eastAsia"/>
          <w:b w:val="0"/>
          <w:bCs/>
          <w:color w:val="000000"/>
          <w:sz w:val="32"/>
          <w:szCs w:val="32"/>
        </w:rPr>
        <w:t>完成预算88.59</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7年增减少13.11万元，下降17.45</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 w:eastAsia="仿宋" w:hAnsi="仿宋" w:hint="eastAsia"/>
          <w:color w:val="000000"/>
          <w:sz w:val="32"/>
          <w:szCs w:val="32"/>
        </w:rPr>
        <w:t>加强内部管控，完善相关程序后，层层把关、严格审批，节约成本</w:t>
      </w:r>
      <w:r>
        <w:rPr>
          <w:rFonts w:ascii="仿宋_GB2312" w:eastAsia="仿宋_GB2312" w:hint="eastAsia"/>
          <w:color w:val="000000"/>
          <w:sz w:val="32"/>
          <w:szCs w:val="32"/>
        </w:rPr>
        <w:t>。</w:t>
      </w:r>
    </w:p>
    <w:p w:rsidR="0003535B" w:rsidRDefault="00AA55BB">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月底，单位共有公务用车1</w:t>
      </w:r>
      <w:r w:rsidR="004354C7">
        <w:rPr>
          <w:rFonts w:ascii="仿宋_GB2312" w:eastAsia="仿宋_GB2312" w:hint="eastAsia"/>
          <w:color w:val="000000"/>
          <w:sz w:val="32"/>
          <w:szCs w:val="32"/>
        </w:rPr>
        <w:t>3</w:t>
      </w:r>
      <w:r>
        <w:rPr>
          <w:rFonts w:ascii="仿宋_GB2312" w:eastAsia="仿宋_GB2312" w:hint="eastAsia"/>
          <w:color w:val="000000"/>
          <w:sz w:val="32"/>
          <w:szCs w:val="32"/>
        </w:rPr>
        <w:t>辆，其中：</w:t>
      </w:r>
      <w:r w:rsidR="00F54F62">
        <w:rPr>
          <w:rFonts w:ascii="仿宋_GB2312" w:eastAsia="仿宋_GB2312" w:hint="eastAsia"/>
          <w:color w:val="000000"/>
          <w:sz w:val="32"/>
          <w:szCs w:val="32"/>
        </w:rPr>
        <w:t>一般公务用车1辆,特种专业技术用车</w:t>
      </w:r>
      <w:r w:rsidR="007E39A3">
        <w:rPr>
          <w:rFonts w:ascii="仿宋_GB2312" w:eastAsia="仿宋_GB2312" w:hint="eastAsia"/>
          <w:color w:val="000000"/>
          <w:sz w:val="32"/>
          <w:szCs w:val="32"/>
        </w:rPr>
        <w:t>2</w:t>
      </w:r>
      <w:r>
        <w:rPr>
          <w:rFonts w:ascii="仿宋_GB2312" w:eastAsia="仿宋_GB2312" w:hint="eastAsia"/>
          <w:color w:val="000000"/>
          <w:sz w:val="32"/>
          <w:szCs w:val="32"/>
        </w:rPr>
        <w:t>辆、</w:t>
      </w:r>
      <w:r w:rsidR="00F54F62">
        <w:rPr>
          <w:rFonts w:ascii="仿宋_GB2312" w:eastAsia="仿宋_GB2312" w:hint="eastAsia"/>
          <w:color w:val="000000"/>
          <w:sz w:val="32"/>
          <w:szCs w:val="32"/>
        </w:rPr>
        <w:t>其他用车</w:t>
      </w:r>
      <w:r w:rsidR="007E39A3">
        <w:rPr>
          <w:rFonts w:ascii="仿宋_GB2312" w:eastAsia="仿宋_GB2312" w:hint="eastAsia"/>
          <w:color w:val="000000"/>
          <w:sz w:val="32"/>
          <w:szCs w:val="32"/>
        </w:rPr>
        <w:t>10</w:t>
      </w:r>
      <w:r w:rsidR="00F54F62">
        <w:rPr>
          <w:rFonts w:ascii="仿宋_GB2312" w:eastAsia="仿宋_GB2312" w:hint="eastAsia"/>
          <w:color w:val="000000"/>
          <w:sz w:val="32"/>
          <w:szCs w:val="32"/>
        </w:rPr>
        <w:t>辆</w:t>
      </w:r>
      <w:r>
        <w:rPr>
          <w:rFonts w:ascii="仿宋_GB2312" w:eastAsia="仿宋_GB2312" w:hint="eastAsia"/>
          <w:color w:val="000000"/>
          <w:sz w:val="32"/>
          <w:szCs w:val="32"/>
        </w:rPr>
        <w:t>。</w:t>
      </w:r>
      <w:bookmarkStart w:id="46" w:name="_GoBack"/>
      <w:bookmarkEnd w:id="46"/>
    </w:p>
    <w:p w:rsidR="0003535B" w:rsidRDefault="00AA55BB">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62.01万元。</w:t>
      </w:r>
      <w:r>
        <w:rPr>
          <w:rFonts w:ascii="仿宋" w:eastAsia="仿宋" w:hAnsi="仿宋" w:hint="eastAsia"/>
          <w:sz w:val="32"/>
          <w:szCs w:val="32"/>
        </w:rPr>
        <w:t>主要</w:t>
      </w:r>
      <w:r>
        <w:rPr>
          <w:rFonts w:ascii="仿宋" w:eastAsia="仿宋" w:hAnsi="仿宋" w:hint="eastAsia"/>
          <w:color w:val="000000"/>
          <w:sz w:val="32"/>
          <w:szCs w:val="32"/>
        </w:rPr>
        <w:t>用于环境保护行政审批、污染防治、生态环境保护与建设、环保宣传教育、核与辐射环境安全监管、环境执法监管等工作所需的公务用车燃料费、维修费、过路过桥费、保险费支出</w:t>
      </w:r>
      <w:r>
        <w:rPr>
          <w:rFonts w:ascii="仿宋_GB2312" w:eastAsia="仿宋_GB2312" w:hint="eastAsia"/>
          <w:color w:val="000000"/>
          <w:sz w:val="32"/>
          <w:szCs w:val="32"/>
        </w:rPr>
        <w:t>。</w:t>
      </w:r>
    </w:p>
    <w:p w:rsidR="0003535B" w:rsidRDefault="00AA55BB">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6.1万元，</w:t>
      </w:r>
      <w:r>
        <w:rPr>
          <w:rStyle w:val="ac"/>
          <w:rFonts w:ascii="仿宋" w:eastAsia="仿宋" w:hAnsi="仿宋" w:hint="eastAsia"/>
          <w:b w:val="0"/>
          <w:bCs/>
          <w:color w:val="000000"/>
          <w:sz w:val="32"/>
          <w:szCs w:val="32"/>
        </w:rPr>
        <w:t>完成预算76.13</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7年减少4.05万元，下降39.9</w:t>
      </w:r>
      <w:r>
        <w:rPr>
          <w:rFonts w:ascii="仿宋_GB2312" w:eastAsia="仿宋_GB2312"/>
          <w:color w:val="000000"/>
          <w:sz w:val="32"/>
          <w:szCs w:val="32"/>
        </w:rPr>
        <w:t>%</w:t>
      </w:r>
      <w:r>
        <w:rPr>
          <w:rFonts w:ascii="仿宋_GB2312" w:eastAsia="仿宋_GB2312" w:hint="eastAsia"/>
          <w:color w:val="000000"/>
          <w:sz w:val="32"/>
          <w:szCs w:val="32"/>
        </w:rPr>
        <w:t>。主要原因是把好支出关口，精打细算。严格执行三单制、控制用餐标准及人数，在厉行节约控制成本上取得了明显效果，努力提高资金使用效益。</w:t>
      </w:r>
    </w:p>
    <w:p w:rsidR="0003535B" w:rsidRDefault="00AA55B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主要用于执行公务、开展业务活动开支的公务接待费用等。国内公务接待100批次，930人次（不包括陪同人员），共计支出6.1万元。其中：</w:t>
      </w:r>
    </w:p>
    <w:p w:rsidR="0003535B" w:rsidRDefault="00AA55BB">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w:t>
      </w:r>
      <w:r>
        <w:rPr>
          <w:rFonts w:ascii="仿宋_GB2312" w:eastAsia="仿宋_GB2312"/>
          <w:color w:val="000000" w:themeColor="text1"/>
          <w:sz w:val="32"/>
          <w:szCs w:val="32"/>
        </w:rPr>
        <w:t xml:space="preserve"> </w:t>
      </w:r>
    </w:p>
    <w:p w:rsidR="0003535B" w:rsidRDefault="00AA55BB">
      <w:pPr>
        <w:spacing w:line="600" w:lineRule="exact"/>
        <w:ind w:firstLine="640"/>
        <w:rPr>
          <w:rFonts w:ascii="仿宋" w:eastAsia="仿宋" w:hAnsi="仿宋"/>
          <w:color w:val="000000"/>
          <w:sz w:val="32"/>
          <w:szCs w:val="32"/>
        </w:rPr>
      </w:pPr>
      <w:r>
        <w:rPr>
          <w:rFonts w:ascii="仿宋" w:eastAsia="仿宋" w:hAnsi="仿宋" w:hint="eastAsia"/>
          <w:b/>
          <w:color w:val="000000"/>
          <w:sz w:val="32"/>
          <w:szCs w:val="32"/>
        </w:rPr>
        <w:t>其他国内公务接待支出</w:t>
      </w:r>
      <w:r>
        <w:rPr>
          <w:rFonts w:ascii="仿宋" w:eastAsia="仿宋" w:hAnsi="仿宋" w:hint="eastAsia"/>
          <w:color w:val="000000"/>
          <w:sz w:val="32"/>
          <w:szCs w:val="32"/>
        </w:rPr>
        <w:t>6.1</w:t>
      </w:r>
      <w:r>
        <w:rPr>
          <w:rFonts w:ascii="仿宋_GB2312" w:eastAsia="仿宋_GB2312" w:hint="eastAsia"/>
          <w:color w:val="000000"/>
          <w:sz w:val="32"/>
          <w:szCs w:val="32"/>
        </w:rPr>
        <w:t>万元，主要用于</w:t>
      </w:r>
      <w:r>
        <w:rPr>
          <w:rFonts w:ascii="仿宋" w:eastAsia="仿宋" w:hAnsi="仿宋"/>
          <w:color w:val="000000"/>
          <w:sz w:val="32"/>
          <w:szCs w:val="32"/>
        </w:rPr>
        <w:t>省政府、省厅来广调研</w:t>
      </w:r>
      <w:r>
        <w:rPr>
          <w:rFonts w:ascii="仿宋_GB2312" w:eastAsia="仿宋_GB2312"/>
          <w:color w:val="000000"/>
          <w:sz w:val="32"/>
          <w:szCs w:val="32"/>
        </w:rPr>
        <w:t>、</w:t>
      </w:r>
      <w:bookmarkStart w:id="47" w:name="_Toc15377218"/>
      <w:bookmarkStart w:id="48" w:name="_Toc15396610"/>
      <w:r>
        <w:rPr>
          <w:rFonts w:ascii="仿宋_GB2312" w:eastAsia="仿宋_GB2312"/>
          <w:color w:val="000000"/>
          <w:sz w:val="32"/>
          <w:szCs w:val="32"/>
        </w:rPr>
        <w:t>第二次全国污染源普查清查、开展集中式饮用</w:t>
      </w:r>
      <w:r>
        <w:rPr>
          <w:rFonts w:ascii="仿宋_GB2312" w:eastAsia="仿宋_GB2312"/>
          <w:color w:val="000000"/>
          <w:sz w:val="32"/>
          <w:szCs w:val="32"/>
        </w:rPr>
        <w:lastRenderedPageBreak/>
        <w:t>水源地环保专项督查、迎接中央环保督察</w:t>
      </w:r>
      <w:r>
        <w:rPr>
          <w:rFonts w:ascii="仿宋_GB2312" w:eastAsia="仿宋_GB2312"/>
          <w:color w:val="000000"/>
          <w:sz w:val="32"/>
          <w:szCs w:val="32"/>
        </w:rPr>
        <w:t>“</w:t>
      </w:r>
      <w:r>
        <w:rPr>
          <w:rFonts w:ascii="仿宋_GB2312" w:eastAsia="仿宋_GB2312"/>
          <w:color w:val="000000"/>
          <w:sz w:val="32"/>
          <w:szCs w:val="32"/>
        </w:rPr>
        <w:t>回头看</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清废行动2018</w:t>
      </w:r>
      <w:r>
        <w:rPr>
          <w:rFonts w:ascii="仿宋_GB2312" w:eastAsia="仿宋_GB2312"/>
          <w:color w:val="000000"/>
          <w:sz w:val="32"/>
          <w:szCs w:val="32"/>
        </w:rPr>
        <w:t>”</w:t>
      </w:r>
      <w:r>
        <w:rPr>
          <w:rFonts w:ascii="仿宋_GB2312" w:eastAsia="仿宋_GB2312"/>
          <w:color w:val="000000"/>
          <w:sz w:val="32"/>
          <w:szCs w:val="32"/>
        </w:rPr>
        <w:t>回头看督查</w:t>
      </w:r>
      <w:r>
        <w:rPr>
          <w:rFonts w:ascii="仿宋_GB2312" w:eastAsia="仿宋_GB2312" w:hint="eastAsia"/>
          <w:color w:val="000000"/>
          <w:sz w:val="32"/>
          <w:szCs w:val="32"/>
        </w:rPr>
        <w:t>、</w:t>
      </w:r>
      <w:r>
        <w:rPr>
          <w:rFonts w:ascii="仿宋_GB2312" w:eastAsia="仿宋_GB2312"/>
          <w:color w:val="000000"/>
          <w:sz w:val="32"/>
          <w:szCs w:val="32"/>
        </w:rPr>
        <w:t>开展核与辐射安全监管工作专项督查、四川省2018年机动车排放检验机构比对实验工作、饮用水水源地问题整改工作</w:t>
      </w:r>
      <w:r>
        <w:rPr>
          <w:rFonts w:ascii="仿宋_GB2312" w:eastAsia="仿宋_GB2312" w:hint="eastAsia"/>
          <w:color w:val="000000"/>
          <w:sz w:val="32"/>
          <w:szCs w:val="32"/>
        </w:rPr>
        <w:t>、</w:t>
      </w:r>
      <w:r>
        <w:rPr>
          <w:rFonts w:ascii="仿宋_GB2312" w:eastAsia="仿宋_GB2312"/>
          <w:color w:val="000000"/>
          <w:sz w:val="32"/>
          <w:szCs w:val="32"/>
        </w:rPr>
        <w:t>排污费稽查、信息化建设、各市州、县区环保局来广考察、学</w:t>
      </w:r>
      <w:r>
        <w:rPr>
          <w:rFonts w:ascii="仿宋" w:eastAsia="仿宋" w:hAnsi="仿宋"/>
          <w:color w:val="000000"/>
          <w:sz w:val="32"/>
          <w:szCs w:val="32"/>
        </w:rPr>
        <w:t>习等接待费用</w:t>
      </w:r>
      <w:r>
        <w:rPr>
          <w:rFonts w:ascii="仿宋_GB2312" w:eastAsia="仿宋_GB2312" w:hint="eastAsia"/>
          <w:color w:val="000000"/>
          <w:sz w:val="32"/>
          <w:szCs w:val="32"/>
        </w:rPr>
        <w:t>。</w:t>
      </w:r>
    </w:p>
    <w:p w:rsidR="0003535B" w:rsidRDefault="00AA55BB">
      <w:pPr>
        <w:spacing w:line="600" w:lineRule="exact"/>
        <w:ind w:firstLine="640"/>
        <w:outlineLvl w:val="1"/>
        <w:rPr>
          <w:rStyle w:val="20"/>
          <w:rFonts w:ascii="黑体" w:eastAsia="黑体" w:hAnsi="黑体"/>
        </w:rPr>
      </w:pPr>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47"/>
      <w:bookmarkEnd w:id="48"/>
    </w:p>
    <w:p w:rsidR="0003535B" w:rsidRDefault="00AA55B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8年政府性基金预算拨款支出0万元。</w:t>
      </w:r>
    </w:p>
    <w:p w:rsidR="0003535B" w:rsidRDefault="00AA55BB">
      <w:pPr>
        <w:numPr>
          <w:ilvl w:val="0"/>
          <w:numId w:val="2"/>
        </w:numPr>
        <w:spacing w:line="600" w:lineRule="exact"/>
        <w:ind w:firstLine="640"/>
        <w:outlineLvl w:val="1"/>
        <w:rPr>
          <w:rStyle w:val="20"/>
          <w:rFonts w:ascii="黑体" w:eastAsia="黑体" w:hAnsi="黑体"/>
          <w:b w:val="0"/>
        </w:rPr>
      </w:pPr>
      <w:bookmarkStart w:id="49" w:name="_Toc15396611"/>
      <w:bookmarkStart w:id="50" w:name="_Toc15377219"/>
      <w:r>
        <w:rPr>
          <w:rStyle w:val="20"/>
          <w:rFonts w:ascii="黑体" w:eastAsia="黑体" w:hAnsi="黑体" w:hint="eastAsia"/>
          <w:b w:val="0"/>
        </w:rPr>
        <w:t>国有资本经营预算支出决算情况说明</w:t>
      </w:r>
      <w:bookmarkEnd w:id="49"/>
      <w:bookmarkEnd w:id="50"/>
    </w:p>
    <w:p w:rsidR="0003535B" w:rsidRDefault="00AA55B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8年国有资本经营预算拨款支出0万元。</w:t>
      </w:r>
    </w:p>
    <w:p w:rsidR="0003535B" w:rsidRDefault="00AA55BB">
      <w:pPr>
        <w:pStyle w:val="ae"/>
        <w:numPr>
          <w:ilvl w:val="0"/>
          <w:numId w:val="3"/>
        </w:numPr>
        <w:spacing w:line="580" w:lineRule="exact"/>
        <w:ind w:firstLineChars="0"/>
        <w:rPr>
          <w:rStyle w:val="20"/>
          <w:rFonts w:ascii="黑体" w:eastAsia="黑体" w:hAnsi="黑体"/>
          <w:b w:val="0"/>
        </w:rPr>
      </w:pPr>
      <w:r>
        <w:rPr>
          <w:rStyle w:val="20"/>
          <w:rFonts w:ascii="黑体" w:eastAsia="黑体" w:hAnsi="黑体" w:hint="eastAsia"/>
          <w:b w:val="0"/>
        </w:rPr>
        <w:t>预算绩效情况说明</w:t>
      </w:r>
    </w:p>
    <w:p w:rsidR="0003535B" w:rsidRDefault="00AA55BB">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03535B" w:rsidRDefault="00AA5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根据预算绩效管理要求，本单位在年初预算编制阶段，对5个项目编制了绩效目标，预算执行过程中，选取5个项目开展绩效监控，年终执行完毕后，对5个项目开展了绩效目标完成情况梳理填报。</w:t>
      </w:r>
    </w:p>
    <w:p w:rsidR="0003535B" w:rsidRDefault="00AA5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2018年部门整体支出开展绩效自评，从评价情况来看，单位积极履职，强化管理，较好地完成了年度工作目标。通过加强预算收支管理，不断建立健全内部管理制度，梳理内部管理流程，部门整体支出管理水平得到提升。根据部门整体支出绩效评价指标体系，从预算编制、预算执行、综合管理、整体效益等方面开展自评。本部门还自行组织了5个项目绩效评价，从评价情况来看，项目实施良好，专款专用，确保了财政资金安全高效运行，达到了预</w:t>
      </w:r>
      <w:r>
        <w:rPr>
          <w:rFonts w:ascii="仿宋_GB2312" w:eastAsia="仿宋_GB2312" w:hAnsi="仿宋_GB2312" w:cs="仿宋_GB2312" w:hint="eastAsia"/>
          <w:sz w:val="32"/>
          <w:szCs w:val="32"/>
        </w:rPr>
        <w:lastRenderedPageBreak/>
        <w:t>先绩效目标的要求，项目支出绩效整体良好，社会公众满意度较高。</w:t>
      </w:r>
    </w:p>
    <w:p w:rsidR="0003535B" w:rsidRDefault="00AA55BB">
      <w:pPr>
        <w:numPr>
          <w:ilvl w:val="0"/>
          <w:numId w:val="4"/>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本部门在2018年度部门决算中反映“2018年度环境质量监测项目经费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污染源监督性监测项目” 、“环境监察执法”等5个项目绩效目标实际完成情况。</w:t>
      </w:r>
    </w:p>
    <w:p w:rsidR="0003535B" w:rsidRDefault="00AA55BB">
      <w:pPr>
        <w:spacing w:line="580" w:lineRule="exact"/>
        <w:rPr>
          <w:rFonts w:ascii="仿宋_GB2312" w:eastAsia="仿宋_GB2312" w:hAnsi="仿宋_GB2312" w:cs="仿宋_GB2312"/>
          <w:sz w:val="32"/>
          <w:szCs w:val="32"/>
        </w:rPr>
      </w:pPr>
      <w:r>
        <w:rPr>
          <w:rFonts w:ascii="仿宋" w:eastAsia="仿宋" w:hAnsi="仿宋" w:cs="楷体_GB2312" w:hint="eastAsia"/>
          <w:b/>
          <w:bCs/>
          <w:sz w:val="32"/>
          <w:szCs w:val="32"/>
        </w:rPr>
        <w:t xml:space="preserve">    1. </w:t>
      </w:r>
      <w:r>
        <w:rPr>
          <w:rFonts w:ascii="仿宋_GB2312" w:eastAsia="仿宋_GB2312" w:hAnsi="仿宋_GB2312" w:cs="仿宋_GB2312" w:hint="eastAsia"/>
          <w:sz w:val="32"/>
          <w:szCs w:val="32"/>
        </w:rPr>
        <w:t>2018年度环境质量监测项目经费全年预算资金15万元，执行数15万元，完成预算的100%。通过项目实施，环境质量例行监测工作全面完成。该项目的完成，满足了公众的环境信息知情权；有效验证了污染减排和各级政府环境保护工作成效，为污染减</w:t>
      </w:r>
      <w:proofErr w:type="gramStart"/>
      <w:r>
        <w:rPr>
          <w:rFonts w:ascii="仿宋_GB2312" w:eastAsia="仿宋_GB2312" w:hAnsi="仿宋_GB2312" w:cs="仿宋_GB2312" w:hint="eastAsia"/>
          <w:sz w:val="32"/>
          <w:szCs w:val="32"/>
        </w:rPr>
        <w:t>排提供</w:t>
      </w:r>
      <w:proofErr w:type="gramEnd"/>
      <w:r>
        <w:rPr>
          <w:rFonts w:ascii="仿宋_GB2312" w:eastAsia="仿宋_GB2312" w:hAnsi="仿宋_GB2312" w:cs="仿宋_GB2312" w:hint="eastAsia"/>
          <w:sz w:val="32"/>
          <w:szCs w:val="32"/>
        </w:rPr>
        <w:t>了支撑；实现了环境安全预警预报，确保我市饮用水源环境安全；客观反映我市生态环境状况，为</w:t>
      </w:r>
      <w:proofErr w:type="gramStart"/>
      <w:r>
        <w:rPr>
          <w:rFonts w:ascii="仿宋_GB2312" w:eastAsia="仿宋_GB2312" w:hAnsi="仿宋_GB2312" w:cs="仿宋_GB2312" w:hint="eastAsia"/>
          <w:sz w:val="32"/>
          <w:szCs w:val="32"/>
        </w:rPr>
        <w:t>省政府以扣代缴</w:t>
      </w:r>
      <w:proofErr w:type="gramEnd"/>
      <w:r>
        <w:rPr>
          <w:rFonts w:ascii="仿宋_GB2312" w:eastAsia="仿宋_GB2312" w:hAnsi="仿宋_GB2312" w:cs="仿宋_GB2312" w:hint="eastAsia"/>
          <w:sz w:val="32"/>
          <w:szCs w:val="32"/>
        </w:rPr>
        <w:t>生态补偿提供数据支持</w:t>
      </w:r>
      <w:r>
        <w:rPr>
          <w:rFonts w:hint="eastAsia"/>
          <w:sz w:val="28"/>
          <w:szCs w:val="28"/>
        </w:rPr>
        <w:t>。</w:t>
      </w:r>
    </w:p>
    <w:p w:rsidR="0003535B" w:rsidRDefault="00AA55BB">
      <w:pPr>
        <w:ind w:firstLineChars="200" w:firstLine="640"/>
        <w:rPr>
          <w:sz w:val="28"/>
          <w:szCs w:val="28"/>
        </w:rPr>
      </w:pPr>
      <w:r>
        <w:rPr>
          <w:rFonts w:ascii="仿宋_GB2312" w:eastAsia="仿宋_GB2312" w:hAnsi="仿宋_GB2312" w:cs="仿宋_GB2312" w:hint="eastAsia"/>
          <w:sz w:val="32"/>
          <w:szCs w:val="32"/>
        </w:rPr>
        <w:t>总体来说，2018年的环境质量监测项目整体支出情况良好，但在实际工作中还是存在一些问题，一是今年环保监测任务较重，目前的项目经费预算难以满足实际工作需要；二是在实际工作中还需对内部控制流程进一步规范。下一步将继续按照上级部门及财政局相关要求，认真做好项目经费预算、管理和使用等工作，切实提高项目经费</w:t>
      </w:r>
      <w:r>
        <w:rPr>
          <w:rFonts w:hint="eastAsia"/>
          <w:sz w:val="28"/>
          <w:szCs w:val="28"/>
        </w:rPr>
        <w:t>使用效率。</w:t>
      </w:r>
    </w:p>
    <w:p w:rsidR="0003535B" w:rsidRDefault="00AA55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污染源监督性监测项目完成情况。2018年度污染源监督性监测项目经费全年预算资金10万元，执行数10万元，完成预算的100%。通过项目实施，污染源监督性监测工作任务完成率达100%，信息公开率达100%。为我市污染物总量减</w:t>
      </w:r>
      <w:r>
        <w:rPr>
          <w:rFonts w:ascii="仿宋_GB2312" w:eastAsia="仿宋_GB2312" w:hAnsi="仿宋_GB2312" w:cs="仿宋_GB2312" w:hint="eastAsia"/>
          <w:sz w:val="32"/>
          <w:szCs w:val="32"/>
        </w:rPr>
        <w:lastRenderedPageBreak/>
        <w:t>排、环境管理、排污费征收提供科学的技术支撑。</w:t>
      </w:r>
    </w:p>
    <w:p w:rsidR="0003535B" w:rsidRDefault="00AA55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虽然2018年的污染源监督性监测项目经费得到充分使用，也取得了一些成绩，但在实际工作中还是存在一些问题，一是监督性监测工作中存在监测人员无执法权，企业不积极配合的问题，给监测工作开展带来一定困难。二是监督性监测任务较重，监测设备使用率过高，增加了仪器设备损耗维修费用，使得目前的项目经费预算难以满足实际工作需要；下一步将进一步完善项目经费预算管理，切实提高项目经费使用效率。</w:t>
      </w:r>
    </w:p>
    <w:p w:rsidR="0003535B" w:rsidRDefault="00AA55BB">
      <w:pPr>
        <w:ind w:firstLineChars="200" w:firstLine="640"/>
        <w:rPr>
          <w:rFonts w:ascii="仿宋_GB2312" w:eastAsia="仿宋_GB2312" w:hAnsi="等线"/>
          <w:bCs/>
          <w:sz w:val="32"/>
          <w:szCs w:val="32"/>
        </w:rPr>
      </w:pPr>
      <w:r>
        <w:rPr>
          <w:rFonts w:ascii="仿宋_GB2312" w:eastAsia="仿宋_GB2312" w:hAnsi="仿宋_GB2312" w:cs="仿宋_GB2312" w:hint="eastAsia"/>
          <w:sz w:val="32"/>
          <w:szCs w:val="32"/>
        </w:rPr>
        <w:t>3. 环境监察执法工作项目目标完成情况。项目全年预算数12.53万元，执行数为12.53万元，完成预算的100%。通过项目实施，扎实推进了污染防治攻坚战；围绕重点，有力推进环保督察整改及“回头看”相关工作；开展环境执法七大专项行动；组织和查处了群众反映突出的环境问题，高效办理环境信访案件，</w:t>
      </w:r>
      <w:r>
        <w:rPr>
          <w:rFonts w:ascii="仿宋_GB2312" w:eastAsia="仿宋_GB2312" w:hAnsi="等线" w:hint="eastAsia"/>
          <w:bCs/>
          <w:sz w:val="32"/>
          <w:szCs w:val="32"/>
        </w:rPr>
        <w:t>全年共受理各类环境信访投诉1153件，处理率100%，办结率98%；开展环境监察执法工作业务培训，培训执法人员400余人次，实现了环境执法培训全面覆盖；</w:t>
      </w:r>
      <w:r>
        <w:rPr>
          <w:rFonts w:ascii="仿宋_GB2312" w:eastAsia="仿宋_GB2312" w:hAnsi="仿宋_GB2312" w:cs="仿宋_GB2312" w:hint="eastAsia"/>
          <w:sz w:val="32"/>
          <w:szCs w:val="32"/>
        </w:rPr>
        <w:t>全面落实网格化环境监管制度，</w:t>
      </w:r>
      <w:r>
        <w:rPr>
          <w:rFonts w:ascii="仿宋_GB2312" w:eastAsia="仿宋_GB2312" w:hAnsi="等线" w:hint="eastAsia"/>
          <w:bCs/>
          <w:sz w:val="32"/>
          <w:szCs w:val="32"/>
        </w:rPr>
        <w:t>全年共完成“双随机”抽查执法任务625件，对21起涉嫌环境违法行为进行了立案调查，下达环境监察通知书13份；深入推动移动执法系统的使用和提升了对国控、省</w:t>
      </w:r>
      <w:proofErr w:type="gramStart"/>
      <w:r>
        <w:rPr>
          <w:rFonts w:ascii="仿宋_GB2312" w:eastAsia="仿宋_GB2312" w:hAnsi="等线" w:hint="eastAsia"/>
          <w:bCs/>
          <w:sz w:val="32"/>
          <w:szCs w:val="32"/>
        </w:rPr>
        <w:t>控重点</w:t>
      </w:r>
      <w:proofErr w:type="gramEnd"/>
      <w:r>
        <w:rPr>
          <w:rFonts w:ascii="仿宋_GB2312" w:eastAsia="仿宋_GB2312" w:hAnsi="等线" w:hint="eastAsia"/>
          <w:bCs/>
          <w:sz w:val="32"/>
          <w:szCs w:val="32"/>
        </w:rPr>
        <w:t>污染源企业的智能化监控水平。</w:t>
      </w:r>
    </w:p>
    <w:p w:rsidR="0003535B" w:rsidRDefault="00AA55BB">
      <w:pPr>
        <w:ind w:firstLineChars="200" w:firstLine="640"/>
        <w:rPr>
          <w:rFonts w:ascii="仿宋_GB2312" w:eastAsia="仿宋_GB2312" w:hAnsi="等线"/>
          <w:bCs/>
          <w:sz w:val="32"/>
          <w:szCs w:val="32"/>
        </w:rPr>
      </w:pPr>
      <w:r>
        <w:rPr>
          <w:rFonts w:ascii="仿宋_GB2312" w:eastAsia="仿宋_GB2312" w:hAnsi="等线" w:hint="eastAsia"/>
          <w:bCs/>
          <w:sz w:val="32"/>
          <w:szCs w:val="32"/>
        </w:rPr>
        <w:t>总体来说，我局环境监察执法工作总体较好，存在的问</w:t>
      </w:r>
      <w:r>
        <w:rPr>
          <w:rFonts w:ascii="仿宋_GB2312" w:eastAsia="仿宋_GB2312" w:hAnsi="等线" w:hint="eastAsia"/>
          <w:bCs/>
          <w:sz w:val="32"/>
          <w:szCs w:val="32"/>
        </w:rPr>
        <w:lastRenderedPageBreak/>
        <w:t>题：环境监察执法工作任务重，目前的项目经费预算难以满足实际工作需要。</w:t>
      </w:r>
      <w:r>
        <w:rPr>
          <w:rFonts w:ascii="仿宋_GB2312" w:eastAsia="仿宋_GB2312" w:hAnsi="仿宋_GB2312" w:cs="仿宋_GB2312" w:hint="eastAsia"/>
          <w:sz w:val="32"/>
          <w:szCs w:val="32"/>
        </w:rPr>
        <w:t>下一步改进措施：</w:t>
      </w:r>
      <w:r>
        <w:rPr>
          <w:rFonts w:ascii="仿宋" w:eastAsia="仿宋" w:hAnsi="仿宋" w:cs="仿宋_GB2312" w:hint="eastAsia"/>
          <w:color w:val="000000" w:themeColor="text1"/>
          <w:sz w:val="32"/>
          <w:szCs w:val="32"/>
        </w:rPr>
        <w:t>认真做好预算，加强项目资金的争取、管理和使用工作，</w:t>
      </w:r>
      <w:r>
        <w:rPr>
          <w:rFonts w:ascii="仿宋_GB2312" w:eastAsia="仿宋_GB2312" w:hAnsi="仿宋_GB2312" w:cs="仿宋_GB2312" w:hint="eastAsia"/>
          <w:sz w:val="32"/>
          <w:szCs w:val="32"/>
        </w:rPr>
        <w:t>切实提高项目经费使用效率。</w:t>
      </w:r>
    </w:p>
    <w:p w:rsidR="0003535B" w:rsidRDefault="00AA55BB">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4.环境保护宣传教育经费项目完成情况。项目全年预算数10万元，执行数为10万元，完成预算的100%。通过项目实施，完善了网络舆情监控工作；做好环保宣传工作，全年</w:t>
      </w:r>
      <w:r>
        <w:rPr>
          <w:rFonts w:ascii="仿宋_GB2312" w:eastAsia="仿宋_GB2312" w:hAnsi="仿宋_GB2312" w:cs="仿宋_GB2312"/>
          <w:sz w:val="32"/>
          <w:szCs w:val="32"/>
        </w:rPr>
        <w:t>发布《生态环保专刊》7期，广元日报发稿142篇、人民日报发稿1篇、光明日报发稿1篇、中国环境报发稿35篇，广元电视台发稿200余条，四川日报、四川电视台、四川农村日报共发稿31条</w:t>
      </w:r>
      <w:r>
        <w:rPr>
          <w:rFonts w:ascii="仿宋_GB2312" w:eastAsia="仿宋_GB2312" w:hAnsi="仿宋_GB2312" w:cs="仿宋_GB2312" w:hint="eastAsia"/>
          <w:sz w:val="32"/>
          <w:szCs w:val="32"/>
        </w:rPr>
        <w:t>；组织开展形式多样的环保宣传教育工作，</w:t>
      </w:r>
      <w:r>
        <w:rPr>
          <w:rFonts w:ascii="仿宋_GB2312" w:eastAsia="仿宋_GB2312" w:hAnsi="仿宋_GB2312" w:cs="仿宋_GB2312"/>
          <w:sz w:val="32"/>
          <w:szCs w:val="32"/>
        </w:rPr>
        <w:t>以“6·5”世界环境日</w:t>
      </w:r>
      <w:r>
        <w:rPr>
          <w:rFonts w:ascii="仿宋_GB2312" w:eastAsia="仿宋_GB2312" w:hAnsi="仿宋_GB2312" w:cs="仿宋_GB2312" w:hint="eastAsia"/>
          <w:sz w:val="32"/>
          <w:szCs w:val="32"/>
        </w:rPr>
        <w:t>、地球日等</w:t>
      </w:r>
      <w:r>
        <w:rPr>
          <w:rFonts w:ascii="仿宋_GB2312" w:eastAsia="仿宋_GB2312" w:hAnsi="仿宋_GB2312" w:cs="仿宋_GB2312"/>
          <w:sz w:val="32"/>
          <w:szCs w:val="32"/>
        </w:rPr>
        <w:t>为契机,开展“三进一讲”活动，组织和参加四场新闻发布会、媒体通气会</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围绕边督边</w:t>
      </w:r>
      <w:proofErr w:type="gramEnd"/>
      <w:r>
        <w:rPr>
          <w:rFonts w:ascii="仿宋_GB2312" w:eastAsia="仿宋_GB2312" w:hAnsi="仿宋_GB2312" w:cs="仿宋_GB2312"/>
          <w:sz w:val="32"/>
          <w:szCs w:val="32"/>
        </w:rPr>
        <w:t>改、建立长效机制等重点，全面进行环保督察“回头看”新闻报道。</w:t>
      </w:r>
    </w:p>
    <w:p w:rsidR="0003535B" w:rsidRDefault="00AA55BB">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总体来说，我局环境保护宣传工作总体情况较好，但在实际工作中还是存在一些问题：</w:t>
      </w:r>
      <w:r>
        <w:rPr>
          <w:rFonts w:ascii="仿宋_GB2312" w:eastAsia="仿宋_GB2312" w:hAnsi="仿宋_GB2312" w:cs="仿宋_GB2312"/>
          <w:sz w:val="32"/>
          <w:szCs w:val="32"/>
        </w:rPr>
        <w:t>一是宣传的方式和方法还比较单一</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是应对社会舆情的能力还不够强</w:t>
      </w:r>
      <w:r>
        <w:rPr>
          <w:rFonts w:ascii="仿宋_GB2312" w:eastAsia="仿宋_GB2312" w:hAnsi="仿宋_GB2312" w:cs="仿宋_GB2312" w:hint="eastAsia"/>
          <w:sz w:val="32"/>
          <w:szCs w:val="32"/>
        </w:rPr>
        <w:t>，三是环保宣传工作任务较重，目前的项目经费预算难以满足实际工作需要；下一步将</w:t>
      </w:r>
      <w:r>
        <w:rPr>
          <w:rFonts w:ascii="仿宋_GB2312" w:eastAsia="仿宋_GB2312" w:hAnsi="仿宋_GB2312" w:cs="仿宋_GB2312"/>
          <w:sz w:val="32"/>
          <w:szCs w:val="32"/>
        </w:rPr>
        <w:t>改进宣传教育工作中的不足，加大宣传力度，拓宽宣传渠道，积极</w:t>
      </w:r>
      <w:r>
        <w:rPr>
          <w:rFonts w:ascii="仿宋_GB2312" w:eastAsia="仿宋_GB2312" w:hAnsi="仿宋_GB2312" w:cs="仿宋_GB2312" w:hint="eastAsia"/>
          <w:sz w:val="32"/>
          <w:szCs w:val="32"/>
        </w:rPr>
        <w:t>争取环保</w:t>
      </w:r>
      <w:r>
        <w:rPr>
          <w:rFonts w:ascii="仿宋_GB2312" w:eastAsia="仿宋_GB2312" w:hAnsi="仿宋_GB2312" w:cs="仿宋_GB2312"/>
          <w:sz w:val="32"/>
          <w:szCs w:val="32"/>
        </w:rPr>
        <w:t>宣传活动经费</w:t>
      </w:r>
      <w:r>
        <w:rPr>
          <w:rFonts w:ascii="仿宋_GB2312" w:eastAsia="仿宋_GB2312" w:hAnsi="仿宋_GB2312" w:cs="仿宋_GB2312" w:hint="eastAsia"/>
          <w:sz w:val="32"/>
          <w:szCs w:val="32"/>
        </w:rPr>
        <w:t>，切实提高项目经费使用效率。</w:t>
      </w:r>
    </w:p>
    <w:p w:rsidR="0003535B" w:rsidRDefault="00AA55BB">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5.重大</w:t>
      </w:r>
      <w:proofErr w:type="gramStart"/>
      <w:r>
        <w:rPr>
          <w:rFonts w:ascii="仿宋_GB2312" w:eastAsia="仿宋_GB2312" w:hAnsi="仿宋_GB2312" w:cs="仿宋_GB2312" w:hint="eastAsia"/>
          <w:sz w:val="32"/>
          <w:szCs w:val="32"/>
        </w:rPr>
        <w:t>项目环</w:t>
      </w:r>
      <w:proofErr w:type="gramEnd"/>
      <w:r>
        <w:rPr>
          <w:rFonts w:ascii="仿宋_GB2312" w:eastAsia="仿宋_GB2312" w:hAnsi="仿宋_GB2312" w:cs="仿宋_GB2312" w:hint="eastAsia"/>
          <w:sz w:val="32"/>
          <w:szCs w:val="32"/>
        </w:rPr>
        <w:t>评审批项目完成情况。项目全年预算数15</w:t>
      </w:r>
      <w:r>
        <w:rPr>
          <w:rFonts w:ascii="仿宋_GB2312" w:eastAsia="仿宋_GB2312" w:hAnsi="仿宋_GB2312" w:cs="仿宋_GB2312" w:hint="eastAsia"/>
          <w:sz w:val="32"/>
          <w:szCs w:val="32"/>
        </w:rPr>
        <w:lastRenderedPageBreak/>
        <w:t>万元，执行数为15万元，完成预算的100%。通过项目实施，助</w:t>
      </w:r>
      <w:proofErr w:type="gramStart"/>
      <w:r>
        <w:rPr>
          <w:rFonts w:ascii="仿宋_GB2312" w:eastAsia="仿宋_GB2312" w:hAnsi="仿宋_GB2312" w:cs="仿宋_GB2312" w:hint="eastAsia"/>
          <w:sz w:val="32"/>
          <w:szCs w:val="32"/>
        </w:rPr>
        <w:t>推重大</w:t>
      </w:r>
      <w:proofErr w:type="gramEnd"/>
      <w:r>
        <w:rPr>
          <w:rFonts w:ascii="仿宋_GB2312" w:eastAsia="仿宋_GB2312" w:hAnsi="仿宋_GB2312" w:cs="仿宋_GB2312" w:hint="eastAsia"/>
          <w:sz w:val="32"/>
          <w:szCs w:val="32"/>
        </w:rPr>
        <w:t>项目建设，落实重大</w:t>
      </w:r>
      <w:proofErr w:type="gramStart"/>
      <w:r>
        <w:rPr>
          <w:rFonts w:ascii="仿宋_GB2312" w:eastAsia="仿宋_GB2312" w:hAnsi="仿宋_GB2312" w:cs="仿宋_GB2312" w:hint="eastAsia"/>
          <w:sz w:val="32"/>
          <w:szCs w:val="32"/>
        </w:rPr>
        <w:t>项目环</w:t>
      </w:r>
      <w:proofErr w:type="gramEnd"/>
      <w:r>
        <w:rPr>
          <w:rFonts w:ascii="仿宋_GB2312" w:eastAsia="仿宋_GB2312" w:hAnsi="仿宋_GB2312" w:cs="仿宋_GB2312" w:hint="eastAsia"/>
          <w:sz w:val="32"/>
          <w:szCs w:val="32"/>
        </w:rPr>
        <w:t>评审批提前介入服务制度，参与项目选址等前期工作，提供全程的环保政策咨询服务，帮助企业解决在办理环境影响评价手续上遇到的实际问题和困难，公众满意度达到100%。发现的问题：重大</w:t>
      </w:r>
      <w:proofErr w:type="gramStart"/>
      <w:r>
        <w:rPr>
          <w:rFonts w:ascii="仿宋_GB2312" w:eastAsia="仿宋_GB2312" w:hAnsi="仿宋_GB2312" w:cs="仿宋_GB2312" w:hint="eastAsia"/>
          <w:sz w:val="32"/>
          <w:szCs w:val="32"/>
        </w:rPr>
        <w:t>项目环评审批工作</w:t>
      </w:r>
      <w:proofErr w:type="gramEnd"/>
      <w:r>
        <w:rPr>
          <w:rFonts w:ascii="仿宋_GB2312" w:eastAsia="仿宋_GB2312" w:hAnsi="仿宋_GB2312" w:cs="仿宋_GB2312" w:hint="eastAsia"/>
          <w:sz w:val="32"/>
          <w:szCs w:val="32"/>
        </w:rPr>
        <w:t>任务重，目前的项目经费预算难以满足实际工作需要。下一步改进措施：认真做好预算，加强项目资金的争取、管理和使用工作，切实提高项目经费使用效率。</w:t>
      </w: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724"/>
        <w:gridCol w:w="567"/>
        <w:gridCol w:w="851"/>
        <w:gridCol w:w="640"/>
        <w:gridCol w:w="2678"/>
        <w:gridCol w:w="2068"/>
        <w:gridCol w:w="142"/>
        <w:gridCol w:w="142"/>
        <w:gridCol w:w="2148"/>
      </w:tblGrid>
      <w:tr w:rsidR="0003535B">
        <w:trPr>
          <w:trHeight w:val="1034"/>
        </w:trPr>
        <w:tc>
          <w:tcPr>
            <w:tcW w:w="9960" w:type="dxa"/>
            <w:gridSpan w:val="9"/>
            <w:tcMar>
              <w:top w:w="15" w:type="dxa"/>
              <w:left w:w="15" w:type="dxa"/>
              <w:bottom w:w="0" w:type="dxa"/>
              <w:right w:w="15" w:type="dxa"/>
            </w:tcMar>
            <w:vAlign w:val="center"/>
          </w:tcPr>
          <w:p w:rsidR="0003535B" w:rsidRDefault="00AA55BB">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(2018 年度)</w:t>
            </w:r>
          </w:p>
        </w:tc>
      </w:tr>
      <w:tr w:rsidR="0003535B">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kern w:val="0"/>
                <w:sz w:val="16"/>
                <w:szCs w:val="16"/>
              </w:rPr>
              <w:t>环境质量监测工作</w:t>
            </w:r>
          </w:p>
        </w:tc>
      </w:tr>
      <w:tr w:rsidR="0003535B">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kern w:val="0"/>
                <w:sz w:val="16"/>
                <w:szCs w:val="16"/>
              </w:rPr>
              <w:t>广元市环境监测中心站</w:t>
            </w:r>
          </w:p>
        </w:tc>
      </w:tr>
      <w:tr w:rsidR="0003535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预算数:</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15万元</w:t>
            </w:r>
          </w:p>
        </w:tc>
        <w:tc>
          <w:tcPr>
            <w:tcW w:w="20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15万元</w:t>
            </w:r>
          </w:p>
        </w:tc>
      </w:tr>
      <w:tr w:rsidR="0003535B">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其中-财政拨款:</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15万元</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15万元</w:t>
            </w:r>
          </w:p>
        </w:tc>
      </w:tr>
      <w:tr w:rsidR="0003535B">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其它资金:</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0</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jc w:val="center"/>
              <w:rPr>
                <w:rFonts w:ascii="宋体" w:hAnsi="宋体" w:cs="宋体"/>
                <w:color w:val="000000"/>
                <w:sz w:val="16"/>
                <w:szCs w:val="16"/>
              </w:rPr>
            </w:pPr>
          </w:p>
        </w:tc>
      </w:tr>
      <w:tr w:rsidR="0003535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年度目标完成情况</w:t>
            </w: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预期目标</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实际完成目标</w:t>
            </w:r>
          </w:p>
        </w:tc>
      </w:tr>
      <w:tr w:rsidR="0003535B">
        <w:trPr>
          <w:trHeight w:val="1787"/>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color w:val="000000"/>
                <w:sz w:val="16"/>
                <w:szCs w:val="16"/>
              </w:rPr>
            </w:pPr>
            <w:r>
              <w:rPr>
                <w:rFonts w:ascii="宋体" w:hAnsi="宋体" w:cs="宋体" w:hint="eastAsia"/>
                <w:kern w:val="0"/>
                <w:sz w:val="16"/>
                <w:szCs w:val="16"/>
              </w:rPr>
              <w:t>完成2018年度空气环境质量监测；水环境质量监测；声环境质量监测；生态环境质量评价监测；专项环境监测和试点监测任务，按要求及时向国家、省站，向各级政府提供环境质量月报、季报、年报信息，向社会发布环境质量状况信息。实现环境安全预警预报，确保我市饮用水源环境安全；客观反映我市生态环境状况，为</w:t>
            </w:r>
            <w:proofErr w:type="gramStart"/>
            <w:r>
              <w:rPr>
                <w:rFonts w:ascii="宋体" w:hAnsi="宋体" w:cs="宋体" w:hint="eastAsia"/>
                <w:kern w:val="0"/>
                <w:sz w:val="16"/>
                <w:szCs w:val="16"/>
              </w:rPr>
              <w:t>省政府以扣代缴</w:t>
            </w:r>
            <w:proofErr w:type="gramEnd"/>
            <w:r>
              <w:rPr>
                <w:rFonts w:ascii="宋体" w:hAnsi="宋体" w:cs="宋体" w:hint="eastAsia"/>
                <w:kern w:val="0"/>
                <w:sz w:val="16"/>
                <w:szCs w:val="16"/>
              </w:rPr>
              <w:t>生态补偿提供数据支持。</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color w:val="000000"/>
                <w:sz w:val="16"/>
                <w:szCs w:val="16"/>
              </w:rPr>
            </w:pPr>
            <w:r>
              <w:rPr>
                <w:rFonts w:ascii="宋体" w:hAnsi="宋体" w:cs="宋体" w:hint="eastAsia"/>
                <w:kern w:val="0"/>
                <w:sz w:val="16"/>
                <w:szCs w:val="16"/>
              </w:rPr>
              <w:t>按照国家和省市要求，按月完成了地表水监测断面和城市集中式饮用水源地水质月报监测，完成了酸雨采样监测工作，完成了生态补偿监测，完成率跨界断面联合监测及专项环境监测任务，按要求及时向国家、省站，向各级政府提供环境质量月报、季报、年报信息，向社会发布环境质量状况信息。</w:t>
            </w:r>
          </w:p>
        </w:tc>
      </w:tr>
      <w:tr w:rsidR="0003535B">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二级指标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三级指标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实际完成指标值(包含数字及文字描述)</w:t>
            </w:r>
          </w:p>
        </w:tc>
      </w:tr>
      <w:tr w:rsidR="0003535B">
        <w:trPr>
          <w:trHeight w:val="38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数量指标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kern w:val="0"/>
                <w:sz w:val="16"/>
                <w:szCs w:val="16"/>
              </w:rPr>
            </w:pPr>
            <w:r>
              <w:rPr>
                <w:rFonts w:ascii="宋体" w:hAnsi="宋体" w:cs="宋体" w:hint="eastAsia"/>
                <w:kern w:val="0"/>
                <w:sz w:val="16"/>
                <w:szCs w:val="16"/>
              </w:rPr>
              <w:t xml:space="preserve"> 空气环境质量监测（酸雨监测）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kern w:val="0"/>
                <w:sz w:val="16"/>
                <w:szCs w:val="16"/>
              </w:rPr>
            </w:pPr>
            <w:r>
              <w:rPr>
                <w:rFonts w:ascii="宋体" w:hAnsi="宋体" w:cs="宋体" w:hint="eastAsia"/>
                <w:kern w:val="0"/>
                <w:sz w:val="16"/>
                <w:szCs w:val="16"/>
              </w:rPr>
              <w:t>逢雨必测，每月上报一次分析数据</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textAlignment w:val="center"/>
              <w:rPr>
                <w:rFonts w:ascii="宋体" w:hAnsi="宋体" w:cs="宋体"/>
                <w:color w:val="000000"/>
                <w:sz w:val="16"/>
                <w:szCs w:val="16"/>
              </w:rPr>
            </w:pPr>
            <w:r>
              <w:rPr>
                <w:rFonts w:ascii="宋体" w:hAnsi="宋体" w:cs="宋体" w:hint="eastAsia"/>
                <w:kern w:val="0"/>
                <w:sz w:val="16"/>
                <w:szCs w:val="16"/>
              </w:rPr>
              <w:t>收集酸雨样品88个，获得数据936个</w:t>
            </w:r>
          </w:p>
        </w:tc>
      </w:tr>
      <w:tr w:rsidR="0003535B">
        <w:trPr>
          <w:trHeight w:val="31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kern w:val="0"/>
                <w:sz w:val="16"/>
                <w:szCs w:val="16"/>
              </w:rPr>
            </w:pPr>
            <w:r>
              <w:rPr>
                <w:rFonts w:ascii="宋体" w:hAnsi="宋体" w:cs="宋体" w:hint="eastAsia"/>
                <w:kern w:val="0"/>
                <w:sz w:val="16"/>
                <w:szCs w:val="16"/>
              </w:rPr>
              <w:t>水环境质量监测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03535B" w:rsidRDefault="00AA55BB">
            <w:pPr>
              <w:widowControl/>
              <w:textAlignment w:val="center"/>
              <w:rPr>
                <w:rFonts w:ascii="宋体" w:hAnsi="宋体" w:cs="宋体"/>
                <w:kern w:val="0"/>
                <w:sz w:val="16"/>
                <w:szCs w:val="16"/>
              </w:rPr>
            </w:pPr>
            <w:r>
              <w:rPr>
                <w:rFonts w:ascii="宋体" w:hAnsi="宋体" w:cs="宋体" w:hint="eastAsia"/>
                <w:kern w:val="0"/>
                <w:sz w:val="16"/>
                <w:szCs w:val="16"/>
              </w:rPr>
              <w:t>按月完成9个地表水监测断面和3个城市集中式饮用水源地水质月报监测</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textAlignment w:val="center"/>
              <w:rPr>
                <w:rFonts w:ascii="宋体" w:hAnsi="宋体" w:cs="宋体"/>
                <w:color w:val="000000"/>
                <w:sz w:val="16"/>
                <w:szCs w:val="16"/>
              </w:rPr>
            </w:pPr>
            <w:r>
              <w:rPr>
                <w:rFonts w:ascii="宋体" w:hAnsi="宋体" w:cs="宋体" w:hint="eastAsia"/>
                <w:kern w:val="0"/>
                <w:sz w:val="16"/>
                <w:szCs w:val="16"/>
              </w:rPr>
              <w:t>完成了水环境质量监测，出具水质例行监测报告12份，获得监测数据1488个(地表水1028个、饮用水460个)</w:t>
            </w:r>
          </w:p>
        </w:tc>
      </w:tr>
      <w:tr w:rsidR="0003535B">
        <w:trPr>
          <w:trHeight w:val="1475"/>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kern w:val="0"/>
                <w:sz w:val="16"/>
                <w:szCs w:val="16"/>
              </w:rPr>
            </w:pPr>
            <w:r>
              <w:rPr>
                <w:rFonts w:ascii="宋体" w:hAnsi="宋体" w:cs="宋体" w:hint="eastAsia"/>
                <w:kern w:val="0"/>
                <w:sz w:val="16"/>
                <w:szCs w:val="16"/>
              </w:rPr>
              <w:t>声环境质量监测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kern w:val="0"/>
                <w:sz w:val="16"/>
                <w:szCs w:val="16"/>
              </w:rPr>
            </w:pPr>
            <w:r>
              <w:rPr>
                <w:rFonts w:ascii="宋体" w:hAnsi="宋体" w:cs="宋体" w:hint="eastAsia"/>
                <w:kern w:val="0"/>
                <w:sz w:val="16"/>
                <w:szCs w:val="16"/>
              </w:rPr>
              <w:t>完成功能区噪声；区域环境噪声；交通干线噪声监测</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textAlignment w:val="center"/>
              <w:rPr>
                <w:rFonts w:ascii="宋体" w:hAnsi="宋体" w:cs="宋体"/>
                <w:color w:val="000000"/>
                <w:sz w:val="16"/>
                <w:szCs w:val="16"/>
              </w:rPr>
            </w:pPr>
            <w:r>
              <w:rPr>
                <w:rFonts w:ascii="宋体" w:hAnsi="宋体" w:cs="宋体" w:hint="eastAsia"/>
                <w:kern w:val="0"/>
                <w:sz w:val="16"/>
                <w:szCs w:val="16"/>
              </w:rPr>
              <w:t>完成了功能区噪声（7个点位，每季度监测一次）；区域环境噪声（全年监测一次，220个点）；交通干线噪声（全年监测一次，35个点）；噪声核查</w:t>
            </w:r>
          </w:p>
        </w:tc>
      </w:tr>
      <w:tr w:rsidR="0003535B">
        <w:trPr>
          <w:trHeight w:val="342"/>
        </w:trPr>
        <w:tc>
          <w:tcPr>
            <w:tcW w:w="724" w:type="dxa"/>
            <w:vMerge/>
            <w:tcBorders>
              <w:left w:val="single" w:sz="4" w:space="0" w:color="000000"/>
              <w:right w:val="single" w:sz="4" w:space="0" w:color="000000"/>
            </w:tcBorders>
            <w:vAlign w:val="center"/>
          </w:tcPr>
          <w:p w:rsidR="0003535B" w:rsidRDefault="0003535B"/>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kern w:val="0"/>
                <w:sz w:val="16"/>
                <w:szCs w:val="16"/>
              </w:rPr>
            </w:pPr>
            <w:r>
              <w:rPr>
                <w:rFonts w:ascii="宋体" w:hAnsi="宋体" w:cs="宋体" w:hint="eastAsia"/>
                <w:kern w:val="0"/>
                <w:sz w:val="16"/>
                <w:szCs w:val="16"/>
              </w:rPr>
              <w:t>采测监测同步监测及其他专项环境监测等</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kern w:val="0"/>
                <w:sz w:val="16"/>
                <w:szCs w:val="16"/>
              </w:rPr>
            </w:pPr>
            <w:r>
              <w:rPr>
                <w:rFonts w:ascii="宋体" w:hAnsi="宋体" w:cs="宋体" w:hint="eastAsia"/>
                <w:kern w:val="0"/>
                <w:sz w:val="16"/>
                <w:szCs w:val="16"/>
              </w:rPr>
              <w:t>与第三方监测机构按月开展了与南充、与绵阳、与陕西、甘肃5个断面的跨界联合监测工作，每月组织剑阁县、苍溪县青川县、朝天区按时开展了我市与南充、与陕西、与甘肃生态补偿监测，每月</w:t>
            </w:r>
            <w:proofErr w:type="gramStart"/>
            <w:r>
              <w:rPr>
                <w:rFonts w:ascii="宋体" w:hAnsi="宋体" w:cs="宋体" w:hint="eastAsia"/>
                <w:kern w:val="0"/>
                <w:sz w:val="16"/>
                <w:szCs w:val="16"/>
              </w:rPr>
              <w:t>进行国控断面</w:t>
            </w:r>
            <w:proofErr w:type="gramEnd"/>
            <w:r>
              <w:rPr>
                <w:rFonts w:ascii="宋体" w:hAnsi="宋体" w:cs="宋体" w:hint="eastAsia"/>
                <w:kern w:val="0"/>
                <w:sz w:val="16"/>
                <w:szCs w:val="16"/>
              </w:rPr>
              <w:t>采测分离同步监测等</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textAlignment w:val="center"/>
              <w:rPr>
                <w:rFonts w:ascii="宋体" w:hAnsi="宋体" w:cs="宋体"/>
                <w:color w:val="000000"/>
                <w:sz w:val="16"/>
                <w:szCs w:val="16"/>
              </w:rPr>
            </w:pPr>
            <w:r>
              <w:rPr>
                <w:rFonts w:ascii="宋体" w:hAnsi="宋体" w:cs="宋体" w:hint="eastAsia"/>
                <w:kern w:val="0"/>
                <w:sz w:val="16"/>
                <w:szCs w:val="16"/>
              </w:rPr>
              <w:t>按要求每月12日前与跨界市（州）站联合完成现场采样、实验室分析、数据交换、数据确认和数据报送工作，每月组织剑阁县、苍溪县青川县、朝天区按时开展了我市与南充、与陕西、与甘肃生态补偿监测，按照国家采测分离要求，每月接受环保部派单25个，接收外来样品653个。</w:t>
            </w:r>
          </w:p>
        </w:tc>
      </w:tr>
      <w:tr w:rsidR="0003535B">
        <w:trPr>
          <w:trHeight w:val="260"/>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质量指标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完成国家、省、市定目标任务</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全面完成国家、省、市定目标任务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textAlignment w:val="center"/>
              <w:rPr>
                <w:rFonts w:ascii="宋体" w:hAnsi="宋体" w:cs="宋体"/>
                <w:color w:val="000000"/>
                <w:sz w:val="16"/>
                <w:szCs w:val="16"/>
              </w:rPr>
            </w:pPr>
            <w:r>
              <w:rPr>
                <w:rFonts w:ascii="宋体" w:hAnsi="宋体" w:cs="宋体" w:hint="eastAsia"/>
                <w:kern w:val="0"/>
                <w:sz w:val="16"/>
                <w:szCs w:val="16"/>
              </w:rPr>
              <w:t>全面完成国家、省、市定目标任务</w:t>
            </w:r>
          </w:p>
        </w:tc>
      </w:tr>
      <w:tr w:rsidR="0003535B">
        <w:trPr>
          <w:trHeight w:val="40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时效指标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完成时间</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2018年12月前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kern w:val="0"/>
                <w:sz w:val="16"/>
                <w:szCs w:val="16"/>
              </w:rPr>
              <w:t>2018年12月前</w:t>
            </w:r>
          </w:p>
        </w:tc>
      </w:tr>
      <w:tr w:rsidR="0003535B">
        <w:trPr>
          <w:trHeight w:val="110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成本指标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仪器设备维修维护、配件、药品、耗材、样品采集分析送检产生的人员差旅、劳务费用、信息编报、人员技术培训、 车辆运行、印刷</w:t>
            </w:r>
            <w:r>
              <w:rPr>
                <w:rFonts w:hint="eastAsia"/>
                <w:sz w:val="24"/>
              </w:rPr>
              <w:t>、</w:t>
            </w:r>
            <w:r>
              <w:rPr>
                <w:rFonts w:ascii="宋体" w:hAnsi="宋体" w:cs="宋体" w:hint="eastAsia"/>
                <w:kern w:val="0"/>
                <w:sz w:val="16"/>
                <w:szCs w:val="16"/>
              </w:rPr>
              <w:t>考核等。</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15万元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kern w:val="0"/>
                <w:sz w:val="16"/>
                <w:szCs w:val="16"/>
              </w:rPr>
              <w:t>15万元</w:t>
            </w:r>
          </w:p>
        </w:tc>
      </w:tr>
      <w:tr w:rsidR="0003535B">
        <w:trPr>
          <w:trHeight w:val="50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left"/>
              <w:rPr>
                <w:rFonts w:ascii="宋体" w:hAnsi="宋体" w:cs="宋体"/>
                <w:kern w:val="0"/>
                <w:sz w:val="16"/>
                <w:szCs w:val="16"/>
              </w:rPr>
            </w:pP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rPr>
                <w:rFonts w:ascii="宋体" w:hAnsi="宋体" w:cs="宋体"/>
                <w:kern w:val="0"/>
                <w:sz w:val="16"/>
                <w:szCs w:val="16"/>
              </w:rPr>
            </w:pP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r>
      <w:tr w:rsidR="0003535B">
        <w:trPr>
          <w:trHeight w:val="543"/>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left"/>
              <w:rPr>
                <w:rFonts w:ascii="宋体" w:hAnsi="宋体" w:cs="宋体"/>
                <w:kern w:val="0"/>
                <w:sz w:val="16"/>
                <w:szCs w:val="16"/>
              </w:rPr>
            </w:pP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rPr>
                <w:rFonts w:ascii="宋体" w:hAnsi="宋体" w:cs="宋体"/>
                <w:kern w:val="0"/>
                <w:sz w:val="16"/>
                <w:szCs w:val="16"/>
              </w:rPr>
            </w:pP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r>
      <w:tr w:rsidR="0003535B">
        <w:trPr>
          <w:trHeight w:val="120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社会效益</w:t>
            </w:r>
            <w:r>
              <w:rPr>
                <w:rFonts w:ascii="宋体" w:hAnsi="宋体" w:cs="宋体" w:hint="eastAsia"/>
                <w:kern w:val="0"/>
                <w:sz w:val="16"/>
                <w:szCs w:val="16"/>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可有效评价环境质量变化情况，为各级党委政府提供依据；实现环境安全预警预报，确保我市饮用水源环境安全；客观反映我市生态环境状况，为</w:t>
            </w:r>
            <w:proofErr w:type="gramStart"/>
            <w:r>
              <w:rPr>
                <w:rFonts w:ascii="宋体" w:hAnsi="宋体" w:cs="宋体" w:hint="eastAsia"/>
                <w:kern w:val="0"/>
                <w:sz w:val="16"/>
                <w:szCs w:val="16"/>
              </w:rPr>
              <w:t>省政府以扣代缴</w:t>
            </w:r>
            <w:proofErr w:type="gramEnd"/>
            <w:r>
              <w:rPr>
                <w:rFonts w:ascii="宋体" w:hAnsi="宋体" w:cs="宋体" w:hint="eastAsia"/>
                <w:kern w:val="0"/>
                <w:sz w:val="16"/>
                <w:szCs w:val="16"/>
              </w:rPr>
              <w:t>生态补偿提供数据支持。</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人居环境得到改善；生态意识显著增强，生态文明观念深入人心；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textAlignment w:val="center"/>
              <w:rPr>
                <w:rFonts w:ascii="宋体" w:hAnsi="宋体" w:cs="宋体"/>
                <w:color w:val="000000"/>
                <w:sz w:val="16"/>
                <w:szCs w:val="16"/>
              </w:rPr>
            </w:pPr>
            <w:r>
              <w:rPr>
                <w:rFonts w:ascii="宋体" w:hAnsi="宋体" w:cs="宋体" w:hint="eastAsia"/>
                <w:kern w:val="0"/>
                <w:sz w:val="16"/>
                <w:szCs w:val="16"/>
              </w:rPr>
              <w:t>人居环境得到改善；生态意识显著增强，生态文明观念深入人心；</w:t>
            </w:r>
          </w:p>
        </w:tc>
      </w:tr>
      <w:tr w:rsidR="0003535B">
        <w:trPr>
          <w:trHeight w:val="716"/>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可持续影响</w:t>
            </w:r>
            <w:r>
              <w:rPr>
                <w:rFonts w:ascii="宋体" w:hAnsi="宋体" w:cs="宋体" w:hint="eastAsia"/>
                <w:kern w:val="0"/>
                <w:sz w:val="16"/>
                <w:szCs w:val="16"/>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广元生态环境质量保持良好</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提升公众健康水平，改善居民生活品质。</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textAlignment w:val="center"/>
              <w:rPr>
                <w:rFonts w:ascii="宋体" w:hAnsi="宋体" w:cs="宋体"/>
                <w:color w:val="000000"/>
                <w:sz w:val="16"/>
                <w:szCs w:val="16"/>
              </w:rPr>
            </w:pPr>
            <w:r>
              <w:rPr>
                <w:rFonts w:ascii="宋体" w:hAnsi="宋体" w:cs="宋体" w:hint="eastAsia"/>
                <w:kern w:val="0"/>
                <w:sz w:val="16"/>
                <w:szCs w:val="16"/>
              </w:rPr>
              <w:t>提升公众健康水平，改善居民生活品质。</w:t>
            </w:r>
          </w:p>
        </w:tc>
      </w:tr>
      <w:tr w:rsidR="0003535B">
        <w:trPr>
          <w:trHeight w:val="31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满意度指标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上级主管部门满意度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满意度≥90%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color w:val="000000"/>
                <w:sz w:val="16"/>
                <w:szCs w:val="16"/>
              </w:rPr>
            </w:pPr>
            <w:r>
              <w:rPr>
                <w:rFonts w:ascii="宋体" w:hAnsi="宋体" w:cs="宋体" w:hint="eastAsia"/>
                <w:kern w:val="0"/>
                <w:sz w:val="16"/>
                <w:szCs w:val="16"/>
              </w:rPr>
              <w:t>满意度≥90%</w:t>
            </w:r>
          </w:p>
        </w:tc>
      </w:tr>
      <w:tr w:rsidR="0003535B">
        <w:trPr>
          <w:trHeight w:val="265"/>
        </w:trPr>
        <w:tc>
          <w:tcPr>
            <w:tcW w:w="724" w:type="dxa"/>
            <w:vMerge/>
            <w:tcBorders>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kern w:val="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人民群众满意度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满意度≥90%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color w:val="000000"/>
                <w:sz w:val="16"/>
                <w:szCs w:val="16"/>
              </w:rPr>
            </w:pPr>
            <w:r>
              <w:rPr>
                <w:rFonts w:ascii="宋体" w:hAnsi="宋体" w:cs="宋体" w:hint="eastAsia"/>
                <w:kern w:val="0"/>
                <w:sz w:val="16"/>
                <w:szCs w:val="16"/>
              </w:rPr>
              <w:t>满意度≥90%</w:t>
            </w:r>
          </w:p>
        </w:tc>
      </w:tr>
      <w:tr w:rsidR="0003535B">
        <w:trPr>
          <w:trHeight w:val="1034"/>
        </w:trPr>
        <w:tc>
          <w:tcPr>
            <w:tcW w:w="9960" w:type="dxa"/>
            <w:gridSpan w:val="9"/>
            <w:tcMar>
              <w:top w:w="15" w:type="dxa"/>
              <w:left w:w="15" w:type="dxa"/>
              <w:bottom w:w="0" w:type="dxa"/>
              <w:right w:w="15" w:type="dxa"/>
            </w:tcMar>
            <w:vAlign w:val="center"/>
          </w:tcPr>
          <w:p w:rsidR="0003535B" w:rsidRDefault="0003535B">
            <w:pPr>
              <w:tabs>
                <w:tab w:val="left" w:pos="312"/>
              </w:tabs>
              <w:snapToGrid w:val="0"/>
              <w:spacing w:line="400" w:lineRule="atLeast"/>
              <w:jc w:val="center"/>
              <w:rPr>
                <w:rFonts w:ascii="宋体" w:hAnsi="宋体" w:cs="仿宋_GB2312"/>
                <w:b/>
                <w:sz w:val="32"/>
                <w:szCs w:val="32"/>
              </w:rPr>
            </w:pPr>
          </w:p>
          <w:p w:rsidR="0003535B" w:rsidRDefault="0003535B">
            <w:pPr>
              <w:tabs>
                <w:tab w:val="left" w:pos="312"/>
              </w:tabs>
              <w:snapToGrid w:val="0"/>
              <w:spacing w:line="400" w:lineRule="atLeast"/>
              <w:jc w:val="center"/>
              <w:rPr>
                <w:rFonts w:ascii="宋体" w:hAnsi="宋体" w:cs="仿宋_GB2312"/>
                <w:b/>
                <w:sz w:val="32"/>
                <w:szCs w:val="32"/>
              </w:rPr>
            </w:pPr>
          </w:p>
          <w:p w:rsidR="0003535B" w:rsidRDefault="0003535B">
            <w:pPr>
              <w:tabs>
                <w:tab w:val="left" w:pos="312"/>
              </w:tabs>
              <w:snapToGrid w:val="0"/>
              <w:spacing w:line="400" w:lineRule="atLeast"/>
              <w:jc w:val="center"/>
              <w:rPr>
                <w:rFonts w:ascii="宋体" w:hAnsi="宋体" w:cs="仿宋_GB2312"/>
                <w:b/>
                <w:sz w:val="32"/>
                <w:szCs w:val="32"/>
              </w:rPr>
            </w:pPr>
          </w:p>
          <w:p w:rsidR="0003535B" w:rsidRDefault="0003535B">
            <w:pPr>
              <w:tabs>
                <w:tab w:val="left" w:pos="312"/>
              </w:tabs>
              <w:snapToGrid w:val="0"/>
              <w:spacing w:line="400" w:lineRule="atLeast"/>
              <w:jc w:val="center"/>
              <w:rPr>
                <w:rFonts w:ascii="宋体" w:hAnsi="宋体" w:cs="仿宋_GB2312"/>
                <w:b/>
                <w:sz w:val="32"/>
                <w:szCs w:val="32"/>
              </w:rPr>
            </w:pPr>
          </w:p>
          <w:p w:rsidR="0003535B" w:rsidRDefault="0003535B">
            <w:pPr>
              <w:tabs>
                <w:tab w:val="left" w:pos="312"/>
              </w:tabs>
              <w:snapToGrid w:val="0"/>
              <w:spacing w:line="400" w:lineRule="atLeast"/>
              <w:jc w:val="center"/>
              <w:rPr>
                <w:rFonts w:ascii="宋体" w:hAnsi="宋体" w:cs="仿宋_GB2312"/>
                <w:b/>
                <w:sz w:val="32"/>
                <w:szCs w:val="32"/>
              </w:rPr>
            </w:pPr>
          </w:p>
          <w:p w:rsidR="0003535B" w:rsidRDefault="00AA55BB">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lastRenderedPageBreak/>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(2018 年度)</w:t>
            </w:r>
          </w:p>
        </w:tc>
      </w:tr>
      <w:tr w:rsidR="0003535B">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lastRenderedPageBreak/>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kern w:val="0"/>
                <w:sz w:val="16"/>
                <w:szCs w:val="16"/>
              </w:rPr>
              <w:t>污染源监督性监测</w:t>
            </w:r>
          </w:p>
        </w:tc>
      </w:tr>
      <w:tr w:rsidR="0003535B">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kern w:val="0"/>
                <w:sz w:val="16"/>
                <w:szCs w:val="16"/>
              </w:rPr>
              <w:t>广元市环境监测中心站</w:t>
            </w:r>
          </w:p>
        </w:tc>
      </w:tr>
      <w:tr w:rsidR="0003535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预算数:</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c>
          <w:tcPr>
            <w:tcW w:w="20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r>
      <w:tr w:rsidR="0003535B">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其中-财政拨款:</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r>
      <w:tr w:rsidR="0003535B">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其它资金:</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0</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jc w:val="center"/>
              <w:rPr>
                <w:rFonts w:ascii="宋体" w:hAnsi="宋体" w:cs="宋体"/>
                <w:color w:val="000000"/>
                <w:sz w:val="16"/>
                <w:szCs w:val="16"/>
              </w:rPr>
            </w:pPr>
          </w:p>
        </w:tc>
      </w:tr>
      <w:tr w:rsidR="0003535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年度目标完成情况</w:t>
            </w: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预期目标</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实际完成目标</w:t>
            </w:r>
          </w:p>
        </w:tc>
      </w:tr>
      <w:tr w:rsidR="0003535B">
        <w:trPr>
          <w:trHeight w:val="1430"/>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kern w:val="0"/>
                <w:sz w:val="16"/>
                <w:szCs w:val="16"/>
              </w:rPr>
            </w:pPr>
            <w:r>
              <w:rPr>
                <w:rFonts w:ascii="宋体" w:hAnsi="宋体" w:cs="宋体" w:hint="eastAsia"/>
                <w:kern w:val="0"/>
                <w:sz w:val="16"/>
                <w:szCs w:val="16"/>
              </w:rPr>
              <w:t>按照国家、省、市下达的重点污染源名单，依据国家技术规范每季度进行监测，按时上报监测及比对数据报告，并向社会公布。为我市污染物总量减排、环境管理、排污费征收提供科学的技术支撑，是国家核实我市是否完成污染物总量减</w:t>
            </w:r>
            <w:proofErr w:type="gramStart"/>
            <w:r>
              <w:rPr>
                <w:rFonts w:ascii="宋体" w:hAnsi="宋体" w:cs="宋体" w:hint="eastAsia"/>
                <w:kern w:val="0"/>
                <w:sz w:val="16"/>
                <w:szCs w:val="16"/>
              </w:rPr>
              <w:t>排任务</w:t>
            </w:r>
            <w:proofErr w:type="gramEnd"/>
            <w:r>
              <w:rPr>
                <w:rFonts w:ascii="宋体" w:hAnsi="宋体" w:cs="宋体" w:hint="eastAsia"/>
                <w:kern w:val="0"/>
                <w:sz w:val="16"/>
                <w:szCs w:val="16"/>
              </w:rPr>
              <w:t>的重要依据。</w:t>
            </w:r>
          </w:p>
          <w:p w:rsidR="0003535B" w:rsidRDefault="0003535B">
            <w:pPr>
              <w:widowControl/>
              <w:textAlignment w:val="center"/>
              <w:rPr>
                <w:rFonts w:ascii="宋体" w:hAnsi="宋体" w:cs="宋体"/>
                <w:color w:val="000000"/>
                <w:sz w:val="16"/>
                <w:szCs w:val="16"/>
              </w:rPr>
            </w:pP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color w:val="000000"/>
                <w:sz w:val="16"/>
                <w:szCs w:val="16"/>
              </w:rPr>
            </w:pPr>
            <w:r>
              <w:rPr>
                <w:rFonts w:ascii="宋体" w:hAnsi="宋体" w:cs="宋体" w:hint="eastAsia"/>
                <w:kern w:val="0"/>
                <w:sz w:val="16"/>
                <w:szCs w:val="16"/>
              </w:rPr>
              <w:t>污染源监督性监测工作任务完成率达100%，信息公开率达100%。为我市污染物总量减排、环境管理、排污费征收提供科学的技术支撑。</w:t>
            </w:r>
          </w:p>
        </w:tc>
      </w:tr>
      <w:tr w:rsidR="0003535B">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二级指标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三级指标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实际完成指标值(包含数字及文字描述)</w:t>
            </w:r>
          </w:p>
        </w:tc>
      </w:tr>
      <w:tr w:rsidR="0003535B">
        <w:trPr>
          <w:trHeight w:val="38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数量指标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国控、省</w:t>
            </w:r>
            <w:proofErr w:type="gramStart"/>
            <w:r>
              <w:rPr>
                <w:rFonts w:ascii="宋体" w:hAnsi="宋体" w:cs="宋体" w:hint="eastAsia"/>
                <w:kern w:val="0"/>
                <w:sz w:val="16"/>
                <w:szCs w:val="16"/>
              </w:rPr>
              <w:t>控企业</w:t>
            </w:r>
            <w:proofErr w:type="gramEnd"/>
            <w:r>
              <w:rPr>
                <w:rFonts w:ascii="宋体" w:hAnsi="宋体" w:cs="宋体" w:hint="eastAsia"/>
                <w:kern w:val="0"/>
                <w:sz w:val="16"/>
                <w:szCs w:val="16"/>
              </w:rPr>
              <w:t>污染源监测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每季度对15家国控，13家省</w:t>
            </w:r>
            <w:proofErr w:type="gramStart"/>
            <w:r>
              <w:rPr>
                <w:rFonts w:ascii="宋体" w:hAnsi="宋体" w:cs="宋体" w:hint="eastAsia"/>
                <w:kern w:val="0"/>
                <w:sz w:val="16"/>
                <w:szCs w:val="16"/>
              </w:rPr>
              <w:t>控重点</w:t>
            </w:r>
            <w:proofErr w:type="gramEnd"/>
            <w:r>
              <w:rPr>
                <w:rFonts w:ascii="宋体" w:hAnsi="宋体" w:cs="宋体" w:hint="eastAsia"/>
                <w:kern w:val="0"/>
                <w:sz w:val="16"/>
                <w:szCs w:val="16"/>
              </w:rPr>
              <w:t>污染源企业监测</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100%</w:t>
            </w:r>
          </w:p>
        </w:tc>
      </w:tr>
      <w:tr w:rsidR="0003535B">
        <w:trPr>
          <w:trHeight w:val="31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市控企业污染源监测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对16家市控重点污染源每半年实施监督性监测</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100%</w:t>
            </w:r>
          </w:p>
        </w:tc>
      </w:tr>
      <w:tr w:rsidR="0003535B">
        <w:trPr>
          <w:trHeight w:val="390"/>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在线比对监测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15家通过验收的污染源在线监测系统每季度实施比对监督性监测。</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100%</w:t>
            </w:r>
          </w:p>
        </w:tc>
      </w:tr>
      <w:tr w:rsidR="0003535B">
        <w:trPr>
          <w:trHeight w:val="260"/>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质量指标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完成国家、省、市目标任务</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全面完成目标任务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kern w:val="0"/>
                <w:sz w:val="16"/>
                <w:szCs w:val="16"/>
              </w:rPr>
              <w:t>全面完成目标任务</w:t>
            </w:r>
          </w:p>
        </w:tc>
      </w:tr>
      <w:tr w:rsidR="0003535B">
        <w:trPr>
          <w:trHeight w:val="40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时效指标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完成时间</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2018年12月前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kern w:val="0"/>
                <w:sz w:val="16"/>
                <w:szCs w:val="16"/>
              </w:rPr>
              <w:t>2018年12月前</w:t>
            </w:r>
          </w:p>
        </w:tc>
      </w:tr>
      <w:tr w:rsidR="0003535B">
        <w:trPr>
          <w:trHeight w:val="110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成本指标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仪器设备维修维护、配件、药品、耗材、样品采集分析送检产生的人员差旅、劳务费用、信息编报、人员技术培训、 车辆运行、印刷</w:t>
            </w:r>
            <w:r>
              <w:rPr>
                <w:rFonts w:hint="eastAsia"/>
                <w:sz w:val="24"/>
              </w:rPr>
              <w:t>、</w:t>
            </w:r>
            <w:r>
              <w:rPr>
                <w:rFonts w:ascii="宋体" w:hAnsi="宋体" w:cs="宋体" w:hint="eastAsia"/>
                <w:kern w:val="0"/>
                <w:sz w:val="16"/>
                <w:szCs w:val="16"/>
              </w:rPr>
              <w:t xml:space="preserve">考核等。 </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10万元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kern w:val="0"/>
                <w:sz w:val="16"/>
                <w:szCs w:val="16"/>
              </w:rPr>
              <w:t>10万元</w:t>
            </w:r>
          </w:p>
        </w:tc>
      </w:tr>
      <w:tr w:rsidR="0003535B">
        <w:trPr>
          <w:trHeight w:val="586"/>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left"/>
              <w:rPr>
                <w:rFonts w:ascii="宋体" w:hAnsi="宋体" w:cs="宋体"/>
                <w:kern w:val="0"/>
                <w:sz w:val="16"/>
                <w:szCs w:val="16"/>
              </w:rPr>
            </w:pP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rPr>
                <w:rFonts w:ascii="宋体" w:hAnsi="宋体" w:cs="宋体"/>
                <w:kern w:val="0"/>
                <w:sz w:val="16"/>
                <w:szCs w:val="16"/>
              </w:rPr>
            </w:pP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r>
      <w:tr w:rsidR="0003535B">
        <w:trPr>
          <w:trHeight w:val="543"/>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left"/>
              <w:rPr>
                <w:rFonts w:ascii="宋体" w:hAnsi="宋体" w:cs="宋体"/>
                <w:kern w:val="0"/>
                <w:sz w:val="16"/>
                <w:szCs w:val="16"/>
              </w:rPr>
            </w:pP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rPr>
                <w:rFonts w:ascii="宋体" w:hAnsi="宋体" w:cs="宋体"/>
                <w:kern w:val="0"/>
                <w:sz w:val="16"/>
                <w:szCs w:val="16"/>
              </w:rPr>
            </w:pP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r>
      <w:tr w:rsidR="0003535B">
        <w:trPr>
          <w:trHeight w:val="131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社会效益</w:t>
            </w:r>
            <w:r>
              <w:rPr>
                <w:rFonts w:ascii="宋体" w:hAnsi="宋体" w:cs="宋体" w:hint="eastAsia"/>
                <w:kern w:val="0"/>
                <w:sz w:val="16"/>
                <w:szCs w:val="16"/>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人居环境，生态意识，公众健康水平</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人居环境得到改善；生态意识显著增强，生态文明观念深入人心；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textAlignment w:val="center"/>
              <w:rPr>
                <w:rFonts w:ascii="宋体" w:hAnsi="宋体" w:cs="宋体"/>
                <w:color w:val="000000"/>
                <w:sz w:val="16"/>
                <w:szCs w:val="16"/>
              </w:rPr>
            </w:pPr>
            <w:r>
              <w:rPr>
                <w:rFonts w:ascii="宋体" w:hAnsi="宋体" w:cs="宋体" w:hint="eastAsia"/>
                <w:kern w:val="0"/>
                <w:sz w:val="16"/>
                <w:szCs w:val="16"/>
              </w:rPr>
              <w:t>人居环境得到改善；生态意识显著增强，生态文明观念深入人心</w:t>
            </w:r>
          </w:p>
        </w:tc>
      </w:tr>
      <w:tr w:rsidR="0003535B">
        <w:trPr>
          <w:trHeight w:val="716"/>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可持续影响</w:t>
            </w:r>
            <w:r>
              <w:rPr>
                <w:rFonts w:ascii="宋体" w:hAnsi="宋体" w:cs="宋体" w:hint="eastAsia"/>
                <w:kern w:val="0"/>
                <w:sz w:val="16"/>
                <w:szCs w:val="16"/>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生态环境质量</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解决一批突出环境问题，老百姓获得感日益增强。</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kern w:val="0"/>
                <w:sz w:val="16"/>
                <w:szCs w:val="16"/>
              </w:rPr>
              <w:t>解决一批突出环境问题，老百姓获得感日益增强。</w:t>
            </w:r>
          </w:p>
        </w:tc>
      </w:tr>
      <w:tr w:rsidR="0003535B">
        <w:trPr>
          <w:trHeight w:val="31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满意度指标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上级主管部门满意度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满意度≥90%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满意度≥90%</w:t>
            </w:r>
          </w:p>
        </w:tc>
      </w:tr>
      <w:tr w:rsidR="0003535B">
        <w:trPr>
          <w:trHeight w:val="265"/>
        </w:trPr>
        <w:tc>
          <w:tcPr>
            <w:tcW w:w="724" w:type="dxa"/>
            <w:vMerge/>
            <w:tcBorders>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kern w:val="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16"/>
                <w:szCs w:val="16"/>
              </w:rPr>
            </w:pPr>
            <w:r>
              <w:rPr>
                <w:rFonts w:ascii="宋体" w:hAnsi="宋体" w:cs="宋体" w:hint="eastAsia"/>
                <w:kern w:val="0"/>
                <w:sz w:val="16"/>
                <w:szCs w:val="16"/>
              </w:rPr>
              <w:t>人民群众满意度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16"/>
                <w:szCs w:val="16"/>
              </w:rPr>
            </w:pPr>
            <w:r>
              <w:rPr>
                <w:rFonts w:ascii="宋体" w:hAnsi="宋体" w:cs="宋体" w:hint="eastAsia"/>
                <w:kern w:val="0"/>
                <w:sz w:val="16"/>
                <w:szCs w:val="16"/>
              </w:rPr>
              <w:t>满意度≥90%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16"/>
                <w:szCs w:val="16"/>
              </w:rPr>
            </w:pPr>
            <w:r>
              <w:rPr>
                <w:rFonts w:ascii="宋体" w:hAnsi="宋体" w:cs="宋体" w:hint="eastAsia"/>
                <w:color w:val="000000"/>
                <w:sz w:val="16"/>
                <w:szCs w:val="16"/>
              </w:rPr>
              <w:t>满意度≥90%</w:t>
            </w:r>
          </w:p>
        </w:tc>
      </w:tr>
      <w:tr w:rsidR="0003535B">
        <w:trPr>
          <w:trHeight w:val="1034"/>
        </w:trPr>
        <w:tc>
          <w:tcPr>
            <w:tcW w:w="9960" w:type="dxa"/>
            <w:gridSpan w:val="9"/>
            <w:tcMar>
              <w:top w:w="15" w:type="dxa"/>
              <w:left w:w="15" w:type="dxa"/>
              <w:bottom w:w="0" w:type="dxa"/>
              <w:right w:w="15" w:type="dxa"/>
            </w:tcMar>
            <w:vAlign w:val="center"/>
          </w:tcPr>
          <w:tbl>
            <w:tblPr>
              <w:tblW w:w="9933" w:type="dxa"/>
              <w:tblLayout w:type="fixed"/>
              <w:tblLook w:val="04A0" w:firstRow="1" w:lastRow="0" w:firstColumn="1" w:lastColumn="0" w:noHBand="0" w:noVBand="1"/>
            </w:tblPr>
            <w:tblGrid>
              <w:gridCol w:w="10"/>
              <w:gridCol w:w="709"/>
              <w:gridCol w:w="709"/>
              <w:gridCol w:w="992"/>
              <w:gridCol w:w="1910"/>
              <w:gridCol w:w="1209"/>
              <w:gridCol w:w="951"/>
              <w:gridCol w:w="1080"/>
              <w:gridCol w:w="662"/>
              <w:gridCol w:w="1691"/>
              <w:gridCol w:w="10"/>
            </w:tblGrid>
            <w:tr w:rsidR="0003535B">
              <w:trPr>
                <w:gridAfter w:val="1"/>
                <w:wAfter w:w="10" w:type="dxa"/>
                <w:trHeight w:val="555"/>
              </w:trPr>
              <w:tc>
                <w:tcPr>
                  <w:tcW w:w="9923" w:type="dxa"/>
                  <w:gridSpan w:val="10"/>
                  <w:tcBorders>
                    <w:top w:val="nil"/>
                    <w:left w:val="nil"/>
                    <w:bottom w:val="nil"/>
                    <w:right w:val="nil"/>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b/>
                      <w:bCs/>
                      <w:color w:val="000000"/>
                      <w:kern w:val="0"/>
                      <w:sz w:val="32"/>
                      <w:szCs w:val="32"/>
                    </w:rPr>
                  </w:pPr>
                  <w:r>
                    <w:rPr>
                      <w:rFonts w:ascii="宋体" w:hAnsi="宋体" w:cs="宋体" w:hint="eastAsia"/>
                      <w:b/>
                      <w:bCs/>
                      <w:color w:val="000000"/>
                      <w:kern w:val="0"/>
                      <w:sz w:val="32"/>
                      <w:szCs w:val="32"/>
                    </w:rPr>
                    <w:lastRenderedPageBreak/>
                    <w:t>项目支出绩效目标完成情况表</w:t>
                  </w:r>
                </w:p>
              </w:tc>
            </w:tr>
            <w:tr w:rsidR="0003535B">
              <w:trPr>
                <w:gridAfter w:val="1"/>
                <w:wAfter w:w="10" w:type="dxa"/>
                <w:trHeight w:val="555"/>
              </w:trPr>
              <w:tc>
                <w:tcPr>
                  <w:tcW w:w="9923" w:type="dxa"/>
                  <w:gridSpan w:val="10"/>
                  <w:tcBorders>
                    <w:top w:val="nil"/>
                    <w:left w:val="nil"/>
                    <w:bottom w:val="single" w:sz="8" w:space="0" w:color="000000"/>
                    <w:right w:val="nil"/>
                  </w:tcBorders>
                  <w:shd w:val="clear" w:color="auto" w:fill="auto"/>
                  <w:vAlign w:val="center"/>
                </w:tcPr>
                <w:p w:rsidR="0003535B" w:rsidRDefault="00AA55BB">
                  <w:pPr>
                    <w:framePr w:hSpace="180" w:wrap="around" w:vAnchor="text" w:hAnchor="page" w:xAlign="center" w:y="423"/>
                    <w:widowControl/>
                    <w:suppressOverlap/>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(2018年度)</w:t>
                  </w:r>
                </w:p>
              </w:tc>
            </w:tr>
            <w:tr w:rsidR="0003535B">
              <w:trPr>
                <w:gridBefore w:val="1"/>
                <w:wBefore w:w="10" w:type="dxa"/>
                <w:trHeight w:val="429"/>
              </w:trPr>
              <w:tc>
                <w:tcPr>
                  <w:tcW w:w="43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项目名称</w:t>
                  </w:r>
                </w:p>
              </w:tc>
              <w:tc>
                <w:tcPr>
                  <w:tcW w:w="5603" w:type="dxa"/>
                  <w:gridSpan w:val="6"/>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环境执法监察工作</w:t>
                  </w:r>
                </w:p>
              </w:tc>
            </w:tr>
            <w:tr w:rsidR="0003535B">
              <w:trPr>
                <w:gridBefore w:val="1"/>
                <w:wBefore w:w="10" w:type="dxa"/>
                <w:trHeight w:val="407"/>
              </w:trPr>
              <w:tc>
                <w:tcPr>
                  <w:tcW w:w="43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预算单位</w:t>
                  </w:r>
                </w:p>
              </w:tc>
              <w:tc>
                <w:tcPr>
                  <w:tcW w:w="5603" w:type="dxa"/>
                  <w:gridSpan w:val="6"/>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广元市环境保护局机关</w:t>
                  </w:r>
                </w:p>
              </w:tc>
            </w:tr>
            <w:tr w:rsidR="0003535B">
              <w:trPr>
                <w:gridBefore w:val="1"/>
                <w:wBefore w:w="10" w:type="dxa"/>
                <w:trHeight w:val="412"/>
              </w:trPr>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预算执行情况(万元)</w:t>
                  </w:r>
                </w:p>
              </w:tc>
              <w:tc>
                <w:tcPr>
                  <w:tcW w:w="3611"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预算数:</w:t>
                  </w:r>
                </w:p>
              </w:tc>
              <w:tc>
                <w:tcPr>
                  <w:tcW w:w="1209" w:type="dxa"/>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12.53万元</w:t>
                  </w:r>
                </w:p>
              </w:tc>
              <w:tc>
                <w:tcPr>
                  <w:tcW w:w="951" w:type="dxa"/>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执行数:</w:t>
                  </w:r>
                </w:p>
              </w:tc>
              <w:tc>
                <w:tcPr>
                  <w:tcW w:w="3443" w:type="dxa"/>
                  <w:gridSpan w:val="4"/>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12.53万元</w:t>
                  </w:r>
                </w:p>
              </w:tc>
            </w:tr>
            <w:tr w:rsidR="0003535B">
              <w:trPr>
                <w:gridBefore w:val="1"/>
                <w:wBefore w:w="10" w:type="dxa"/>
                <w:trHeight w:val="390"/>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3611"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09" w:type="dxa"/>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12.53万元</w:t>
                  </w:r>
                </w:p>
              </w:tc>
              <w:tc>
                <w:tcPr>
                  <w:tcW w:w="2031"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236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12.53万元</w:t>
                  </w:r>
                </w:p>
              </w:tc>
            </w:tr>
            <w:tr w:rsidR="0003535B">
              <w:trPr>
                <w:gridBefore w:val="1"/>
                <w:wBefore w:w="10" w:type="dxa"/>
                <w:trHeight w:val="269"/>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3611"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其它资金:</w:t>
                  </w:r>
                </w:p>
              </w:tc>
              <w:tc>
                <w:tcPr>
                  <w:tcW w:w="1209" w:type="dxa"/>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0</w:t>
                  </w:r>
                </w:p>
              </w:tc>
              <w:tc>
                <w:tcPr>
                  <w:tcW w:w="2031"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其它资金:</w:t>
                  </w:r>
                </w:p>
              </w:tc>
              <w:tc>
                <w:tcPr>
                  <w:tcW w:w="236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3535B">
              <w:trPr>
                <w:gridBefore w:val="1"/>
                <w:wBefore w:w="10" w:type="dxa"/>
                <w:trHeight w:val="359"/>
              </w:trPr>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年度目标完成情况</w:t>
                  </w:r>
                </w:p>
              </w:tc>
              <w:tc>
                <w:tcPr>
                  <w:tcW w:w="4820" w:type="dxa"/>
                  <w:gridSpan w:val="4"/>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预期目标</w:t>
                  </w:r>
                </w:p>
              </w:tc>
              <w:tc>
                <w:tcPr>
                  <w:tcW w:w="4394" w:type="dxa"/>
                  <w:gridSpan w:val="5"/>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实际完成目标</w:t>
                  </w:r>
                </w:p>
              </w:tc>
            </w:tr>
            <w:tr w:rsidR="0003535B">
              <w:trPr>
                <w:gridBefore w:val="1"/>
                <w:wBefore w:w="10" w:type="dxa"/>
                <w:trHeight w:val="555"/>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4820" w:type="dxa"/>
                  <w:gridSpan w:val="4"/>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rPr>
                      <w:rFonts w:ascii="宋体" w:hAnsi="宋体" w:cs="宋体"/>
                      <w:color w:val="000000"/>
                      <w:kern w:val="0"/>
                      <w:sz w:val="16"/>
                      <w:szCs w:val="16"/>
                    </w:rPr>
                  </w:pPr>
                  <w:r>
                    <w:rPr>
                      <w:rFonts w:ascii="宋体" w:hAnsi="宋体" w:cs="宋体" w:hint="eastAsia"/>
                      <w:color w:val="000000"/>
                      <w:kern w:val="0"/>
                      <w:sz w:val="16"/>
                      <w:szCs w:val="16"/>
                    </w:rPr>
                    <w:t>全面推进环境监察执法标准化建设，规范环境监察工作程序和执法行为，着力提升环境监察工作的质量和水平。</w:t>
                  </w:r>
                </w:p>
              </w:tc>
              <w:tc>
                <w:tcPr>
                  <w:tcW w:w="4394" w:type="dxa"/>
                  <w:gridSpan w:val="5"/>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rPr>
                      <w:rFonts w:ascii="宋体" w:hAnsi="宋体" w:cs="宋体"/>
                      <w:color w:val="000000"/>
                      <w:kern w:val="0"/>
                      <w:sz w:val="16"/>
                      <w:szCs w:val="16"/>
                    </w:rPr>
                  </w:pPr>
                  <w:r>
                    <w:rPr>
                      <w:rFonts w:ascii="宋体" w:hAnsi="宋体" w:cs="宋体" w:hint="eastAsia"/>
                      <w:color w:val="000000"/>
                      <w:kern w:val="0"/>
                      <w:sz w:val="16"/>
                      <w:szCs w:val="16"/>
                    </w:rPr>
                    <w:t>全面推进环境监察执法标准化建设，规范环境监察工作程序和执法行为，着力提升环境监察工作的质量和水平。</w:t>
                  </w:r>
                </w:p>
              </w:tc>
            </w:tr>
            <w:tr w:rsidR="0003535B">
              <w:trPr>
                <w:gridBefore w:val="1"/>
                <w:wBefore w:w="10" w:type="dxa"/>
                <w:trHeight w:val="702"/>
              </w:trPr>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绩效指标完成情况</w:t>
                  </w:r>
                </w:p>
              </w:tc>
              <w:tc>
                <w:tcPr>
                  <w:tcW w:w="709" w:type="dxa"/>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一级指标</w:t>
                  </w:r>
                </w:p>
              </w:tc>
              <w:tc>
                <w:tcPr>
                  <w:tcW w:w="992" w:type="dxa"/>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二级指标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三级指标</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预期指标值(包含数字及文字描述)</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实际完成指标值(包含数字及文字描述)</w:t>
                  </w:r>
                </w:p>
              </w:tc>
            </w:tr>
            <w:tr w:rsidR="0003535B">
              <w:trPr>
                <w:gridBefore w:val="1"/>
                <w:wBefore w:w="10" w:type="dxa"/>
                <w:trHeight w:val="455"/>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项目完成指标</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数量指标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环境监管</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按规定完成年度对国控、省控污染源重点企业开展监督检查。</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100%</w:t>
                  </w:r>
                </w:p>
              </w:tc>
            </w:tr>
            <w:tr w:rsidR="0003535B">
              <w:trPr>
                <w:gridBefore w:val="1"/>
                <w:wBefore w:w="10" w:type="dxa"/>
                <w:trHeight w:val="379"/>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环境应急</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快速应对，处置好环境突发事件</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100%</w:t>
                  </w:r>
                </w:p>
              </w:tc>
            </w:tr>
            <w:tr w:rsidR="0003535B">
              <w:trPr>
                <w:gridBefore w:val="1"/>
                <w:wBefore w:w="10" w:type="dxa"/>
                <w:trHeight w:val="555"/>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环境信访</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及时处理好每件环境信访案件，做到事事有回音、件件有落实。</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100%</w:t>
                  </w:r>
                </w:p>
              </w:tc>
            </w:tr>
            <w:tr w:rsidR="0003535B">
              <w:trPr>
                <w:gridBefore w:val="1"/>
                <w:wBefore w:w="10" w:type="dxa"/>
                <w:trHeight w:val="195"/>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质量指标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完成市定目标任务</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全面完成市定目标任务</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3"/>
                      <w:szCs w:val="13"/>
                    </w:rPr>
                  </w:pPr>
                  <w:r>
                    <w:rPr>
                      <w:rFonts w:ascii="宋体" w:hAnsi="宋体" w:cs="宋体" w:hint="eastAsia"/>
                      <w:color w:val="000000"/>
                      <w:kern w:val="0"/>
                      <w:sz w:val="13"/>
                      <w:szCs w:val="13"/>
                    </w:rPr>
                    <w:t>全面完成市定目标任务</w:t>
                  </w:r>
                </w:p>
              </w:tc>
            </w:tr>
            <w:tr w:rsidR="0003535B">
              <w:trPr>
                <w:gridBefore w:val="1"/>
                <w:wBefore w:w="10" w:type="dxa"/>
                <w:trHeight w:val="285"/>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时效指标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完成时间</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2018年12月前</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2018年12月前</w:t>
                  </w:r>
                </w:p>
              </w:tc>
            </w:tr>
            <w:tr w:rsidR="0003535B" w:rsidTr="00DC5AE1">
              <w:trPr>
                <w:gridBefore w:val="1"/>
                <w:wBefore w:w="10" w:type="dxa"/>
                <w:trHeight w:val="1078"/>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成本指标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环境执法监管（车辆运行、人员差旅费、环境监察稽查、网格化环境监管监督、双随机抽查、专项执法检查、违法行为查处、移动执法系统运行维护、业务培训等）</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5万元</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100%</w:t>
                  </w:r>
                </w:p>
              </w:tc>
            </w:tr>
            <w:tr w:rsidR="0003535B" w:rsidTr="00DC5AE1">
              <w:trPr>
                <w:gridBefore w:val="1"/>
                <w:wBefore w:w="10" w:type="dxa"/>
                <w:trHeight w:val="1341"/>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环境应急（车辆运行、人员差旅费、应急演练、应急预案编制修订印发、风险排查、突发事件应对处置、突发事件应急平台运行维护、PTT应急通讯、业务培训等）</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5万元</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100%　</w:t>
                  </w:r>
                </w:p>
              </w:tc>
            </w:tr>
            <w:tr w:rsidR="0003535B">
              <w:trPr>
                <w:gridBefore w:val="1"/>
                <w:wBefore w:w="10" w:type="dxa"/>
                <w:trHeight w:val="666"/>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环境信访（车辆运行、人员差旅费、12369环保举报热线系统运行维护、业务培训等）</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2.53万元</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100%　</w:t>
                  </w:r>
                </w:p>
              </w:tc>
            </w:tr>
            <w:tr w:rsidR="0003535B">
              <w:trPr>
                <w:gridBefore w:val="1"/>
                <w:wBefore w:w="10" w:type="dxa"/>
                <w:trHeight w:val="1140"/>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效益指标</w:t>
                  </w:r>
                </w:p>
              </w:tc>
              <w:tc>
                <w:tcPr>
                  <w:tcW w:w="992" w:type="dxa"/>
                  <w:tcBorders>
                    <w:top w:val="nil"/>
                    <w:left w:val="nil"/>
                    <w:bottom w:val="nil"/>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kern w:val="0"/>
                      <w:sz w:val="16"/>
                      <w:szCs w:val="16"/>
                    </w:rPr>
                  </w:pPr>
                  <w:r>
                    <w:rPr>
                      <w:rFonts w:ascii="宋体" w:hAnsi="宋体" w:cs="宋体" w:hint="eastAsia"/>
                      <w:kern w:val="0"/>
                      <w:sz w:val="16"/>
                      <w:szCs w:val="16"/>
                    </w:rPr>
                    <w:t>社会效益指标</w:t>
                  </w:r>
                </w:p>
              </w:tc>
              <w:tc>
                <w:tcPr>
                  <w:tcW w:w="311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人居环境，生态意识，公众健康水平</w:t>
                  </w:r>
                </w:p>
              </w:tc>
              <w:tc>
                <w:tcPr>
                  <w:tcW w:w="269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人居环境得到改善，加快新农村建设的步伐；生态意识显著增强，生态文明观念深入人心；提升公众健康水平，改善居民生活品质。</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kern w:val="0"/>
                      <w:sz w:val="16"/>
                      <w:szCs w:val="16"/>
                    </w:rPr>
                    <w:t>人居环境得到改善；生态意识显著增强，生态文明观念深入人心</w:t>
                  </w:r>
                </w:p>
              </w:tc>
            </w:tr>
            <w:tr w:rsidR="0003535B">
              <w:trPr>
                <w:gridBefore w:val="1"/>
                <w:wBefore w:w="10" w:type="dxa"/>
                <w:trHeight w:val="60"/>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03535B" w:rsidRDefault="0003535B">
                  <w:pPr>
                    <w:framePr w:hSpace="180" w:wrap="around" w:vAnchor="text" w:hAnchor="page" w:xAlign="center" w:y="423"/>
                    <w:widowControl/>
                    <w:suppressOverlap/>
                    <w:rPr>
                      <w:rFonts w:ascii="宋体" w:hAnsi="宋体" w:cs="宋体"/>
                      <w:kern w:val="0"/>
                      <w:sz w:val="16"/>
                      <w:szCs w:val="16"/>
                    </w:rPr>
                  </w:pPr>
                </w:p>
              </w:tc>
              <w:tc>
                <w:tcPr>
                  <w:tcW w:w="3119" w:type="dxa"/>
                  <w:gridSpan w:val="2"/>
                  <w:vMerge/>
                  <w:tcBorders>
                    <w:top w:val="nil"/>
                    <w:left w:val="nil"/>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2693" w:type="dxa"/>
                  <w:gridSpan w:val="3"/>
                  <w:vMerge/>
                  <w:tcBorders>
                    <w:top w:val="nil"/>
                    <w:left w:val="nil"/>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1701" w:type="dxa"/>
                  <w:gridSpan w:val="2"/>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r>
            <w:tr w:rsidR="0003535B">
              <w:trPr>
                <w:gridBefore w:val="1"/>
                <w:wBefore w:w="10" w:type="dxa"/>
                <w:trHeight w:val="544"/>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可持续影响指标</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环境监管</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解决一批突出环境问题，老百姓获得感日益增强。</w:t>
                  </w:r>
                </w:p>
              </w:tc>
              <w:tc>
                <w:tcPr>
                  <w:tcW w:w="1701" w:type="dxa"/>
                  <w:gridSpan w:val="2"/>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3"/>
                      <w:szCs w:val="13"/>
                    </w:rPr>
                  </w:pPr>
                  <w:r>
                    <w:rPr>
                      <w:rFonts w:ascii="宋体" w:hAnsi="宋体" w:cs="宋体" w:hint="eastAsia"/>
                      <w:color w:val="000000"/>
                      <w:kern w:val="0"/>
                      <w:sz w:val="13"/>
                      <w:szCs w:val="13"/>
                    </w:rPr>
                    <w:t>解决一批突出环境问题，老百姓获得感日益增强。</w:t>
                  </w:r>
                </w:p>
              </w:tc>
            </w:tr>
            <w:tr w:rsidR="0003535B">
              <w:trPr>
                <w:gridBefore w:val="1"/>
                <w:wBefore w:w="10" w:type="dxa"/>
                <w:trHeight w:val="550"/>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满意度指标</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满意度指标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上级主管部门满意度</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kern w:val="0"/>
                      <w:sz w:val="16"/>
                      <w:szCs w:val="16"/>
                    </w:rPr>
                  </w:pPr>
                  <w:r>
                    <w:rPr>
                      <w:rFonts w:ascii="宋体" w:hAnsi="宋体" w:cs="宋体" w:hint="eastAsia"/>
                      <w:kern w:val="0"/>
                      <w:sz w:val="16"/>
                      <w:szCs w:val="16"/>
                    </w:rPr>
                    <w:t>满意度≥90%</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textAlignment w:val="center"/>
                    <w:rPr>
                      <w:rFonts w:ascii="宋体" w:hAnsi="宋体" w:cs="宋体"/>
                      <w:color w:val="000000"/>
                      <w:sz w:val="16"/>
                      <w:szCs w:val="16"/>
                    </w:rPr>
                  </w:pPr>
                  <w:r>
                    <w:rPr>
                      <w:rFonts w:ascii="宋体" w:hAnsi="宋体" w:cs="宋体" w:hint="eastAsia"/>
                      <w:color w:val="000000"/>
                      <w:sz w:val="16"/>
                      <w:szCs w:val="16"/>
                    </w:rPr>
                    <w:t>满意度≥90%</w:t>
                  </w:r>
                </w:p>
              </w:tc>
            </w:tr>
            <w:tr w:rsidR="0003535B">
              <w:trPr>
                <w:gridBefore w:val="1"/>
                <w:wBefore w:w="10" w:type="dxa"/>
                <w:trHeight w:val="285"/>
              </w:trPr>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03535B" w:rsidRDefault="0003535B">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人民群众满意度</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rPr>
                      <w:rFonts w:ascii="宋体" w:hAnsi="宋体" w:cs="宋体"/>
                      <w:kern w:val="0"/>
                      <w:sz w:val="16"/>
                      <w:szCs w:val="16"/>
                    </w:rPr>
                  </w:pPr>
                  <w:r>
                    <w:rPr>
                      <w:rFonts w:ascii="宋体" w:hAnsi="宋体" w:cs="宋体" w:hint="eastAsia"/>
                      <w:kern w:val="0"/>
                      <w:sz w:val="16"/>
                      <w:szCs w:val="16"/>
                    </w:rPr>
                    <w:t>满意度≥90%</w:t>
                  </w:r>
                </w:p>
              </w:tc>
              <w:tc>
                <w:tcPr>
                  <w:tcW w:w="1701" w:type="dxa"/>
                  <w:gridSpan w:val="2"/>
                  <w:tcBorders>
                    <w:top w:val="nil"/>
                    <w:left w:val="nil"/>
                    <w:bottom w:val="single" w:sz="8" w:space="0" w:color="000000"/>
                    <w:right w:val="single" w:sz="8" w:space="0" w:color="000000"/>
                  </w:tcBorders>
                  <w:shd w:val="clear" w:color="auto" w:fill="auto"/>
                  <w:vAlign w:val="center"/>
                </w:tcPr>
                <w:p w:rsidR="0003535B" w:rsidRDefault="00AA55BB">
                  <w:pPr>
                    <w:framePr w:hSpace="180" w:wrap="around" w:vAnchor="text" w:hAnchor="page" w:xAlign="center" w:y="423"/>
                    <w:widowControl/>
                    <w:suppressOverlap/>
                    <w:jc w:val="center"/>
                    <w:textAlignment w:val="center"/>
                    <w:rPr>
                      <w:rFonts w:ascii="宋体" w:hAnsi="宋体" w:cs="宋体"/>
                      <w:color w:val="000000"/>
                      <w:sz w:val="16"/>
                      <w:szCs w:val="16"/>
                    </w:rPr>
                  </w:pPr>
                  <w:r>
                    <w:rPr>
                      <w:rFonts w:ascii="宋体" w:hAnsi="宋体" w:cs="宋体" w:hint="eastAsia"/>
                      <w:color w:val="000000"/>
                      <w:sz w:val="16"/>
                      <w:szCs w:val="16"/>
                    </w:rPr>
                    <w:t>满意度≥90%</w:t>
                  </w:r>
                </w:p>
              </w:tc>
            </w:tr>
          </w:tbl>
          <w:p w:rsidR="0003535B" w:rsidRDefault="0003535B">
            <w:pPr>
              <w:tabs>
                <w:tab w:val="left" w:pos="312"/>
              </w:tabs>
              <w:snapToGrid w:val="0"/>
              <w:spacing w:line="400" w:lineRule="atLeast"/>
              <w:jc w:val="center"/>
              <w:rPr>
                <w:rFonts w:ascii="宋体" w:hAnsi="宋体" w:cs="仿宋_GB2312"/>
                <w:b/>
                <w:sz w:val="32"/>
                <w:szCs w:val="32"/>
              </w:rPr>
            </w:pPr>
          </w:p>
          <w:p w:rsidR="0003535B" w:rsidRDefault="0003535B">
            <w:pPr>
              <w:tabs>
                <w:tab w:val="left" w:pos="312"/>
              </w:tabs>
              <w:snapToGrid w:val="0"/>
              <w:spacing w:line="400" w:lineRule="atLeast"/>
              <w:rPr>
                <w:rFonts w:ascii="宋体" w:hAnsi="宋体" w:cs="仿宋_GB2312"/>
                <w:b/>
                <w:sz w:val="32"/>
                <w:szCs w:val="32"/>
              </w:rPr>
            </w:pPr>
          </w:p>
          <w:p w:rsidR="0003535B" w:rsidRDefault="00AA55BB">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(2018 年度)</w:t>
            </w:r>
          </w:p>
        </w:tc>
      </w:tr>
      <w:tr w:rsidR="0003535B">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重大</w:t>
            </w:r>
            <w:proofErr w:type="gramStart"/>
            <w:r>
              <w:rPr>
                <w:rFonts w:ascii="宋体" w:hAnsi="宋体" w:cs="宋体" w:hint="eastAsia"/>
                <w:kern w:val="0"/>
                <w:sz w:val="20"/>
                <w:szCs w:val="20"/>
              </w:rPr>
              <w:t>项目环</w:t>
            </w:r>
            <w:proofErr w:type="gramEnd"/>
            <w:r>
              <w:rPr>
                <w:rFonts w:ascii="宋体" w:hAnsi="宋体" w:cs="宋体" w:hint="eastAsia"/>
                <w:kern w:val="0"/>
                <w:sz w:val="20"/>
                <w:szCs w:val="20"/>
              </w:rPr>
              <w:t>评审批</w:t>
            </w:r>
          </w:p>
        </w:tc>
      </w:tr>
      <w:tr w:rsidR="0003535B">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广元市生态环境局</w:t>
            </w:r>
          </w:p>
        </w:tc>
      </w:tr>
      <w:tr w:rsidR="0003535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15万元</w:t>
            </w:r>
          </w:p>
        </w:tc>
        <w:tc>
          <w:tcPr>
            <w:tcW w:w="20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15万元</w:t>
            </w:r>
          </w:p>
        </w:tc>
      </w:tr>
      <w:tr w:rsidR="0003535B">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15万元</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15万元</w:t>
            </w:r>
          </w:p>
        </w:tc>
      </w:tr>
      <w:tr w:rsidR="0003535B">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其它资金:</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jc w:val="center"/>
              <w:rPr>
                <w:rFonts w:ascii="宋体" w:hAnsi="宋体" w:cs="宋体"/>
                <w:color w:val="000000"/>
                <w:sz w:val="20"/>
                <w:szCs w:val="20"/>
              </w:rPr>
            </w:pPr>
          </w:p>
        </w:tc>
      </w:tr>
      <w:tr w:rsidR="0003535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年度目标完成情况</w:t>
            </w: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预期目标</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实际完成目标</w:t>
            </w:r>
          </w:p>
        </w:tc>
      </w:tr>
      <w:tr w:rsidR="0003535B">
        <w:trPr>
          <w:trHeight w:val="1430"/>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顺利完成属国家、省审批的我市引进的重大项目落地，并完成审批，为我市经济社会发展提供保障。</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textAlignment w:val="center"/>
              <w:rPr>
                <w:rFonts w:ascii="宋体" w:hAnsi="宋体" w:cs="宋体"/>
                <w:kern w:val="0"/>
                <w:sz w:val="20"/>
                <w:szCs w:val="20"/>
              </w:rPr>
            </w:pPr>
            <w:r>
              <w:rPr>
                <w:rFonts w:ascii="宋体" w:hAnsi="宋体" w:cs="宋体" w:hint="eastAsia"/>
                <w:kern w:val="0"/>
                <w:sz w:val="20"/>
                <w:szCs w:val="20"/>
              </w:rPr>
              <w:t>顺利完成属国家、省审批的我市引进的重大项目落地，并完成审批，为我市经济社会发展提供保障。</w:t>
            </w:r>
          </w:p>
        </w:tc>
      </w:tr>
      <w:tr w:rsidR="0003535B">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实际完成指标值(包含数字及文字描述)</w:t>
            </w:r>
          </w:p>
        </w:tc>
      </w:tr>
      <w:tr w:rsidR="0003535B">
        <w:trPr>
          <w:trHeight w:val="38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数量指标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市委政府领导到国家协调重大项目</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4次左右</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31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单位主要领导到国家协调重大项目</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4次左右</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390"/>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市委政府领导到</w:t>
            </w:r>
            <w:proofErr w:type="gramStart"/>
            <w:r>
              <w:rPr>
                <w:rFonts w:ascii="宋体" w:hAnsi="宋体" w:cs="宋体" w:hint="eastAsia"/>
                <w:kern w:val="0"/>
                <w:sz w:val="20"/>
                <w:szCs w:val="20"/>
              </w:rPr>
              <w:t>省协调</w:t>
            </w:r>
            <w:proofErr w:type="gramEnd"/>
            <w:r>
              <w:rPr>
                <w:rFonts w:ascii="宋体" w:hAnsi="宋体" w:cs="宋体" w:hint="eastAsia"/>
                <w:kern w:val="0"/>
                <w:sz w:val="20"/>
                <w:szCs w:val="20"/>
              </w:rPr>
              <w:t>重大项目</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4次左右</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390"/>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单位主要领导到</w:t>
            </w:r>
            <w:proofErr w:type="gramStart"/>
            <w:r>
              <w:rPr>
                <w:rFonts w:ascii="宋体" w:hAnsi="宋体" w:cs="宋体" w:hint="eastAsia"/>
                <w:kern w:val="0"/>
                <w:sz w:val="20"/>
                <w:szCs w:val="20"/>
              </w:rPr>
              <w:t>省协调</w:t>
            </w:r>
            <w:proofErr w:type="gramEnd"/>
            <w:r>
              <w:rPr>
                <w:rFonts w:ascii="宋体" w:hAnsi="宋体" w:cs="宋体" w:hint="eastAsia"/>
                <w:kern w:val="0"/>
                <w:sz w:val="20"/>
                <w:szCs w:val="20"/>
              </w:rPr>
              <w:t>重大项目</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8次左右</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260"/>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质量指标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完成市定目标任务</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rPr>
                <w:rFonts w:ascii="宋体" w:hAnsi="宋体" w:cs="宋体"/>
                <w:kern w:val="0"/>
                <w:sz w:val="20"/>
                <w:szCs w:val="20"/>
              </w:rPr>
            </w:pP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全面完成目标任务</w:t>
            </w:r>
          </w:p>
        </w:tc>
      </w:tr>
      <w:tr w:rsidR="0003535B">
        <w:trPr>
          <w:trHeight w:val="40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时效指标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完成时间</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rPr>
                <w:rFonts w:ascii="宋体" w:hAnsi="宋体" w:cs="宋体"/>
                <w:kern w:val="0"/>
                <w:sz w:val="20"/>
                <w:szCs w:val="20"/>
              </w:rPr>
            </w:pPr>
            <w:r>
              <w:rPr>
                <w:rFonts w:ascii="宋体" w:hAnsi="宋体" w:cs="宋体" w:hint="eastAsia"/>
                <w:kern w:val="0"/>
                <w:sz w:val="20"/>
                <w:szCs w:val="20"/>
              </w:rPr>
              <w:t>2018年12月前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2018年12月前</w:t>
            </w:r>
          </w:p>
        </w:tc>
      </w:tr>
      <w:tr w:rsidR="0003535B">
        <w:trPr>
          <w:trHeight w:val="85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市委政府领导到国家、</w:t>
            </w:r>
            <w:proofErr w:type="gramStart"/>
            <w:r>
              <w:rPr>
                <w:rFonts w:ascii="宋体" w:hAnsi="宋体" w:cs="宋体" w:hint="eastAsia"/>
                <w:kern w:val="0"/>
                <w:sz w:val="20"/>
                <w:szCs w:val="20"/>
              </w:rPr>
              <w:t>省协调</w:t>
            </w:r>
            <w:proofErr w:type="gramEnd"/>
            <w:r>
              <w:rPr>
                <w:rFonts w:ascii="宋体" w:hAnsi="宋体" w:cs="宋体" w:hint="eastAsia"/>
                <w:kern w:val="0"/>
                <w:sz w:val="20"/>
                <w:szCs w:val="20"/>
              </w:rPr>
              <w:t>重大项目人员差旅费等</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rPr>
                <w:rFonts w:ascii="宋体" w:hAnsi="宋体" w:cs="宋体"/>
                <w:kern w:val="0"/>
                <w:sz w:val="20"/>
                <w:szCs w:val="20"/>
              </w:rPr>
            </w:pPr>
            <w:r>
              <w:rPr>
                <w:rFonts w:ascii="宋体" w:hAnsi="宋体" w:cs="宋体" w:hint="eastAsia"/>
                <w:kern w:val="0"/>
                <w:sz w:val="20"/>
                <w:szCs w:val="20"/>
              </w:rPr>
              <w:t>8万元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100%</w:t>
            </w:r>
          </w:p>
        </w:tc>
      </w:tr>
      <w:tr w:rsidR="0003535B">
        <w:trPr>
          <w:trHeight w:val="86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单位主要领导到国家、</w:t>
            </w:r>
            <w:proofErr w:type="gramStart"/>
            <w:r>
              <w:rPr>
                <w:rFonts w:ascii="宋体" w:hAnsi="宋体" w:cs="宋体" w:hint="eastAsia"/>
                <w:kern w:val="0"/>
                <w:sz w:val="20"/>
                <w:szCs w:val="20"/>
              </w:rPr>
              <w:t>省协调</w:t>
            </w:r>
            <w:proofErr w:type="gramEnd"/>
            <w:r>
              <w:rPr>
                <w:rFonts w:ascii="宋体" w:hAnsi="宋体" w:cs="宋体" w:hint="eastAsia"/>
                <w:kern w:val="0"/>
                <w:sz w:val="20"/>
                <w:szCs w:val="20"/>
              </w:rPr>
              <w:t>重大项目人员差旅费等</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rPr>
                <w:rFonts w:ascii="宋体" w:hAnsi="宋体" w:cs="宋体"/>
                <w:kern w:val="0"/>
                <w:sz w:val="20"/>
                <w:szCs w:val="20"/>
              </w:rPr>
            </w:pPr>
            <w:r>
              <w:rPr>
                <w:rFonts w:ascii="宋体" w:hAnsi="宋体" w:cs="宋体" w:hint="eastAsia"/>
                <w:kern w:val="0"/>
                <w:sz w:val="20"/>
                <w:szCs w:val="20"/>
              </w:rPr>
              <w:t>7万元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131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20"/>
                <w:szCs w:val="20"/>
              </w:rPr>
            </w:pPr>
            <w:proofErr w:type="gramStart"/>
            <w:r>
              <w:rPr>
                <w:rFonts w:ascii="宋体" w:hAnsi="宋体" w:cs="宋体" w:hint="eastAsia"/>
                <w:kern w:val="0"/>
                <w:sz w:val="20"/>
                <w:szCs w:val="20"/>
              </w:rPr>
              <w:t>项目环</w:t>
            </w:r>
            <w:proofErr w:type="gramEnd"/>
            <w:r>
              <w:rPr>
                <w:rFonts w:ascii="宋体" w:hAnsi="宋体" w:cs="宋体" w:hint="eastAsia"/>
                <w:kern w:val="0"/>
                <w:sz w:val="20"/>
                <w:szCs w:val="20"/>
              </w:rPr>
              <w:t>评工作</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20"/>
                <w:szCs w:val="20"/>
              </w:rPr>
            </w:pPr>
            <w:r>
              <w:rPr>
                <w:rFonts w:ascii="宋体" w:hAnsi="宋体" w:cs="宋体" w:hint="eastAsia"/>
                <w:kern w:val="0"/>
                <w:sz w:val="20"/>
                <w:szCs w:val="20"/>
              </w:rPr>
              <w:t>重大项目顺利实施</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textAlignment w:val="center"/>
              <w:rPr>
                <w:rFonts w:ascii="宋体" w:hAnsi="宋体" w:cs="宋体"/>
                <w:color w:val="000000"/>
                <w:sz w:val="20"/>
                <w:szCs w:val="20"/>
              </w:rPr>
            </w:pPr>
            <w:r>
              <w:rPr>
                <w:rFonts w:ascii="宋体" w:hAnsi="宋体" w:cs="宋体" w:hint="eastAsia"/>
                <w:kern w:val="0"/>
                <w:sz w:val="20"/>
                <w:szCs w:val="20"/>
              </w:rPr>
              <w:t>人居环境得到改善；生态意识显著增强，生态文明观念深入人心</w:t>
            </w:r>
          </w:p>
        </w:tc>
      </w:tr>
      <w:tr w:rsidR="0003535B">
        <w:trPr>
          <w:trHeight w:val="716"/>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20"/>
                <w:szCs w:val="20"/>
              </w:rPr>
            </w:pPr>
            <w:r>
              <w:rPr>
                <w:rFonts w:ascii="宋体" w:hAnsi="宋体" w:cs="宋体" w:hint="eastAsia"/>
                <w:kern w:val="0"/>
                <w:sz w:val="20"/>
                <w:szCs w:val="20"/>
              </w:rPr>
              <w:t>生态环境质量</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20"/>
                <w:szCs w:val="20"/>
              </w:rPr>
            </w:pPr>
            <w:r>
              <w:rPr>
                <w:rFonts w:ascii="宋体" w:hAnsi="宋体" w:cs="宋体" w:hint="eastAsia"/>
                <w:kern w:val="0"/>
                <w:sz w:val="20"/>
                <w:szCs w:val="20"/>
              </w:rPr>
              <w:t>解决一批突出环境问题，老百姓获得感日益增强。</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解决一批突出环境问题，老百姓获得感日益增强。</w:t>
            </w:r>
          </w:p>
        </w:tc>
      </w:tr>
      <w:tr w:rsidR="0003535B">
        <w:trPr>
          <w:trHeight w:val="53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20"/>
                <w:szCs w:val="20"/>
              </w:rPr>
            </w:pPr>
            <w:r>
              <w:rPr>
                <w:rFonts w:ascii="宋体" w:hAnsi="宋体" w:cs="宋体" w:hint="eastAsia"/>
                <w:kern w:val="0"/>
                <w:sz w:val="20"/>
                <w:szCs w:val="20"/>
              </w:rPr>
              <w:t>上级主管部门满意度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满意度≥95%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满意度≥95%</w:t>
            </w:r>
          </w:p>
        </w:tc>
      </w:tr>
      <w:tr w:rsidR="0003535B">
        <w:trPr>
          <w:trHeight w:val="531"/>
        </w:trPr>
        <w:tc>
          <w:tcPr>
            <w:tcW w:w="724" w:type="dxa"/>
            <w:vMerge/>
            <w:tcBorders>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kern w:val="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20"/>
                <w:szCs w:val="20"/>
              </w:rPr>
            </w:pPr>
            <w:r>
              <w:rPr>
                <w:rFonts w:ascii="宋体" w:hAnsi="宋体" w:cs="宋体" w:hint="eastAsia"/>
                <w:kern w:val="0"/>
                <w:sz w:val="20"/>
                <w:szCs w:val="20"/>
              </w:rPr>
              <w:t>人民群众满意度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满意度≥95%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满意度≥95%</w:t>
            </w:r>
          </w:p>
        </w:tc>
      </w:tr>
    </w:tbl>
    <w:p w:rsidR="0003535B" w:rsidRDefault="0003535B">
      <w:pPr>
        <w:rPr>
          <w:sz w:val="28"/>
          <w:szCs w:val="28"/>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724"/>
        <w:gridCol w:w="567"/>
        <w:gridCol w:w="851"/>
        <w:gridCol w:w="640"/>
        <w:gridCol w:w="2678"/>
        <w:gridCol w:w="2068"/>
        <w:gridCol w:w="142"/>
        <w:gridCol w:w="142"/>
        <w:gridCol w:w="2148"/>
      </w:tblGrid>
      <w:tr w:rsidR="0003535B">
        <w:trPr>
          <w:trHeight w:val="1034"/>
        </w:trPr>
        <w:tc>
          <w:tcPr>
            <w:tcW w:w="9960" w:type="dxa"/>
            <w:gridSpan w:val="9"/>
            <w:tcMar>
              <w:top w:w="15" w:type="dxa"/>
              <w:left w:w="15" w:type="dxa"/>
              <w:bottom w:w="0" w:type="dxa"/>
              <w:right w:w="15" w:type="dxa"/>
            </w:tcMar>
            <w:vAlign w:val="center"/>
          </w:tcPr>
          <w:p w:rsidR="0003535B" w:rsidRDefault="00AA55BB">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(2018 年度)</w:t>
            </w:r>
          </w:p>
        </w:tc>
      </w:tr>
      <w:tr w:rsidR="0003535B">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sz w:val="20"/>
                <w:szCs w:val="20"/>
              </w:rPr>
            </w:pPr>
            <w:r>
              <w:rPr>
                <w:rFonts w:ascii="宋体" w:hAnsi="宋体" w:cs="宋体" w:hint="eastAsia"/>
                <w:color w:val="000000"/>
                <w:kern w:val="0"/>
                <w:sz w:val="20"/>
                <w:szCs w:val="20"/>
              </w:rPr>
              <w:t>环境保护宣传教育经费</w:t>
            </w:r>
          </w:p>
        </w:tc>
      </w:tr>
      <w:tr w:rsidR="0003535B">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广元市生态环境局</w:t>
            </w:r>
          </w:p>
        </w:tc>
      </w:tr>
      <w:tr w:rsidR="0003535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10万元</w:t>
            </w:r>
          </w:p>
        </w:tc>
        <w:tc>
          <w:tcPr>
            <w:tcW w:w="20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10万元</w:t>
            </w:r>
          </w:p>
        </w:tc>
      </w:tr>
      <w:tr w:rsidR="0003535B">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10万元</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10万元</w:t>
            </w:r>
          </w:p>
        </w:tc>
      </w:tr>
      <w:tr w:rsidR="0003535B">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其它资金:</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jc w:val="center"/>
              <w:rPr>
                <w:rFonts w:ascii="宋体" w:hAnsi="宋体" w:cs="宋体"/>
                <w:color w:val="000000"/>
                <w:sz w:val="20"/>
                <w:szCs w:val="20"/>
              </w:rPr>
            </w:pPr>
          </w:p>
        </w:tc>
      </w:tr>
      <w:tr w:rsidR="0003535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年度目标完成情况</w:t>
            </w: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预期目标</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实际完成目标</w:t>
            </w:r>
          </w:p>
        </w:tc>
      </w:tr>
      <w:tr w:rsidR="0003535B">
        <w:trPr>
          <w:trHeight w:val="1430"/>
        </w:trPr>
        <w:tc>
          <w:tcPr>
            <w:tcW w:w="724" w:type="dxa"/>
            <w:vMerge/>
            <w:tcBorders>
              <w:top w:val="single" w:sz="4" w:space="0" w:color="000000"/>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大力宣传环境保护知识，提升公众环保意识和参与度，保证信息化设备正常运行。</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rPr>
                <w:rFonts w:ascii="宋体" w:hAnsi="宋体" w:cs="宋体"/>
                <w:kern w:val="0"/>
                <w:sz w:val="20"/>
                <w:szCs w:val="20"/>
              </w:rPr>
            </w:pPr>
            <w:r>
              <w:rPr>
                <w:rFonts w:ascii="宋体" w:hAnsi="宋体" w:cs="宋体" w:hint="eastAsia"/>
                <w:kern w:val="0"/>
                <w:sz w:val="20"/>
                <w:szCs w:val="20"/>
              </w:rPr>
              <w:t>大力宣传环境保护知识，提升公众环保意识和参与度，保证信息化设备正常运行。</w:t>
            </w:r>
          </w:p>
        </w:tc>
      </w:tr>
      <w:tr w:rsidR="0003535B">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实际完成指标值(包含数字及文字描述)</w:t>
            </w:r>
          </w:p>
        </w:tc>
      </w:tr>
      <w:tr w:rsidR="0003535B">
        <w:trPr>
          <w:trHeight w:val="38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数量指标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center"/>
              <w:rPr>
                <w:rFonts w:ascii="宋体" w:hAnsi="宋体" w:cs="宋体"/>
                <w:sz w:val="20"/>
                <w:szCs w:val="20"/>
              </w:rPr>
            </w:pPr>
            <w:r>
              <w:rPr>
                <w:rFonts w:hint="eastAsia"/>
                <w:sz w:val="20"/>
                <w:szCs w:val="20"/>
              </w:rPr>
              <w:t>完成</w:t>
            </w:r>
            <w:r>
              <w:rPr>
                <w:rFonts w:hint="eastAsia"/>
                <w:sz w:val="20"/>
                <w:szCs w:val="20"/>
              </w:rPr>
              <w:t>2018</w:t>
            </w:r>
            <w:r>
              <w:rPr>
                <w:rFonts w:hint="eastAsia"/>
                <w:sz w:val="20"/>
                <w:szCs w:val="20"/>
              </w:rPr>
              <w:t>年</w:t>
            </w:r>
            <w:proofErr w:type="gramStart"/>
            <w:r>
              <w:rPr>
                <w:rFonts w:hint="eastAsia"/>
                <w:sz w:val="20"/>
                <w:szCs w:val="20"/>
              </w:rPr>
              <w:t>微信微博</w:t>
            </w:r>
            <w:proofErr w:type="gramEnd"/>
            <w:r>
              <w:rPr>
                <w:rFonts w:hint="eastAsia"/>
                <w:sz w:val="20"/>
                <w:szCs w:val="20"/>
              </w:rPr>
              <w:t>运营</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0"/>
                <w:szCs w:val="20"/>
              </w:rPr>
            </w:pPr>
            <w:r>
              <w:rPr>
                <w:rFonts w:hint="eastAsia"/>
                <w:sz w:val="20"/>
                <w:szCs w:val="20"/>
              </w:rPr>
              <w:t>2</w:t>
            </w:r>
            <w:r>
              <w:rPr>
                <w:rFonts w:hint="eastAsia"/>
                <w:sz w:val="20"/>
                <w:szCs w:val="20"/>
              </w:rPr>
              <w:t>个新媒体</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31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center"/>
              <w:rPr>
                <w:rFonts w:ascii="宋体" w:hAnsi="宋体" w:cs="宋体"/>
                <w:sz w:val="20"/>
                <w:szCs w:val="20"/>
              </w:rPr>
            </w:pPr>
            <w:r>
              <w:rPr>
                <w:rFonts w:hint="eastAsia"/>
                <w:sz w:val="20"/>
                <w:szCs w:val="20"/>
              </w:rPr>
              <w:t>完成</w:t>
            </w:r>
            <w:r>
              <w:rPr>
                <w:rFonts w:hint="eastAsia"/>
                <w:sz w:val="20"/>
                <w:szCs w:val="20"/>
              </w:rPr>
              <w:t>2018</w:t>
            </w:r>
            <w:r>
              <w:rPr>
                <w:rFonts w:hint="eastAsia"/>
                <w:sz w:val="20"/>
                <w:szCs w:val="20"/>
              </w:rPr>
              <w:t>年度环境宣传</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0"/>
                <w:szCs w:val="20"/>
              </w:rPr>
            </w:pPr>
            <w:r>
              <w:rPr>
                <w:rFonts w:hint="eastAsia"/>
                <w:sz w:val="20"/>
                <w:szCs w:val="20"/>
              </w:rPr>
              <w:t>全年宣传工作</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390"/>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center"/>
              <w:rPr>
                <w:rFonts w:ascii="宋体" w:hAnsi="宋体" w:cs="宋体"/>
                <w:sz w:val="20"/>
                <w:szCs w:val="20"/>
              </w:rPr>
            </w:pPr>
            <w:r>
              <w:rPr>
                <w:rFonts w:hint="eastAsia"/>
                <w:sz w:val="20"/>
                <w:szCs w:val="20"/>
              </w:rPr>
              <w:t>完成</w:t>
            </w:r>
            <w:r>
              <w:rPr>
                <w:rFonts w:hint="eastAsia"/>
                <w:sz w:val="20"/>
                <w:szCs w:val="20"/>
              </w:rPr>
              <w:t>2018</w:t>
            </w:r>
            <w:r>
              <w:rPr>
                <w:rFonts w:hint="eastAsia"/>
                <w:sz w:val="20"/>
                <w:szCs w:val="20"/>
              </w:rPr>
              <w:t>年党报党刊订阅工作</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0"/>
                <w:szCs w:val="20"/>
              </w:rPr>
            </w:pPr>
            <w:r>
              <w:rPr>
                <w:rFonts w:hint="eastAsia"/>
                <w:sz w:val="20"/>
                <w:szCs w:val="20"/>
              </w:rPr>
              <w:t>200</w:t>
            </w:r>
            <w:r>
              <w:rPr>
                <w:rFonts w:hint="eastAsia"/>
                <w:sz w:val="20"/>
                <w:szCs w:val="20"/>
              </w:rPr>
              <w:t>份</w:t>
            </w:r>
            <w:r>
              <w:rPr>
                <w:rFonts w:hint="eastAsia"/>
                <w:sz w:val="20"/>
                <w:szCs w:val="20"/>
              </w:rPr>
              <w:t>/</w:t>
            </w:r>
            <w:r>
              <w:rPr>
                <w:rFonts w:hint="eastAsia"/>
                <w:sz w:val="20"/>
                <w:szCs w:val="20"/>
              </w:rPr>
              <w:t>月</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260"/>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kern w:val="0"/>
                <w:sz w:val="20"/>
                <w:szCs w:val="20"/>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质量指标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center"/>
              <w:rPr>
                <w:rFonts w:ascii="宋体" w:hAnsi="宋体" w:cs="宋体"/>
                <w:sz w:val="20"/>
                <w:szCs w:val="20"/>
              </w:rPr>
            </w:pPr>
            <w:r>
              <w:rPr>
                <w:rFonts w:hint="eastAsia"/>
                <w:sz w:val="20"/>
                <w:szCs w:val="20"/>
              </w:rPr>
              <w:t>信息系统安全率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0"/>
                <w:szCs w:val="20"/>
              </w:rPr>
            </w:pPr>
            <w:r>
              <w:rPr>
                <w:rFonts w:hint="eastAsia"/>
                <w:sz w:val="20"/>
                <w:szCs w:val="20"/>
              </w:rPr>
              <w:t>大幅度提高我局网络及信息系统安全</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全面完成目标任务</w:t>
            </w:r>
          </w:p>
        </w:tc>
      </w:tr>
      <w:tr w:rsidR="0003535B">
        <w:trPr>
          <w:trHeight w:val="40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center"/>
              <w:rPr>
                <w:rFonts w:ascii="宋体" w:hAnsi="宋体" w:cs="宋体"/>
                <w:sz w:val="20"/>
                <w:szCs w:val="20"/>
              </w:rPr>
            </w:pPr>
            <w:r>
              <w:rPr>
                <w:rFonts w:hint="eastAsia"/>
                <w:sz w:val="20"/>
                <w:szCs w:val="20"/>
              </w:rPr>
              <w:t>环境宣传深入率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0"/>
                <w:szCs w:val="20"/>
              </w:rPr>
            </w:pPr>
            <w:r>
              <w:rPr>
                <w:rFonts w:hint="eastAsia"/>
                <w:sz w:val="20"/>
                <w:szCs w:val="20"/>
              </w:rPr>
              <w:t>≥</w:t>
            </w:r>
            <w:r>
              <w:rPr>
                <w:rFonts w:hint="eastAsia"/>
                <w:sz w:val="20"/>
                <w:szCs w:val="20"/>
              </w:rPr>
              <w:t>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2018年12月前</w:t>
            </w:r>
          </w:p>
        </w:tc>
      </w:tr>
      <w:tr w:rsidR="0003535B">
        <w:trPr>
          <w:trHeight w:val="40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时效指标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完成时间</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20"/>
                <w:szCs w:val="20"/>
              </w:rPr>
            </w:pPr>
            <w:r>
              <w:rPr>
                <w:rFonts w:ascii="宋体" w:hAnsi="宋体" w:cs="宋体" w:hint="eastAsia"/>
                <w:kern w:val="0"/>
                <w:sz w:val="20"/>
                <w:szCs w:val="20"/>
              </w:rPr>
              <w:t>2018年12月前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kern w:val="0"/>
                <w:sz w:val="20"/>
                <w:szCs w:val="20"/>
              </w:rPr>
            </w:pPr>
            <w:r>
              <w:rPr>
                <w:rFonts w:ascii="宋体" w:hAnsi="宋体" w:cs="宋体" w:hint="eastAsia"/>
                <w:kern w:val="0"/>
                <w:sz w:val="20"/>
                <w:szCs w:val="20"/>
              </w:rPr>
              <w:t>2018年12月前</w:t>
            </w:r>
          </w:p>
        </w:tc>
      </w:tr>
      <w:tr w:rsidR="0003535B">
        <w:trPr>
          <w:trHeight w:val="1101"/>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0"/>
                <w:szCs w:val="20"/>
              </w:rPr>
            </w:pPr>
            <w:r>
              <w:rPr>
                <w:rFonts w:hint="eastAsia"/>
                <w:sz w:val="20"/>
                <w:szCs w:val="20"/>
              </w:rPr>
              <w:t>完成</w:t>
            </w:r>
            <w:r>
              <w:rPr>
                <w:rFonts w:hint="eastAsia"/>
                <w:sz w:val="20"/>
                <w:szCs w:val="20"/>
              </w:rPr>
              <w:t>2018</w:t>
            </w:r>
            <w:r>
              <w:rPr>
                <w:rFonts w:hint="eastAsia"/>
                <w:sz w:val="20"/>
                <w:szCs w:val="20"/>
              </w:rPr>
              <w:t>年</w:t>
            </w:r>
            <w:proofErr w:type="gramStart"/>
            <w:r>
              <w:rPr>
                <w:rFonts w:hint="eastAsia"/>
                <w:sz w:val="20"/>
                <w:szCs w:val="20"/>
              </w:rPr>
              <w:t>微信微博</w:t>
            </w:r>
            <w:proofErr w:type="gramEnd"/>
            <w:r>
              <w:rPr>
                <w:rFonts w:hint="eastAsia"/>
                <w:sz w:val="20"/>
                <w:szCs w:val="20"/>
              </w:rPr>
              <w:t>运营</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3万元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586"/>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0"/>
                <w:szCs w:val="20"/>
              </w:rPr>
            </w:pPr>
            <w:r>
              <w:rPr>
                <w:rFonts w:hint="eastAsia"/>
                <w:sz w:val="20"/>
                <w:szCs w:val="20"/>
              </w:rPr>
              <w:t>完成</w:t>
            </w:r>
            <w:r>
              <w:rPr>
                <w:rFonts w:hint="eastAsia"/>
                <w:sz w:val="20"/>
                <w:szCs w:val="20"/>
              </w:rPr>
              <w:t>2018</w:t>
            </w:r>
            <w:r>
              <w:rPr>
                <w:rFonts w:hint="eastAsia"/>
                <w:sz w:val="20"/>
                <w:szCs w:val="20"/>
              </w:rPr>
              <w:t>年度环境宣传</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6万元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543"/>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0"/>
                <w:szCs w:val="20"/>
              </w:rPr>
            </w:pPr>
            <w:r>
              <w:rPr>
                <w:rFonts w:hint="eastAsia"/>
                <w:sz w:val="20"/>
                <w:szCs w:val="20"/>
              </w:rPr>
              <w:t>完成</w:t>
            </w:r>
            <w:r>
              <w:rPr>
                <w:rFonts w:hint="eastAsia"/>
                <w:sz w:val="20"/>
                <w:szCs w:val="20"/>
              </w:rPr>
              <w:t>2018</w:t>
            </w:r>
            <w:r>
              <w:rPr>
                <w:rFonts w:hint="eastAsia"/>
                <w:sz w:val="20"/>
                <w:szCs w:val="20"/>
              </w:rPr>
              <w:t>年报刊杂志订阅</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3万元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03535B">
        <w:trPr>
          <w:trHeight w:val="131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2"/>
                <w:szCs w:val="22"/>
              </w:rPr>
            </w:pPr>
            <w:r>
              <w:rPr>
                <w:rFonts w:hint="eastAsia"/>
                <w:sz w:val="20"/>
                <w:szCs w:val="20"/>
              </w:rPr>
              <w:t>环境保护宣传教育和信息化</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20"/>
                <w:szCs w:val="20"/>
              </w:rPr>
            </w:pPr>
            <w:r>
              <w:rPr>
                <w:rFonts w:ascii="宋体" w:hAnsi="宋体" w:cs="宋体" w:hint="eastAsia"/>
                <w:kern w:val="0"/>
                <w:sz w:val="20"/>
                <w:szCs w:val="20"/>
              </w:rPr>
              <w:t>提高公众环境保护意识，宣传我市生态环境保护方面的举措和进展，加快推进生态文明建设。</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textAlignment w:val="center"/>
              <w:rPr>
                <w:rFonts w:ascii="宋体" w:hAnsi="宋体" w:cs="宋体"/>
                <w:color w:val="000000"/>
                <w:sz w:val="20"/>
                <w:szCs w:val="20"/>
              </w:rPr>
            </w:pPr>
            <w:r>
              <w:rPr>
                <w:rFonts w:ascii="宋体" w:hAnsi="宋体" w:cs="宋体" w:hint="eastAsia"/>
                <w:kern w:val="0"/>
                <w:sz w:val="20"/>
                <w:szCs w:val="20"/>
              </w:rPr>
              <w:t>提高公众环境保护意识，宣传我市生态环境保护方面的举措和进展，加快推进生态文明建设。</w:t>
            </w:r>
          </w:p>
        </w:tc>
      </w:tr>
      <w:tr w:rsidR="0003535B">
        <w:trPr>
          <w:trHeight w:val="716"/>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2"/>
                <w:szCs w:val="22"/>
              </w:rPr>
            </w:pPr>
            <w:r>
              <w:rPr>
                <w:rFonts w:hint="eastAsia"/>
                <w:sz w:val="20"/>
                <w:szCs w:val="20"/>
              </w:rPr>
              <w:t>局内网络及信息系统安全运行</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jc w:val="left"/>
              <w:rPr>
                <w:rFonts w:ascii="宋体" w:hAnsi="宋体" w:cs="宋体"/>
                <w:sz w:val="22"/>
                <w:szCs w:val="22"/>
              </w:rPr>
            </w:pPr>
            <w:r>
              <w:rPr>
                <w:rFonts w:hint="eastAsia"/>
                <w:sz w:val="20"/>
                <w:szCs w:val="20"/>
              </w:rPr>
              <w:t>长期稳定运行</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r>
      <w:tr w:rsidR="0003535B">
        <w:trPr>
          <w:trHeight w:val="317"/>
        </w:trPr>
        <w:tc>
          <w:tcPr>
            <w:tcW w:w="724" w:type="dxa"/>
            <w:vMerge/>
            <w:tcBorders>
              <w:left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20"/>
                <w:szCs w:val="20"/>
              </w:rPr>
            </w:pPr>
            <w:r>
              <w:rPr>
                <w:rFonts w:ascii="宋体" w:hAnsi="宋体" w:cs="宋体" w:hint="eastAsia"/>
                <w:kern w:val="0"/>
                <w:sz w:val="20"/>
                <w:szCs w:val="20"/>
              </w:rPr>
              <w:t>上级主管部门满意度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满意度≥95%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满意度≥95%</w:t>
            </w:r>
          </w:p>
        </w:tc>
      </w:tr>
      <w:tr w:rsidR="0003535B">
        <w:trPr>
          <w:trHeight w:val="265"/>
        </w:trPr>
        <w:tc>
          <w:tcPr>
            <w:tcW w:w="724" w:type="dxa"/>
            <w:vMerge/>
            <w:tcBorders>
              <w:left w:val="single" w:sz="4" w:space="0" w:color="000000"/>
              <w:bottom w:val="single" w:sz="4" w:space="0" w:color="000000"/>
              <w:right w:val="single" w:sz="4" w:space="0" w:color="000000"/>
            </w:tcBorders>
            <w:vAlign w:val="center"/>
          </w:tcPr>
          <w:p w:rsidR="0003535B" w:rsidRDefault="0003535B">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kern w:val="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03535B">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left"/>
              <w:rPr>
                <w:rFonts w:ascii="宋体" w:hAnsi="宋体" w:cs="宋体"/>
                <w:kern w:val="0"/>
                <w:sz w:val="20"/>
                <w:szCs w:val="20"/>
              </w:rPr>
            </w:pPr>
            <w:r>
              <w:rPr>
                <w:rFonts w:ascii="宋体" w:hAnsi="宋体" w:cs="宋体" w:hint="eastAsia"/>
                <w:kern w:val="0"/>
                <w:sz w:val="20"/>
                <w:szCs w:val="20"/>
              </w:rPr>
              <w:t>人民群众满意度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rPr>
                <w:rFonts w:ascii="宋体" w:hAnsi="宋体" w:cs="宋体"/>
                <w:kern w:val="0"/>
                <w:sz w:val="20"/>
                <w:szCs w:val="20"/>
              </w:rPr>
            </w:pPr>
            <w:r>
              <w:rPr>
                <w:rFonts w:ascii="宋体" w:hAnsi="宋体" w:cs="宋体" w:hint="eastAsia"/>
                <w:kern w:val="0"/>
                <w:sz w:val="20"/>
                <w:szCs w:val="20"/>
              </w:rPr>
              <w:t>满意度≥95%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3535B" w:rsidRDefault="00AA55BB">
            <w:pPr>
              <w:widowControl/>
              <w:jc w:val="center"/>
              <w:textAlignment w:val="center"/>
              <w:rPr>
                <w:rFonts w:ascii="宋体" w:hAnsi="宋体" w:cs="宋体"/>
                <w:color w:val="000000"/>
                <w:sz w:val="20"/>
                <w:szCs w:val="20"/>
              </w:rPr>
            </w:pPr>
            <w:r>
              <w:rPr>
                <w:rFonts w:ascii="宋体" w:hAnsi="宋体" w:cs="宋体" w:hint="eastAsia"/>
                <w:kern w:val="0"/>
                <w:sz w:val="20"/>
                <w:szCs w:val="20"/>
              </w:rPr>
              <w:t>满意度≥95%</w:t>
            </w:r>
          </w:p>
        </w:tc>
      </w:tr>
    </w:tbl>
    <w:p w:rsidR="0003535B" w:rsidRDefault="00AA55BB">
      <w:p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 xml:space="preserve"> (三)部门开展绩效评价结果。</w:t>
      </w:r>
    </w:p>
    <w:p w:rsidR="0003535B" w:rsidRDefault="00AA5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本部门按要求对2018年部门整体支出绩效评价情况开展自评，《广元市环境保护局2018年部门整体支出绩效评价报告》见附件。</w:t>
      </w:r>
    </w:p>
    <w:p w:rsidR="0003535B" w:rsidRDefault="00AA55BB">
      <w:pPr>
        <w:spacing w:line="600" w:lineRule="exact"/>
        <w:ind w:firstLineChars="250" w:firstLine="800"/>
        <w:outlineLvl w:val="1"/>
        <w:rPr>
          <w:rStyle w:val="20"/>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0"/>
          <w:rFonts w:ascii="黑体" w:eastAsia="黑体" w:hAnsi="黑体" w:hint="eastAsia"/>
        </w:rPr>
        <w:t>一、</w:t>
      </w:r>
      <w:r>
        <w:rPr>
          <w:rStyle w:val="20"/>
          <w:rFonts w:ascii="黑体" w:eastAsia="黑体" w:hAnsi="黑体" w:hint="eastAsia"/>
          <w:b w:val="0"/>
        </w:rPr>
        <w:t>其他重要事项的情况说明</w:t>
      </w:r>
      <w:bookmarkEnd w:id="51"/>
      <w:bookmarkEnd w:id="52"/>
    </w:p>
    <w:p w:rsidR="0003535B" w:rsidRDefault="00AA55BB">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03535B" w:rsidRDefault="00AA55BB">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8年，广元市环境保护局机关运行经费支出187.88万元，比</w:t>
      </w:r>
      <w:r>
        <w:rPr>
          <w:rFonts w:ascii="仿宋_GB2312" w:eastAsia="仿宋_GB2312"/>
          <w:color w:val="000000"/>
          <w:sz w:val="32"/>
          <w:szCs w:val="32"/>
        </w:rPr>
        <w:t>201</w:t>
      </w:r>
      <w:r>
        <w:rPr>
          <w:rFonts w:ascii="仿宋_GB2312" w:eastAsia="仿宋_GB2312" w:hint="eastAsia"/>
          <w:color w:val="000000"/>
          <w:sz w:val="32"/>
          <w:szCs w:val="32"/>
        </w:rPr>
        <w:t>7年增加59.47万元，增长46.31</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主要原因是人员公用经费标准调整</w:t>
      </w:r>
      <w:r>
        <w:rPr>
          <w:rFonts w:ascii="仿宋_GB2312" w:eastAsia="仿宋_GB2312" w:hint="eastAsia"/>
          <w:color w:val="000000"/>
          <w:sz w:val="32"/>
          <w:szCs w:val="32"/>
        </w:rPr>
        <w:t>。</w:t>
      </w:r>
    </w:p>
    <w:p w:rsidR="0003535B" w:rsidRDefault="00AA55B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03535B" w:rsidRDefault="00AA55BB">
      <w:pPr>
        <w:spacing w:line="600" w:lineRule="exact"/>
        <w:ind w:firstLineChars="200" w:firstLine="640"/>
        <w:rPr>
          <w:rFonts w:ascii="仿宋" w:eastAsia="仿宋" w:hAnsi="仿宋"/>
          <w:b/>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8年，广元市环境保护局政府采购支出总额1312.56万元，其中：政府采购货物支出287.78万元、政府采购服务支出1024.78万元。主要用于</w:t>
      </w:r>
      <w:r>
        <w:rPr>
          <w:rFonts w:ascii="仿宋" w:eastAsia="仿宋" w:hAnsi="仿宋" w:hint="eastAsia"/>
          <w:color w:val="000000"/>
          <w:sz w:val="32"/>
          <w:szCs w:val="32"/>
        </w:rPr>
        <w:t>白龙湖生态安全调查与评估项目、广元市生态环保体验馆项目、应急监测设备、监测服务、</w:t>
      </w:r>
      <w:r>
        <w:rPr>
          <w:rFonts w:ascii="仿宋_GB2312" w:eastAsia="仿宋_GB2312" w:hint="eastAsia"/>
          <w:color w:val="000000"/>
          <w:sz w:val="32"/>
          <w:szCs w:val="32"/>
        </w:rPr>
        <w:t>办公用纸、办公设备的零星采购等。</w:t>
      </w:r>
    </w:p>
    <w:p w:rsidR="0003535B" w:rsidRDefault="00AA55B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03535B" w:rsidRDefault="00AA55BB">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日，广元市环境保护局共有车辆13辆，其中：一般公务用车1辆、特种专业技术用车3辆、其他用车9辆。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万元以上通用设备6台（套），单价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万元以上专用设备3台（套）。</w:t>
      </w:r>
    </w:p>
    <w:p w:rsidR="0003535B" w:rsidRDefault="0003535B">
      <w:pPr>
        <w:spacing w:line="600" w:lineRule="atLeast"/>
        <w:ind w:firstLineChars="200" w:firstLine="643"/>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03535B">
      <w:pPr>
        <w:widowControl/>
        <w:jc w:val="left"/>
        <w:rPr>
          <w:rFonts w:ascii="仿宋_GB2312" w:eastAsia="仿宋_GB2312"/>
          <w:b/>
          <w:color w:val="000000"/>
          <w:sz w:val="32"/>
          <w:szCs w:val="32"/>
        </w:rPr>
      </w:pPr>
    </w:p>
    <w:p w:rsidR="0003535B" w:rsidRDefault="00AA55BB">
      <w:pPr>
        <w:numPr>
          <w:ilvl w:val="0"/>
          <w:numId w:val="5"/>
        </w:numPr>
        <w:spacing w:line="600" w:lineRule="exact"/>
        <w:ind w:firstLineChars="150" w:firstLine="663"/>
        <w:jc w:val="center"/>
        <w:outlineLvl w:val="0"/>
        <w:rPr>
          <w:rStyle w:val="10"/>
          <w:rFonts w:ascii="黑体" w:eastAsia="黑体" w:hAnsi="黑体"/>
          <w:b w:val="0"/>
        </w:rPr>
      </w:pPr>
      <w:bookmarkStart w:id="56" w:name="_Toc15396613"/>
      <w:bookmarkStart w:id="57" w:name="_Toc15377225"/>
      <w:r>
        <w:rPr>
          <w:rFonts w:ascii="黑体" w:eastAsia="黑体" w:hAnsi="黑体" w:hint="eastAsia"/>
          <w:b/>
          <w:color w:val="000000"/>
          <w:sz w:val="44"/>
          <w:szCs w:val="44"/>
        </w:rPr>
        <w:t>名</w:t>
      </w:r>
      <w:r>
        <w:rPr>
          <w:rStyle w:val="10"/>
          <w:rFonts w:ascii="黑体" w:eastAsia="黑体" w:hAnsi="黑体" w:hint="eastAsia"/>
          <w:b w:val="0"/>
        </w:rPr>
        <w:t>词解释</w:t>
      </w:r>
      <w:bookmarkEnd w:id="56"/>
      <w:bookmarkEnd w:id="57"/>
    </w:p>
    <w:p w:rsidR="0003535B" w:rsidRDefault="0003535B">
      <w:pPr>
        <w:spacing w:line="600" w:lineRule="exact"/>
        <w:jc w:val="left"/>
        <w:rPr>
          <w:rFonts w:ascii="宋体"/>
          <w:b/>
          <w:color w:val="000000"/>
          <w:sz w:val="44"/>
          <w:szCs w:val="44"/>
        </w:rPr>
      </w:pP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1.财政拨款收入：指单位从同级财政部门取得的财政预算资金。</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2.其他收入：指单位取得的除上述收入以外的各项收入。</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4.年初结转和结余：指以前年度尚未完成、结转到本年按有关规定继续使用的资金。 </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5.结余分配：指事业单位按照事业单位会计制度的规定从非财政补助结余中分配的事业基金和职工福利基金等。</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6.年末结转和结余：指单位按有关规定结转到下年或以后年度继续使用的资金。</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 社会保障和就业支出-人力资源和社会保障管理事务-其他人力资源和社会保障管理事务支出：反映用于人力资源和社会保障管理事务方面的支出。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8. 社会保障和就业支出-行政事业单位离退休-归口管理的行政单位离退休：反映未实行归口管理的行政单位（包括实行公务员管理的事业单位）开支的离退休支出；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9. 社会保障和就业支出-行政事业单位离退休-机关事业单位基本养老保险缴费支出：机关事业单位缴纳的养老保险；</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10. 社会保障和就业支出-行政事业单位离退休-机关事业单位职业年金缴费支出：反映机关事业单位实施养老制度由单位实际缴纳的职业年金支出。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 医疗卫生与计划生育支出-行政事业单位医疗-行政单位医疗：反映财政部门集中安排的行政单位基本医疗保险缴费经费，未参加医疗保险的行政单位的公费医疗经费，按国家规定享受离休人员、红军老战士待遇人员的医疗经费。</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 医疗卫生与计划生育支出-行政事业单位医疗-事业单位医疗：反映财政部门集中安排的事业单位基本医疗保险缴费经费，未参加医疗保险的事业单位的公费医疗经费，按国家规定享受离休人员待遇人员的医疗经费。</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 节能环保支出-环境保护管理事务-行政运行：反映行政单位（包括实行公务员管理的事业单位）的基本支出；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 节能环保支出-环境保护管理事务-一般行政管理事务: 反映行政单位（包括实行公务员管理的事业单位）未单独设置项级科目的其他项目支出；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15. 节能环保支出-环境保护管理事务-环境保护宣传：反映环保部门环境保护宣传教育方面的支出；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 节能环保支出-环境监测与监察-核与辐射安全监督：反映环保部门核辐射安全监管、审评支出、放射性物质运输监管、核材料管制、核设施监管等支出；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17.节能环保支出-环境监测与监察-其他环境监测与监察支出：反映除上述项目以外其他用于环境监测与监察方面的支出；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18.节能环保支出-污染防治-大气：反映政府在治理空气污染、汽车尾气、酸雨、二氧化硫、沙尘暴等方面的支出；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19.节能环保支出-污染防治-水体：反映政府在排水、污水处理、水污染防治、湖库生态环境保护、水源地保护、国土江河综合整治、河流治理与保护、地下水修复与保护等方面的支出；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20.节能环保支出-污染防治-固体废弃物与化学品：反映政府在垃圾、医疗废物、危险废物及工业废弃物处置处理等方面的支出，持久性有机污染物监管及淘汰处置支出等；</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21.节能环保支出-污染防治-其他污染防治支出其：反映除上述项目以外其他用于自然生态保护方面的支出；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22.节能环保支出-自然生态保护-农村环境保护:反映用于农村环境保护方面的支出；有关事项包括：农村环境综合整治；小城镇环境保护；农用化学品污染防治、畜禽</w:t>
      </w:r>
      <w:r>
        <w:rPr>
          <w:rFonts w:ascii="仿宋_GB2312" w:eastAsia="仿宋_GB2312" w:hint="eastAsia"/>
          <w:sz w:val="32"/>
          <w:szCs w:val="32"/>
        </w:rPr>
        <w:lastRenderedPageBreak/>
        <w:t>养殖污染、土壤污染防治；农产品产地环境监测与监管，有机食品基地建设与管理，秸秆等农业废弃物综合利用；农村环境保护能力建设、宣教、试点示范等；</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23.节能环保支出-污染减排-环境监测与信息：反映环保部门监测和信息方面的支出；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节能环保支出-污染减排-环境执法监察：反映环保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25.住房保障支出-住房改革支出-住房公积金：反映行政事业单位按人力资源和社会保障部、财政部规定的基本工资和津贴补贴以及规定比例为职工缴纳的住房公积金。</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26.基本支出：指为保障机构正常运转、完成日常工作任务而发生的人员支出和公用支出。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27.项目支出：指在基本支出之外为完成特定行政任务和事业发展目标所发生的支出。 </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28.“三公”经费：指部门用财政拨款安排的因公出国（境）费、公务用车购置及运行费和公务接待费。其中，因公出国（境）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w:t>
      </w:r>
      <w:r>
        <w:rPr>
          <w:rFonts w:ascii="仿宋_GB2312" w:eastAsia="仿宋_GB2312" w:hint="eastAsia"/>
          <w:sz w:val="32"/>
          <w:szCs w:val="32"/>
        </w:rPr>
        <w:lastRenderedPageBreak/>
        <w:t>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03535B" w:rsidRDefault="00AA55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8" w:name="_Toc15396614"/>
      <w:bookmarkStart w:id="59" w:name="_Toc15377226"/>
    </w:p>
    <w:p w:rsidR="0003535B" w:rsidRDefault="0003535B">
      <w:pPr>
        <w:pStyle w:val="Default"/>
        <w:spacing w:line="560" w:lineRule="exact"/>
        <w:ind w:firstLineChars="200" w:firstLine="640"/>
        <w:rPr>
          <w:rFonts w:ascii="仿宋_GB2312" w:eastAsia="仿宋_GB2312"/>
          <w:sz w:val="32"/>
          <w:szCs w:val="32"/>
        </w:rPr>
      </w:pPr>
    </w:p>
    <w:p w:rsidR="0003535B" w:rsidRDefault="0003535B">
      <w:pPr>
        <w:ind w:firstLineChars="200" w:firstLine="880"/>
        <w:jc w:val="center"/>
        <w:rPr>
          <w:rFonts w:ascii="黑体" w:eastAsia="黑体" w:hAnsi="黑体"/>
          <w:color w:val="000000"/>
          <w:sz w:val="44"/>
          <w:szCs w:val="44"/>
        </w:rPr>
      </w:pPr>
    </w:p>
    <w:p w:rsidR="0003535B" w:rsidRDefault="00AA55BB">
      <w:pPr>
        <w:ind w:firstLineChars="200" w:firstLine="880"/>
        <w:jc w:val="center"/>
        <w:rPr>
          <w:rStyle w:val="10"/>
          <w:rFonts w:ascii="黑体" w:eastAsia="黑体" w:hAnsi="黑体"/>
          <w:b w:val="0"/>
        </w:rPr>
      </w:pPr>
      <w:r>
        <w:rPr>
          <w:rFonts w:ascii="黑体" w:eastAsia="黑体" w:hAnsi="黑体" w:hint="eastAsia"/>
          <w:color w:val="000000"/>
          <w:sz w:val="44"/>
          <w:szCs w:val="44"/>
        </w:rPr>
        <w:t>第</w:t>
      </w:r>
      <w:r>
        <w:rPr>
          <w:rStyle w:val="10"/>
          <w:rFonts w:ascii="黑体" w:eastAsia="黑体" w:hAnsi="黑体" w:hint="eastAsia"/>
          <w:b w:val="0"/>
        </w:rPr>
        <w:t>四部分 附件</w:t>
      </w:r>
      <w:bookmarkEnd w:id="58"/>
    </w:p>
    <w:p w:rsidR="0003535B" w:rsidRDefault="0003535B">
      <w:pPr>
        <w:spacing w:line="600" w:lineRule="exact"/>
        <w:jc w:val="center"/>
        <w:outlineLvl w:val="0"/>
        <w:rPr>
          <w:rStyle w:val="10"/>
        </w:rPr>
      </w:pPr>
    </w:p>
    <w:p w:rsidR="0003535B" w:rsidRDefault="00AA55BB">
      <w:pPr>
        <w:spacing w:line="600" w:lineRule="exact"/>
        <w:jc w:val="center"/>
        <w:outlineLvl w:val="0"/>
        <w:rPr>
          <w:rFonts w:ascii="黑体" w:eastAsia="黑体" w:hAnsi="黑体" w:cs="方正小标宋简体"/>
          <w:sz w:val="36"/>
          <w:szCs w:val="36"/>
        </w:rPr>
      </w:pPr>
      <w:bookmarkStart w:id="60" w:name="_Toc15396616"/>
      <w:r>
        <w:rPr>
          <w:rFonts w:ascii="黑体" w:eastAsia="黑体" w:hAnsi="黑体" w:cs="方正小标宋简体" w:hint="eastAsia"/>
          <w:sz w:val="36"/>
          <w:szCs w:val="36"/>
        </w:rPr>
        <w:t>广元市环境保护局</w:t>
      </w:r>
    </w:p>
    <w:p w:rsidR="0003535B" w:rsidRDefault="00AA55BB">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2018年部门整体支出绩效评价报告</w:t>
      </w:r>
    </w:p>
    <w:p w:rsidR="0003535B" w:rsidRDefault="0003535B">
      <w:pPr>
        <w:spacing w:line="580" w:lineRule="exact"/>
        <w:ind w:firstLineChars="200" w:firstLine="640"/>
        <w:rPr>
          <w:rFonts w:ascii="黑体" w:eastAsia="黑体" w:hAnsi="黑体" w:cs="黑体"/>
          <w:sz w:val="32"/>
          <w:szCs w:val="32"/>
        </w:rPr>
      </w:pPr>
    </w:p>
    <w:p w:rsidR="0003535B" w:rsidRDefault="00AA55B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p>
    <w:p w:rsidR="0003535B" w:rsidRDefault="00AA55BB">
      <w:pPr>
        <w:ind w:firstLineChars="250" w:firstLine="800"/>
        <w:rPr>
          <w:rFonts w:ascii="仿宋" w:eastAsia="仿宋" w:hAnsi="仿宋"/>
          <w:sz w:val="32"/>
          <w:szCs w:val="32"/>
        </w:rPr>
      </w:pPr>
      <w:r>
        <w:rPr>
          <w:rFonts w:ascii="仿宋" w:eastAsia="仿宋" w:hAnsi="仿宋" w:hint="eastAsia"/>
          <w:sz w:val="32"/>
          <w:szCs w:val="32"/>
        </w:rPr>
        <w:t>广元市环境保护局下属二级单位4个，其中行政单位1个，参照公务员法管理的事业单位</w:t>
      </w:r>
      <w:r>
        <w:rPr>
          <w:rFonts w:ascii="仿宋" w:eastAsia="仿宋" w:hAnsi="仿宋" w:hint="eastAsia"/>
          <w:bCs/>
          <w:sz w:val="32"/>
          <w:szCs w:val="32"/>
        </w:rPr>
        <w:t>1</w:t>
      </w:r>
      <w:r>
        <w:rPr>
          <w:rFonts w:ascii="仿宋" w:eastAsia="仿宋" w:hAnsi="仿宋" w:hint="eastAsia"/>
          <w:sz w:val="32"/>
          <w:szCs w:val="32"/>
        </w:rPr>
        <w:t>个，其他事业单位2个。</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（二）机构职能。</w:t>
      </w:r>
    </w:p>
    <w:p w:rsidR="0003535B" w:rsidRDefault="00AA55BB">
      <w:pPr>
        <w:tabs>
          <w:tab w:val="left" w:pos="5940"/>
        </w:tabs>
        <w:adjustRightInd w:val="0"/>
        <w:snapToGrid w:val="0"/>
        <w:spacing w:line="580" w:lineRule="atLeast"/>
        <w:ind w:firstLineChars="200" w:firstLine="640"/>
        <w:rPr>
          <w:rFonts w:ascii="仿宋_GB2312" w:eastAsia="仿宋_GB2312" w:hAnsi="仿宋_GB2312"/>
          <w:sz w:val="32"/>
        </w:rPr>
      </w:pPr>
      <w:r>
        <w:rPr>
          <w:rFonts w:ascii="仿宋_GB2312" w:eastAsia="仿宋_GB2312" w:hAnsi="仿宋_GB2312" w:hint="eastAsia"/>
          <w:sz w:val="32"/>
          <w:szCs w:val="32"/>
        </w:rPr>
        <w:t>贯彻执行环境保护的方针政策和法律法规、环</w:t>
      </w:r>
      <w:r>
        <w:rPr>
          <w:rFonts w:ascii="仿宋_GB2312" w:eastAsia="仿宋_GB2312" w:hAnsi="仿宋_GB2312"/>
          <w:sz w:val="32"/>
          <w:szCs w:val="32"/>
        </w:rPr>
        <w:t>境保护行政审批、</w:t>
      </w:r>
      <w:r>
        <w:rPr>
          <w:rFonts w:ascii="仿宋_GB2312" w:eastAsia="仿宋_GB2312" w:hAnsi="仿宋_GB2312" w:hint="eastAsia"/>
          <w:sz w:val="32"/>
          <w:szCs w:val="32"/>
        </w:rPr>
        <w:t>水</w:t>
      </w:r>
      <w:r>
        <w:rPr>
          <w:rFonts w:ascii="仿宋_GB2312" w:eastAsia="仿宋_GB2312" w:hAnsi="仿宋_GB2312"/>
          <w:sz w:val="32"/>
          <w:szCs w:val="32"/>
        </w:rPr>
        <w:t>污染防治、</w:t>
      </w:r>
      <w:r>
        <w:rPr>
          <w:rFonts w:ascii="仿宋_GB2312" w:eastAsia="仿宋_GB2312" w:hAnsi="仿宋_GB2312" w:hint="eastAsia"/>
          <w:sz w:val="32"/>
          <w:szCs w:val="32"/>
        </w:rPr>
        <w:t>大气污染防治、土壤污染防治、</w:t>
      </w:r>
      <w:r>
        <w:rPr>
          <w:rFonts w:ascii="仿宋_GB2312" w:eastAsia="仿宋_GB2312" w:hAnsi="仿宋_GB2312"/>
          <w:sz w:val="32"/>
          <w:szCs w:val="32"/>
        </w:rPr>
        <w:t>建设项目环境管理、生态环境保护与建设、环保宣传教育、城市</w:t>
      </w:r>
      <w:r>
        <w:rPr>
          <w:rFonts w:ascii="仿宋_GB2312" w:eastAsia="仿宋_GB2312" w:hAnsi="仿宋_GB2312"/>
          <w:sz w:val="32"/>
          <w:szCs w:val="32"/>
        </w:rPr>
        <w:lastRenderedPageBreak/>
        <w:t>环境综合整治、农村环境污染防治、核与辐射环境安全监管、环境执法监管、污染事故与污染纠纷调查处理、环境监测、环境影响评价评估等工作。</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p>
    <w:p w:rsidR="0003535B" w:rsidRDefault="00AA55BB">
      <w:pPr>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广元市环境保护局共有行政编制16名，</w:t>
      </w:r>
      <w:proofErr w:type="gramStart"/>
      <w:r>
        <w:rPr>
          <w:rFonts w:ascii="仿宋_GB2312" w:eastAsia="仿宋_GB2312" w:hAnsi="仿宋_GB2312" w:hint="eastAsia"/>
          <w:sz w:val="32"/>
        </w:rPr>
        <w:t>参公编制</w:t>
      </w:r>
      <w:proofErr w:type="gramEnd"/>
      <w:r>
        <w:rPr>
          <w:rFonts w:ascii="仿宋_GB2312" w:eastAsia="仿宋_GB2312" w:hAnsi="仿宋_GB2312" w:hint="eastAsia"/>
          <w:sz w:val="32"/>
        </w:rPr>
        <w:t>27名，事业编制76名，机关工勤编制3名</w:t>
      </w:r>
      <w:r>
        <w:rPr>
          <w:rFonts w:ascii="仿宋_GB2312" w:eastAsia="仿宋_GB2312" w:hAnsi="仿宋_GB2312" w:hint="eastAsia"/>
          <w:sz w:val="32"/>
          <w:szCs w:val="32"/>
        </w:rPr>
        <w:t>。</w:t>
      </w:r>
    </w:p>
    <w:p w:rsidR="0003535B" w:rsidRDefault="00AA55BB">
      <w:pPr>
        <w:spacing w:line="580" w:lineRule="exact"/>
        <w:ind w:firstLineChars="200" w:firstLine="640"/>
        <w:rPr>
          <w:rFonts w:ascii="仿宋" w:eastAsia="仿宋" w:hAnsi="仿宋" w:cs="仿宋_GB2312"/>
          <w:sz w:val="32"/>
          <w:szCs w:val="32"/>
        </w:rPr>
      </w:pPr>
      <w:r>
        <w:rPr>
          <w:rFonts w:ascii="仿宋_GB2312" w:eastAsia="仿宋_GB2312" w:hAnsi="仿宋_GB2312" w:hint="eastAsia"/>
          <w:sz w:val="32"/>
        </w:rPr>
        <w:t>截至2018年12月31日，广元市环境保护局共有行政人员17名，参公人员23名，事业人员65名，工勤人员10名。</w:t>
      </w:r>
    </w:p>
    <w:p w:rsidR="0003535B" w:rsidRDefault="00AA55BB">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w:t>
      </w:r>
      <w:r>
        <w:rPr>
          <w:rFonts w:ascii="仿宋" w:eastAsia="仿宋" w:hAnsi="仿宋" w:cs="仿宋_GB2312" w:hint="eastAsia"/>
          <w:sz w:val="32"/>
          <w:szCs w:val="32"/>
        </w:rPr>
        <w:t>环保部门</w:t>
      </w:r>
      <w:r>
        <w:rPr>
          <w:rFonts w:ascii="仿宋" w:eastAsia="仿宋" w:hAnsi="仿宋" w:cs="仿宋_GB2312"/>
          <w:sz w:val="32"/>
          <w:szCs w:val="32"/>
        </w:rPr>
        <w:t>财政资金收入情况</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2018年</w:t>
      </w:r>
      <w:r>
        <w:rPr>
          <w:rFonts w:ascii="仿宋" w:eastAsia="仿宋" w:hAnsi="仿宋" w:hint="eastAsia"/>
          <w:color w:val="000000"/>
          <w:sz w:val="32"/>
          <w:szCs w:val="32"/>
        </w:rPr>
        <w:t>财政拨款收入为5382.65万元,其中:一般公共预算财政拨款收入为3976.83万元,占73.88%,上年财政拨款结转为1405.82万元，占26.12%</w:t>
      </w:r>
      <w:r>
        <w:rPr>
          <w:rFonts w:ascii="仿宋" w:eastAsia="仿宋" w:hAnsi="仿宋" w:cs="仿宋_GB2312"/>
          <w:sz w:val="32"/>
          <w:szCs w:val="32"/>
        </w:rPr>
        <w:t>。</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w:t>
      </w:r>
      <w:r>
        <w:rPr>
          <w:rFonts w:ascii="仿宋" w:eastAsia="仿宋" w:hAnsi="仿宋" w:cs="仿宋_GB2312" w:hint="eastAsia"/>
          <w:sz w:val="32"/>
          <w:szCs w:val="32"/>
        </w:rPr>
        <w:t>环保部门</w:t>
      </w:r>
      <w:r>
        <w:rPr>
          <w:rFonts w:ascii="仿宋" w:eastAsia="仿宋" w:hAnsi="仿宋" w:cs="仿宋_GB2312"/>
          <w:sz w:val="32"/>
          <w:szCs w:val="32"/>
        </w:rPr>
        <w:t>财政资金支出情况</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2018年财政拨款支出为3163.32万元,</w:t>
      </w:r>
      <w:r>
        <w:rPr>
          <w:rFonts w:ascii="仿宋" w:eastAsia="仿宋" w:hAnsi="仿宋" w:hint="eastAsia"/>
          <w:color w:val="000000" w:themeColor="text1"/>
          <w:sz w:val="32"/>
          <w:szCs w:val="32"/>
        </w:rPr>
        <w:t xml:space="preserve"> 其中:基本支出1966.8万元,占62.18%，项目支出1196.52万元，占37.82%</w:t>
      </w:r>
      <w:r>
        <w:rPr>
          <w:rFonts w:ascii="仿宋" w:eastAsia="仿宋" w:hAnsi="仿宋" w:cs="仿宋_GB2312"/>
          <w:sz w:val="32"/>
          <w:szCs w:val="32"/>
        </w:rPr>
        <w:t>。</w:t>
      </w:r>
    </w:p>
    <w:p w:rsidR="0003535B" w:rsidRDefault="00AA55BB">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03535B" w:rsidRDefault="00AA55BB">
      <w:pPr>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1.绩效目标</w:t>
      </w:r>
    </w:p>
    <w:p w:rsidR="0003535B" w:rsidRDefault="00AA55BB">
      <w:pPr>
        <w:spacing w:line="580" w:lineRule="exact"/>
        <w:ind w:firstLineChars="200" w:firstLine="640"/>
        <w:rPr>
          <w:rFonts w:ascii="仿宋" w:eastAsia="仿宋" w:hAnsi="仿宋" w:cs="仿宋_GB2312"/>
          <w:sz w:val="32"/>
          <w:szCs w:val="32"/>
        </w:rPr>
      </w:pPr>
      <w:r>
        <w:rPr>
          <w:rFonts w:ascii="仿宋_GB2312" w:eastAsia="仿宋_GB2312" w:hAnsi="仿宋_GB2312" w:hint="eastAsia"/>
          <w:sz w:val="32"/>
        </w:rPr>
        <w:t>深入贯彻落</w:t>
      </w:r>
      <w:proofErr w:type="gramStart"/>
      <w:r>
        <w:rPr>
          <w:rFonts w:ascii="仿宋_GB2312" w:eastAsia="仿宋_GB2312" w:hAnsi="仿宋_GB2312" w:hint="eastAsia"/>
          <w:sz w:val="32"/>
        </w:rPr>
        <w:t>实习近</w:t>
      </w:r>
      <w:proofErr w:type="gramEnd"/>
      <w:r>
        <w:rPr>
          <w:rFonts w:ascii="仿宋_GB2312" w:eastAsia="仿宋_GB2312" w:hAnsi="仿宋_GB2312" w:hint="eastAsia"/>
          <w:sz w:val="32"/>
        </w:rPr>
        <w:t>平生态文明思想，全面落实绿色发展理念，围绕生态环保工作</w:t>
      </w:r>
      <w:r>
        <w:rPr>
          <w:rFonts w:ascii="仿宋_GB2312" w:eastAsia="仿宋_GB2312" w:hAnsi="仿宋_GB2312" w:cs="仿宋_GB2312" w:hint="eastAsia"/>
          <w:sz w:val="32"/>
          <w:szCs w:val="32"/>
        </w:rPr>
        <w:t>“走在前列、做出表率”的总目标，</w:t>
      </w:r>
      <w:r>
        <w:rPr>
          <w:rFonts w:ascii="仿宋_GB2312" w:eastAsia="仿宋_GB2312" w:hAnsi="仿宋_GB2312" w:hint="eastAsia"/>
          <w:sz w:val="32"/>
        </w:rPr>
        <w:t>以环保督察反馈问题整改为契机，强力推动“蓝天、碧水、净土、宁静”四大行动，把环境保护与高质量发展相结合，</w:t>
      </w:r>
      <w:r>
        <w:rPr>
          <w:rFonts w:ascii="仿宋_GB2312" w:eastAsia="仿宋_GB2312" w:hAnsi="仿宋_GB2312" w:hint="eastAsia"/>
          <w:sz w:val="32"/>
        </w:rPr>
        <w:lastRenderedPageBreak/>
        <w:t>环境基础设施能力明显增强，环境污染得到有效控制，主要污染物排放总量不断削减，全市生态文明建设和环境保护工作有力有序推进。</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2.完成情况</w:t>
      </w:r>
    </w:p>
    <w:p w:rsidR="0003535B" w:rsidRDefault="00AA55BB">
      <w:pPr>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2018年，在省生态环境厅的坚强领导下，广元市环保系统深入</w:t>
      </w:r>
      <w:r>
        <w:rPr>
          <w:rFonts w:ascii="仿宋_GB2312" w:eastAsia="仿宋_GB2312" w:hAnsi="仿宋_GB2312"/>
          <w:sz w:val="32"/>
        </w:rPr>
        <w:t>贯彻</w:t>
      </w:r>
      <w:r>
        <w:rPr>
          <w:rFonts w:ascii="仿宋_GB2312" w:eastAsia="仿宋_GB2312" w:hAnsi="仿宋_GB2312" w:hint="eastAsia"/>
          <w:sz w:val="32"/>
        </w:rPr>
        <w:t>党的十九大和</w:t>
      </w:r>
      <w:r>
        <w:rPr>
          <w:rFonts w:ascii="仿宋_GB2312" w:eastAsia="仿宋_GB2312" w:hAnsi="仿宋_GB2312"/>
          <w:sz w:val="32"/>
        </w:rPr>
        <w:t>习近平生态文明思想</w:t>
      </w:r>
      <w:r>
        <w:rPr>
          <w:rFonts w:ascii="仿宋_GB2312" w:eastAsia="仿宋_GB2312" w:hAnsi="仿宋_GB2312" w:hint="eastAsia"/>
          <w:sz w:val="32"/>
        </w:rPr>
        <w:t>，抓实环境保护督察问题整改，打好污染防治攻坚战，全市生态环境质量持续改善，市主城区环境空气质量优良天数比例达到95.8%，可吸入颗粒物（PM10）、细颗粒物平均浓度（PM2.5）平均浓度分别达到58.4微克/立方米、25.9微克/立方米，嘉陵江、白龙江等主要河流Ⅱ类以上水质比例达到100%，白龙</w:t>
      </w:r>
      <w:proofErr w:type="gramStart"/>
      <w:r>
        <w:rPr>
          <w:rFonts w:ascii="仿宋_GB2312" w:eastAsia="仿宋_GB2312" w:hAnsi="仿宋_GB2312" w:hint="eastAsia"/>
          <w:sz w:val="32"/>
        </w:rPr>
        <w:t>湖持续</w:t>
      </w:r>
      <w:proofErr w:type="gramEnd"/>
      <w:r>
        <w:rPr>
          <w:rFonts w:ascii="仿宋_GB2312" w:eastAsia="仿宋_GB2312" w:hAnsi="仿宋_GB2312" w:hint="eastAsia"/>
          <w:sz w:val="32"/>
        </w:rPr>
        <w:t>保持I类水质，县城及以上集中式饮用水水源地水质达标率100%，土壤环境质量、城市声环境质量和辐射环境质量保持稳定。</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3.预算编制</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严格按照财政部门预算编制通知和有关要求，</w:t>
      </w:r>
      <w:r>
        <w:rPr>
          <w:rFonts w:ascii="仿宋" w:eastAsia="仿宋" w:hAnsi="仿宋" w:cs="仿宋_GB2312" w:hint="eastAsia"/>
          <w:kern w:val="0"/>
          <w:sz w:val="32"/>
          <w:szCs w:val="32"/>
        </w:rPr>
        <w:t>结合单位职能职责，合理谋划，科学测算，</w:t>
      </w:r>
      <w:r>
        <w:rPr>
          <w:rFonts w:ascii="仿宋_GB2312" w:eastAsia="仿宋_GB2312" w:hint="eastAsia"/>
          <w:sz w:val="32"/>
          <w:szCs w:val="32"/>
        </w:rPr>
        <w:t>规范编制，并在规定时限</w:t>
      </w:r>
      <w:proofErr w:type="gramStart"/>
      <w:r>
        <w:rPr>
          <w:rFonts w:ascii="仿宋_GB2312" w:eastAsia="仿宋_GB2312" w:hint="eastAsia"/>
          <w:sz w:val="32"/>
          <w:szCs w:val="32"/>
        </w:rPr>
        <w:t>内在政府</w:t>
      </w:r>
      <w:proofErr w:type="gramEnd"/>
      <w:r>
        <w:rPr>
          <w:rFonts w:ascii="仿宋_GB2312" w:eastAsia="仿宋_GB2312" w:hint="eastAsia"/>
          <w:sz w:val="32"/>
          <w:szCs w:val="32"/>
        </w:rPr>
        <w:t>门户网站公开部门预算及相关报表，</w:t>
      </w:r>
      <w:r>
        <w:rPr>
          <w:rFonts w:ascii="仿宋" w:eastAsia="仿宋" w:hAnsi="仿宋" w:cs="仿宋_GB2312" w:hint="eastAsia"/>
          <w:sz w:val="32"/>
          <w:szCs w:val="32"/>
        </w:rPr>
        <w:t>按时完成了2018年预算编制工作。</w:t>
      </w:r>
    </w:p>
    <w:p w:rsidR="0003535B" w:rsidRDefault="00AA55BB">
      <w:pPr>
        <w:spacing w:line="580" w:lineRule="exact"/>
        <w:ind w:firstLineChars="200" w:firstLine="640"/>
        <w:rPr>
          <w:rFonts w:ascii="仿宋_GB2312" w:eastAsia="仿宋_GB2312"/>
          <w:sz w:val="32"/>
          <w:szCs w:val="32"/>
        </w:rPr>
      </w:pPr>
      <w:r>
        <w:rPr>
          <w:rFonts w:ascii="仿宋_GB2312" w:eastAsia="仿宋_GB2312" w:hint="eastAsia"/>
          <w:sz w:val="32"/>
          <w:szCs w:val="32"/>
        </w:rPr>
        <w:t>严格贯彻执行新《预算法》，坚持依法行政、依法理财、统筹兼顾。切实加强和改进预算管理和控制，强化预算执行监督，推进预算绩效管理和结果应用评价。健全预算支出标准体系，进一步优化财政支出结构，从严控制“三公”经费等一般性支出，盘活用好财政存量资金。硬化预算约束，严</w:t>
      </w:r>
      <w:r>
        <w:rPr>
          <w:rFonts w:ascii="仿宋_GB2312" w:eastAsia="仿宋_GB2312" w:hint="eastAsia"/>
          <w:sz w:val="32"/>
          <w:szCs w:val="32"/>
        </w:rPr>
        <w:lastRenderedPageBreak/>
        <w:t>肃财政纪律，有效防控财政和债务风险。推进预算信息公开，提高预算透明度，加快构建全面规范、公开透明的现代预算制度。</w:t>
      </w:r>
    </w:p>
    <w:p w:rsidR="0003535B" w:rsidRDefault="00AA55BB">
      <w:pPr>
        <w:spacing w:line="580" w:lineRule="exact"/>
        <w:ind w:firstLineChars="200" w:firstLine="640"/>
        <w:rPr>
          <w:rFonts w:ascii="仿宋" w:eastAsia="仿宋" w:hAnsi="仿宋" w:cs="仿宋_GB2312"/>
          <w:sz w:val="32"/>
          <w:szCs w:val="32"/>
        </w:rPr>
      </w:pPr>
      <w:r>
        <w:rPr>
          <w:rFonts w:ascii="仿宋_GB2312" w:eastAsia="仿宋_GB2312" w:hint="eastAsia"/>
          <w:sz w:val="32"/>
          <w:szCs w:val="32"/>
        </w:rPr>
        <w:t>4.预算执行</w:t>
      </w:r>
    </w:p>
    <w:p w:rsidR="0003535B" w:rsidRDefault="00AA55BB">
      <w:pPr>
        <w:spacing w:line="580" w:lineRule="exact"/>
        <w:ind w:firstLineChars="200" w:firstLine="640"/>
        <w:rPr>
          <w:rFonts w:ascii="仿宋_GB2312" w:eastAsia="仿宋_GB2312"/>
          <w:sz w:val="32"/>
          <w:szCs w:val="32"/>
        </w:rPr>
      </w:pPr>
      <w:r>
        <w:rPr>
          <w:rFonts w:ascii="仿宋_GB2312" w:eastAsia="仿宋_GB2312" w:hint="eastAsia"/>
          <w:sz w:val="32"/>
          <w:szCs w:val="32"/>
        </w:rPr>
        <w:t>我局认真执行财经纪律的有关规定，不存在超预算或者无预算安排支出，虚列支出、转嫁支出、转移或者套取预算资金，未超标准、超范围列支“三公”经费、会议费、培训费和差旅费，不存在滥发工资、奖金、补贴等问题；严格执行国库集中支付制度、公务卡强制结算目录；严格执行政府采购制度；严格按照预算管理制度和财务会计制度编制决算，决算数据真实、准确、完整并及时上报，不存在决算报表数据与财务账不一致等问题，并按规定公开部门决算，不存在决算公开数与决算报表数或财务账不一致等问题。</w:t>
      </w:r>
    </w:p>
    <w:p w:rsidR="0003535B" w:rsidRDefault="00AA55BB">
      <w:pPr>
        <w:spacing w:line="600" w:lineRule="exact"/>
        <w:ind w:firstLineChars="200" w:firstLine="640"/>
        <w:outlineLvl w:val="1"/>
        <w:rPr>
          <w:rFonts w:ascii="仿宋" w:eastAsia="仿宋" w:hAnsi="仿宋" w:cs="仿宋_GB2312"/>
          <w:kern w:val="0"/>
          <w:sz w:val="32"/>
          <w:szCs w:val="32"/>
        </w:rPr>
      </w:pPr>
      <w:r>
        <w:rPr>
          <w:rFonts w:ascii="仿宋" w:eastAsia="仿宋" w:hAnsi="仿宋" w:cs="仿宋_GB2312" w:hint="eastAsia"/>
          <w:kern w:val="0"/>
          <w:sz w:val="32"/>
          <w:szCs w:val="32"/>
        </w:rPr>
        <w:t>（二）专项预算管理</w:t>
      </w:r>
    </w:p>
    <w:p w:rsidR="0003535B" w:rsidRDefault="00AA55BB">
      <w:pPr>
        <w:spacing w:line="600" w:lineRule="exact"/>
        <w:ind w:firstLineChars="200" w:firstLine="640"/>
        <w:outlineLvl w:val="1"/>
        <w:rPr>
          <w:rFonts w:ascii="仿宋" w:eastAsia="仿宋" w:hAnsi="仿宋" w:cs="仿宋_GB2312"/>
          <w:kern w:val="0"/>
          <w:sz w:val="32"/>
          <w:szCs w:val="32"/>
        </w:rPr>
      </w:pPr>
      <w:r>
        <w:rPr>
          <w:rFonts w:ascii="仿宋" w:eastAsia="仿宋" w:hAnsi="仿宋" w:cs="仿宋_GB2312" w:hint="eastAsia"/>
          <w:kern w:val="0"/>
          <w:sz w:val="32"/>
          <w:szCs w:val="32"/>
        </w:rPr>
        <w:t>严格按照要求和相关程序，合理规划编制专项预算，科学分配，</w:t>
      </w:r>
      <w:r>
        <w:rPr>
          <w:rFonts w:ascii="仿宋_GB2312" w:eastAsia="仿宋_GB2312" w:hint="eastAsia"/>
          <w:sz w:val="32"/>
          <w:szCs w:val="32"/>
        </w:rPr>
        <w:t>建立健全从项目的投资决策到项目完成，涵盖项目规划、组织实施、控制和评审的各项制度。强化绩效目标与项目管理的有机结合，对项目的各个发展阶段进行有效管理和目标控制，为实现项目绩效目标提供保障，</w:t>
      </w:r>
      <w:r>
        <w:rPr>
          <w:rFonts w:ascii="仿宋" w:eastAsia="仿宋" w:hAnsi="仿宋" w:cs="仿宋_GB2312" w:hint="eastAsia"/>
          <w:kern w:val="0"/>
          <w:sz w:val="32"/>
          <w:szCs w:val="32"/>
        </w:rPr>
        <w:t>确保专项资金使用安全，发挥最大效益。我局专项资金预算执行情况良好，无违规违纪等现象发生。</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（三）结果应用情况</w:t>
      </w:r>
    </w:p>
    <w:p w:rsidR="0003535B" w:rsidRDefault="00AA55BB">
      <w:pPr>
        <w:spacing w:line="560" w:lineRule="exact"/>
        <w:ind w:firstLineChars="200" w:firstLine="640"/>
        <w:rPr>
          <w:rFonts w:ascii="仿宋_GB2312" w:eastAsia="仿宋_GB2312"/>
          <w:sz w:val="32"/>
          <w:szCs w:val="32"/>
        </w:rPr>
      </w:pPr>
      <w:r>
        <w:rPr>
          <w:rFonts w:ascii="仿宋_GB2312" w:eastAsia="仿宋_GB2312" w:hint="eastAsia"/>
          <w:sz w:val="32"/>
          <w:szCs w:val="32"/>
        </w:rPr>
        <w:t>1.建立预算结合机制。通过建立评价结果与预算相结合</w:t>
      </w:r>
      <w:r>
        <w:rPr>
          <w:rFonts w:ascii="仿宋_GB2312" w:eastAsia="仿宋_GB2312" w:hint="eastAsia"/>
          <w:sz w:val="32"/>
          <w:szCs w:val="32"/>
        </w:rPr>
        <w:lastRenderedPageBreak/>
        <w:t>的机制，逐步将评价结果作为安排以后年度预算的重要依据，优先和重点支持绩效好的项目，减少对绩效差的项目资金安排，取消无绩效的项目，优化公共资源配置。</w:t>
      </w:r>
    </w:p>
    <w:p w:rsidR="0003535B" w:rsidRDefault="00AA55BB">
      <w:pPr>
        <w:spacing w:line="560" w:lineRule="exact"/>
        <w:ind w:firstLineChars="200" w:firstLine="640"/>
        <w:rPr>
          <w:rFonts w:ascii="仿宋_GB2312" w:eastAsia="仿宋_GB2312"/>
          <w:sz w:val="32"/>
          <w:szCs w:val="32"/>
        </w:rPr>
      </w:pPr>
      <w:r>
        <w:rPr>
          <w:rFonts w:ascii="仿宋_GB2312" w:eastAsia="仿宋_GB2312" w:hint="eastAsia"/>
          <w:sz w:val="32"/>
          <w:szCs w:val="32"/>
        </w:rPr>
        <w:t>2.建立绩效报告机制。我局按照上级主管部门和财政部门的要求，及时报送预算绩效管理工作情况。</w:t>
      </w:r>
    </w:p>
    <w:p w:rsidR="0003535B" w:rsidRDefault="00AA55BB">
      <w:pPr>
        <w:spacing w:line="560" w:lineRule="exact"/>
        <w:ind w:firstLineChars="200" w:firstLine="640"/>
        <w:rPr>
          <w:rFonts w:ascii="仿宋_GB2312" w:eastAsia="仿宋_GB2312"/>
          <w:sz w:val="32"/>
          <w:szCs w:val="32"/>
        </w:rPr>
      </w:pPr>
      <w:r>
        <w:rPr>
          <w:rFonts w:ascii="仿宋_GB2312" w:eastAsia="仿宋_GB2312" w:hint="eastAsia"/>
          <w:sz w:val="32"/>
          <w:szCs w:val="32"/>
        </w:rPr>
        <w:t>3.建立绩效问责机制。我局将预算绩效管理情况作为行政管理考核的重要依据，对严重违规行为，</w:t>
      </w:r>
      <w:proofErr w:type="gramStart"/>
      <w:r>
        <w:rPr>
          <w:rFonts w:ascii="仿宋_GB2312" w:eastAsia="仿宋_GB2312" w:hint="eastAsia"/>
          <w:sz w:val="32"/>
          <w:szCs w:val="32"/>
        </w:rPr>
        <w:t>予以问</w:t>
      </w:r>
      <w:proofErr w:type="gramEnd"/>
      <w:r>
        <w:rPr>
          <w:rFonts w:ascii="仿宋_GB2312" w:eastAsia="仿宋_GB2312" w:hint="eastAsia"/>
          <w:sz w:val="32"/>
          <w:szCs w:val="32"/>
        </w:rPr>
        <w:t>责。落实财政资金使用主体责任，形成“谁干事谁花钱，谁花钱谁担责”的权责机制。</w:t>
      </w:r>
    </w:p>
    <w:p w:rsidR="0003535B" w:rsidRDefault="00AA55BB">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03535B" w:rsidRDefault="00AA55BB">
      <w:pPr>
        <w:spacing w:line="580" w:lineRule="exact"/>
        <w:ind w:firstLineChars="200" w:firstLine="640"/>
        <w:rPr>
          <w:rFonts w:ascii="仿宋" w:eastAsia="仿宋" w:hAnsi="仿宋" w:cs="仿宋_GB2312"/>
          <w:sz w:val="32"/>
          <w:szCs w:val="32"/>
        </w:rPr>
      </w:pPr>
      <w:r>
        <w:rPr>
          <w:rFonts w:ascii="仿宋_GB2312" w:eastAsia="仿宋_GB2312" w:hint="eastAsia"/>
          <w:sz w:val="32"/>
          <w:szCs w:val="32"/>
        </w:rPr>
        <w:t>2018年市环保局严格按照市财政部门规定的时间内完成了预算的编制，预算编制完整无漏项。预算经财政部门批准后，我们严格在预算内执行资金使用，不断强化内部控制管理，预算收支平衡。支出管理在资金使用及会计核算方面总体较为规范，制度健全，能够按照相关会计制度和财务管理办法进行核算，账目设置清晰，会计资料及支付依据完整。严格预算约束，无预算外收支情况发生。</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03535B" w:rsidRDefault="00AA55BB">
      <w:pPr>
        <w:spacing w:line="580" w:lineRule="exact"/>
        <w:ind w:firstLineChars="200" w:firstLine="640"/>
        <w:rPr>
          <w:rFonts w:ascii="仿宋_GB2312" w:eastAsia="仿宋_GB2312"/>
          <w:sz w:val="32"/>
          <w:szCs w:val="32"/>
        </w:rPr>
      </w:pPr>
      <w:r>
        <w:rPr>
          <w:rFonts w:ascii="仿宋_GB2312" w:eastAsia="仿宋_GB2312" w:hint="eastAsia"/>
          <w:bCs/>
          <w:sz w:val="32"/>
          <w:szCs w:val="32"/>
        </w:rPr>
        <w:t>通过自查，我局在预算执行等方面还存在以下问题。一是内部控制制度有待进一步完善，在权力运行制约、资产管理、合同管理等方面还有待提高。二是专项资金绩效考评机制有待完善，对预算安排项目尤其是省级环保专项资金的实施过程及其完成结果绩效考评难以把握，项目管理水平和资</w:t>
      </w:r>
      <w:r>
        <w:rPr>
          <w:rFonts w:ascii="仿宋_GB2312" w:eastAsia="仿宋_GB2312" w:hint="eastAsia"/>
          <w:bCs/>
          <w:sz w:val="32"/>
          <w:szCs w:val="32"/>
        </w:rPr>
        <w:lastRenderedPageBreak/>
        <w:t>金使用效益的评估机制有待完善提高</w:t>
      </w:r>
      <w:r>
        <w:rPr>
          <w:rFonts w:ascii="仿宋_GB2312" w:eastAsia="仿宋_GB2312" w:hint="eastAsia"/>
          <w:sz w:val="32"/>
          <w:szCs w:val="32"/>
        </w:rPr>
        <w:t>。</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（三）改进建议 </w:t>
      </w:r>
    </w:p>
    <w:p w:rsidR="0003535B" w:rsidRDefault="00AA55BB">
      <w:pPr>
        <w:pStyle w:val="ab"/>
        <w:shd w:val="clear" w:color="auto" w:fill="FFFFFF"/>
        <w:spacing w:before="0" w:beforeAutospacing="0" w:after="0" w:afterAutospacing="0" w:line="33" w:lineRule="atLeas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1.细化预算编制工作。根据部门职能职责，按照预算编制的相关制度和要求，编制范围尽可能的全面，不漏项。进一步提高预算编制的科学性、合理性、严谨性和可控性。</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2.继续从严控制出国(境)经费、车辆购置及运行费、公务接待费等一般性支出。</w:t>
      </w:r>
    </w:p>
    <w:p w:rsidR="0003535B" w:rsidRDefault="00AA55B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3.加强财务管理，严格财务审核。在费用报账支付时，按照预算规定的费用项目和用途进行资金使用审核、列报支付、财务核算，杜绝超支现象的发生。</w:t>
      </w:r>
    </w:p>
    <w:p w:rsidR="0003535B" w:rsidRDefault="00AA55BB">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kern w:val="2"/>
          <w:sz w:val="32"/>
          <w:szCs w:val="32"/>
        </w:rPr>
        <w:t>保障预算执行进度。</w:t>
      </w:r>
      <w:r>
        <w:rPr>
          <w:rFonts w:ascii="仿宋" w:eastAsia="仿宋" w:hAnsi="仿宋" w:cs="仿宋_GB2312" w:hint="eastAsia"/>
          <w:sz w:val="32"/>
          <w:szCs w:val="32"/>
        </w:rPr>
        <w:t>加强项目建设进度的跟踪监督管理，开展项目绩效评价，确保项目绩效目标的完成，</w:t>
      </w:r>
      <w:r>
        <w:rPr>
          <w:rFonts w:ascii="仿宋" w:eastAsia="仿宋" w:hAnsi="仿宋" w:cs="仿宋_GB2312" w:hint="eastAsia"/>
          <w:kern w:val="2"/>
          <w:sz w:val="32"/>
          <w:szCs w:val="32"/>
        </w:rPr>
        <w:t>发挥资金的使用效益，提高预算完成率</w:t>
      </w:r>
      <w:r>
        <w:rPr>
          <w:rFonts w:ascii="仿宋" w:eastAsia="仿宋" w:hAnsi="仿宋" w:cs="仿宋_GB2312" w:hint="eastAsia"/>
          <w:sz w:val="32"/>
          <w:szCs w:val="32"/>
        </w:rPr>
        <w:t>。</w:t>
      </w:r>
    </w:p>
    <w:p w:rsidR="0003535B" w:rsidRDefault="0003535B">
      <w:pPr>
        <w:widowControl/>
        <w:jc w:val="left"/>
        <w:rPr>
          <w:rStyle w:val="10"/>
          <w:rFonts w:ascii="仿宋" w:eastAsia="仿宋" w:hAnsi="仿宋"/>
          <w:sz w:val="32"/>
          <w:szCs w:val="32"/>
        </w:rPr>
      </w:pPr>
      <w:bookmarkStart w:id="61" w:name="_Toc15396617"/>
      <w:bookmarkEnd w:id="60"/>
    </w:p>
    <w:bookmarkEnd w:id="61"/>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03535B">
      <w:pPr>
        <w:spacing w:line="580" w:lineRule="exact"/>
        <w:ind w:firstLineChars="200" w:firstLine="640"/>
        <w:rPr>
          <w:rStyle w:val="10"/>
          <w:rFonts w:ascii="仿宋" w:eastAsia="仿宋" w:hAnsi="仿宋" w:cs="仿宋_GB2312"/>
          <w:b w:val="0"/>
          <w:bCs w:val="0"/>
          <w:kern w:val="2"/>
          <w:sz w:val="32"/>
          <w:szCs w:val="32"/>
        </w:rPr>
      </w:pPr>
    </w:p>
    <w:p w:rsidR="0003535B" w:rsidRDefault="00AA55BB">
      <w:pPr>
        <w:spacing w:line="600" w:lineRule="exact"/>
        <w:jc w:val="center"/>
        <w:outlineLvl w:val="0"/>
        <w:rPr>
          <w:rStyle w:val="10"/>
          <w:rFonts w:ascii="黑体" w:eastAsia="黑体" w:hAnsi="黑体"/>
          <w:b w:val="0"/>
        </w:rPr>
      </w:pPr>
      <w:bookmarkStart w:id="62" w:name="_Toc15396618"/>
      <w:r>
        <w:rPr>
          <w:rFonts w:ascii="黑体" w:eastAsia="黑体" w:hAnsi="黑体" w:hint="eastAsia"/>
          <w:color w:val="000000"/>
          <w:sz w:val="44"/>
          <w:szCs w:val="44"/>
        </w:rPr>
        <w:t>第</w:t>
      </w:r>
      <w:r>
        <w:rPr>
          <w:rStyle w:val="10"/>
          <w:rFonts w:ascii="黑体" w:eastAsia="黑体" w:hAnsi="黑体" w:hint="eastAsia"/>
          <w:b w:val="0"/>
        </w:rPr>
        <w:t>五部分 附表</w:t>
      </w:r>
      <w:bookmarkEnd w:id="59"/>
      <w:bookmarkEnd w:id="62"/>
    </w:p>
    <w:p w:rsidR="0003535B" w:rsidRDefault="0003535B">
      <w:pPr>
        <w:spacing w:line="600" w:lineRule="exact"/>
        <w:jc w:val="center"/>
        <w:outlineLvl w:val="0"/>
        <w:rPr>
          <w:rStyle w:val="10"/>
          <w:rFonts w:ascii="黑体" w:eastAsia="黑体" w:hAnsi="黑体"/>
          <w:b w:val="0"/>
        </w:rPr>
      </w:pPr>
    </w:p>
    <w:p w:rsidR="0003535B" w:rsidRDefault="00AA55BB">
      <w:pPr>
        <w:pStyle w:val="2"/>
        <w:rPr>
          <w:rFonts w:ascii="仿宋" w:eastAsia="仿宋" w:hAnsi="仿宋"/>
          <w:color w:val="000000"/>
        </w:rPr>
      </w:pPr>
      <w:bookmarkStart w:id="63" w:name="_Toc15396619"/>
      <w:r>
        <w:rPr>
          <w:rFonts w:ascii="仿宋" w:eastAsia="仿宋" w:hAnsi="仿宋" w:hint="eastAsia"/>
          <w:b w:val="0"/>
          <w:color w:val="000000"/>
        </w:rPr>
        <w:lastRenderedPageBreak/>
        <w:t>一、收</w:t>
      </w:r>
      <w:r>
        <w:rPr>
          <w:rStyle w:val="20"/>
          <w:rFonts w:ascii="仿宋" w:eastAsia="仿宋" w:hAnsi="仿宋" w:hint="eastAsia"/>
        </w:rPr>
        <w:t>入支出决算总表</w:t>
      </w:r>
      <w:bookmarkEnd w:id="63"/>
    </w:p>
    <w:p w:rsidR="0003535B" w:rsidRDefault="00AA55BB">
      <w:pPr>
        <w:pStyle w:val="2"/>
        <w:rPr>
          <w:rFonts w:ascii="仿宋" w:eastAsia="仿宋" w:hAnsi="仿宋"/>
          <w:color w:val="000000"/>
        </w:rPr>
      </w:pPr>
      <w:bookmarkStart w:id="64" w:name="_Toc15396620"/>
      <w:r>
        <w:rPr>
          <w:rFonts w:ascii="仿宋" w:eastAsia="仿宋" w:hAnsi="仿宋" w:hint="eastAsia"/>
          <w:b w:val="0"/>
          <w:color w:val="000000"/>
        </w:rPr>
        <w:t>二、收</w:t>
      </w:r>
      <w:r>
        <w:rPr>
          <w:rStyle w:val="20"/>
          <w:rFonts w:ascii="仿宋" w:eastAsia="仿宋" w:hAnsi="仿宋" w:hint="eastAsia"/>
        </w:rPr>
        <w:t>入总表</w:t>
      </w:r>
      <w:bookmarkEnd w:id="64"/>
    </w:p>
    <w:p w:rsidR="0003535B" w:rsidRDefault="00AA55BB">
      <w:pPr>
        <w:pStyle w:val="2"/>
        <w:rPr>
          <w:rFonts w:ascii="仿宋" w:eastAsia="仿宋" w:hAnsi="仿宋"/>
          <w:color w:val="000000"/>
        </w:rPr>
      </w:pPr>
      <w:bookmarkStart w:id="65"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出总表</w:t>
      </w:r>
      <w:bookmarkEnd w:id="65"/>
    </w:p>
    <w:p w:rsidR="0003535B" w:rsidRDefault="00AA55BB">
      <w:pPr>
        <w:pStyle w:val="2"/>
        <w:rPr>
          <w:rFonts w:ascii="仿宋" w:eastAsia="仿宋" w:hAnsi="仿宋"/>
          <w:b w:val="0"/>
          <w:color w:val="000000"/>
        </w:rPr>
      </w:pPr>
      <w:bookmarkStart w:id="66"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66"/>
    </w:p>
    <w:p w:rsidR="0003535B" w:rsidRDefault="00AA55BB">
      <w:pPr>
        <w:pStyle w:val="2"/>
        <w:rPr>
          <w:rFonts w:ascii="仿宋" w:eastAsia="仿宋" w:hAnsi="仿宋"/>
          <w:color w:val="000000"/>
        </w:rPr>
      </w:pPr>
      <w:bookmarkStart w:id="67" w:name="_Toc15396623"/>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政拨款支出决算明细表（政府经济分类科目）</w:t>
      </w:r>
      <w:bookmarkEnd w:id="67"/>
    </w:p>
    <w:p w:rsidR="0003535B" w:rsidRDefault="00AA55BB">
      <w:pPr>
        <w:pStyle w:val="2"/>
        <w:rPr>
          <w:rFonts w:ascii="仿宋" w:eastAsia="仿宋" w:hAnsi="仿宋"/>
          <w:color w:val="000000"/>
        </w:rPr>
      </w:pPr>
      <w:bookmarkStart w:id="68" w:name="_Toc15396624"/>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68"/>
    </w:p>
    <w:p w:rsidR="0003535B" w:rsidRDefault="00AA55BB">
      <w:pPr>
        <w:pStyle w:val="2"/>
        <w:rPr>
          <w:rFonts w:ascii="仿宋" w:eastAsia="仿宋" w:hAnsi="仿宋"/>
          <w:color w:val="000000"/>
        </w:rPr>
      </w:pPr>
      <w:bookmarkStart w:id="69" w:name="_Toc15396625"/>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69"/>
    </w:p>
    <w:p w:rsidR="0003535B" w:rsidRDefault="00AA55BB">
      <w:pPr>
        <w:pStyle w:val="2"/>
        <w:rPr>
          <w:rFonts w:ascii="仿宋" w:eastAsia="仿宋" w:hAnsi="仿宋"/>
          <w:color w:val="000000"/>
        </w:rPr>
      </w:pPr>
      <w:bookmarkStart w:id="70" w:name="_Toc15396626"/>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70"/>
    </w:p>
    <w:p w:rsidR="0003535B" w:rsidRDefault="00AA55BB">
      <w:pPr>
        <w:pStyle w:val="2"/>
        <w:rPr>
          <w:rFonts w:ascii="仿宋" w:eastAsia="仿宋" w:hAnsi="仿宋"/>
          <w:color w:val="000000"/>
        </w:rPr>
      </w:pPr>
      <w:bookmarkStart w:id="71"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71"/>
    </w:p>
    <w:p w:rsidR="0003535B" w:rsidRDefault="00AA55BB">
      <w:pPr>
        <w:pStyle w:val="2"/>
        <w:rPr>
          <w:rFonts w:ascii="仿宋" w:eastAsia="仿宋" w:hAnsi="仿宋"/>
          <w:color w:val="000000"/>
        </w:rPr>
      </w:pPr>
      <w:bookmarkStart w:id="72"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72"/>
    </w:p>
    <w:p w:rsidR="0003535B" w:rsidRDefault="00AA55BB">
      <w:pPr>
        <w:pStyle w:val="2"/>
        <w:rPr>
          <w:rFonts w:ascii="仿宋" w:eastAsia="仿宋" w:hAnsi="仿宋"/>
          <w:color w:val="000000"/>
        </w:rPr>
      </w:pPr>
      <w:bookmarkStart w:id="73"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73"/>
    </w:p>
    <w:p w:rsidR="0003535B" w:rsidRDefault="00AA55BB">
      <w:pPr>
        <w:pStyle w:val="2"/>
        <w:rPr>
          <w:rFonts w:ascii="仿宋" w:eastAsia="仿宋" w:hAnsi="仿宋"/>
          <w:color w:val="000000"/>
        </w:rPr>
      </w:pPr>
      <w:bookmarkStart w:id="74"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74"/>
    </w:p>
    <w:p w:rsidR="0003535B" w:rsidRDefault="00AA55BB">
      <w:pPr>
        <w:pStyle w:val="2"/>
        <w:rPr>
          <w:rFonts w:ascii="仿宋" w:eastAsia="仿宋" w:hAnsi="仿宋"/>
          <w:color w:val="000000" w:themeColor="text1"/>
        </w:rPr>
      </w:pPr>
      <w:bookmarkStart w:id="75"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有资本经营预算支出决算表</w:t>
      </w:r>
      <w:bookmarkEnd w:id="75"/>
    </w:p>
    <w:sectPr w:rsidR="0003535B">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DE" w:rsidRDefault="005934DE">
      <w:r>
        <w:separator/>
      </w:r>
    </w:p>
  </w:endnote>
  <w:endnote w:type="continuationSeparator" w:id="0">
    <w:p w:rsidR="005934DE" w:rsidRDefault="0059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2C7E5F" w:rsidRDefault="002C7E5F">
        <w:pPr>
          <w:pStyle w:val="a7"/>
          <w:jc w:val="center"/>
        </w:pPr>
        <w:r>
          <w:fldChar w:fldCharType="begin"/>
        </w:r>
        <w:r>
          <w:instrText>PAGE   \* MERGEFORMAT</w:instrText>
        </w:r>
        <w:r>
          <w:fldChar w:fldCharType="separate"/>
        </w:r>
        <w:r w:rsidR="007E39A3" w:rsidRPr="007E39A3">
          <w:rPr>
            <w:noProof/>
            <w:lang w:val="zh-CN"/>
          </w:rPr>
          <w:t>14</w:t>
        </w:r>
        <w:r>
          <w:fldChar w:fldCharType="end"/>
        </w:r>
      </w:p>
    </w:sdtContent>
  </w:sdt>
  <w:p w:rsidR="002C7E5F" w:rsidRDefault="002C7E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DE" w:rsidRDefault="005934DE">
      <w:r>
        <w:separator/>
      </w:r>
    </w:p>
  </w:footnote>
  <w:footnote w:type="continuationSeparator" w:id="0">
    <w:p w:rsidR="005934DE" w:rsidRDefault="0059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5F" w:rsidRDefault="002C7E5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A2FDA29E"/>
    <w:rsid w:val="000110DA"/>
    <w:rsid w:val="000222C6"/>
    <w:rsid w:val="0002549F"/>
    <w:rsid w:val="00027A9B"/>
    <w:rsid w:val="0003535B"/>
    <w:rsid w:val="0006487A"/>
    <w:rsid w:val="00065F8F"/>
    <w:rsid w:val="000768F2"/>
    <w:rsid w:val="0009184B"/>
    <w:rsid w:val="0009573B"/>
    <w:rsid w:val="0009593C"/>
    <w:rsid w:val="000B047F"/>
    <w:rsid w:val="000B5923"/>
    <w:rsid w:val="000B5A48"/>
    <w:rsid w:val="000B6FF3"/>
    <w:rsid w:val="000C1E24"/>
    <w:rsid w:val="000C3467"/>
    <w:rsid w:val="000C3CA6"/>
    <w:rsid w:val="000D1267"/>
    <w:rsid w:val="000D1D50"/>
    <w:rsid w:val="000D3AC0"/>
    <w:rsid w:val="000D5782"/>
    <w:rsid w:val="000E6613"/>
    <w:rsid w:val="000E7119"/>
    <w:rsid w:val="00103551"/>
    <w:rsid w:val="00114E9B"/>
    <w:rsid w:val="0014729F"/>
    <w:rsid w:val="001513E7"/>
    <w:rsid w:val="00157BAB"/>
    <w:rsid w:val="001654D1"/>
    <w:rsid w:val="0018106D"/>
    <w:rsid w:val="001877A7"/>
    <w:rsid w:val="00191536"/>
    <w:rsid w:val="00196487"/>
    <w:rsid w:val="00196633"/>
    <w:rsid w:val="00196687"/>
    <w:rsid w:val="001A48A5"/>
    <w:rsid w:val="001B3699"/>
    <w:rsid w:val="001C0962"/>
    <w:rsid w:val="001C0B89"/>
    <w:rsid w:val="001C206B"/>
    <w:rsid w:val="001D7531"/>
    <w:rsid w:val="001E737D"/>
    <w:rsid w:val="001F0592"/>
    <w:rsid w:val="001F7506"/>
    <w:rsid w:val="002006CD"/>
    <w:rsid w:val="00202B36"/>
    <w:rsid w:val="00204B7A"/>
    <w:rsid w:val="0021101A"/>
    <w:rsid w:val="00220536"/>
    <w:rsid w:val="0022414B"/>
    <w:rsid w:val="00235629"/>
    <w:rsid w:val="0024029D"/>
    <w:rsid w:val="002460FC"/>
    <w:rsid w:val="00253236"/>
    <w:rsid w:val="00260C38"/>
    <w:rsid w:val="002616C0"/>
    <w:rsid w:val="002662AA"/>
    <w:rsid w:val="00275025"/>
    <w:rsid w:val="00280496"/>
    <w:rsid w:val="00295495"/>
    <w:rsid w:val="002A4946"/>
    <w:rsid w:val="002B2613"/>
    <w:rsid w:val="002C7909"/>
    <w:rsid w:val="002C7E5F"/>
    <w:rsid w:val="002D4979"/>
    <w:rsid w:val="002F1818"/>
    <w:rsid w:val="002F567B"/>
    <w:rsid w:val="00303AE7"/>
    <w:rsid w:val="003216A9"/>
    <w:rsid w:val="00325919"/>
    <w:rsid w:val="00337396"/>
    <w:rsid w:val="00351C25"/>
    <w:rsid w:val="00352708"/>
    <w:rsid w:val="00360715"/>
    <w:rsid w:val="00362255"/>
    <w:rsid w:val="0037013F"/>
    <w:rsid w:val="00380C92"/>
    <w:rsid w:val="003A144C"/>
    <w:rsid w:val="003A22E7"/>
    <w:rsid w:val="003A484F"/>
    <w:rsid w:val="003B0BE0"/>
    <w:rsid w:val="003B0C1B"/>
    <w:rsid w:val="003B688C"/>
    <w:rsid w:val="003C0291"/>
    <w:rsid w:val="003C258E"/>
    <w:rsid w:val="003C39AE"/>
    <w:rsid w:val="003C3F24"/>
    <w:rsid w:val="003C7B60"/>
    <w:rsid w:val="003D1FB2"/>
    <w:rsid w:val="003D66DA"/>
    <w:rsid w:val="003E1310"/>
    <w:rsid w:val="003E6F55"/>
    <w:rsid w:val="0040531E"/>
    <w:rsid w:val="00406254"/>
    <w:rsid w:val="004200FD"/>
    <w:rsid w:val="004223DE"/>
    <w:rsid w:val="00434489"/>
    <w:rsid w:val="004354C7"/>
    <w:rsid w:val="00437085"/>
    <w:rsid w:val="00443880"/>
    <w:rsid w:val="004464F4"/>
    <w:rsid w:val="004538F6"/>
    <w:rsid w:val="00471401"/>
    <w:rsid w:val="0047208B"/>
    <w:rsid w:val="00473F31"/>
    <w:rsid w:val="004817D5"/>
    <w:rsid w:val="00481F01"/>
    <w:rsid w:val="0048263A"/>
    <w:rsid w:val="00487E5D"/>
    <w:rsid w:val="004A711F"/>
    <w:rsid w:val="004B199D"/>
    <w:rsid w:val="004B4690"/>
    <w:rsid w:val="004B558D"/>
    <w:rsid w:val="004E0A2D"/>
    <w:rsid w:val="004E206B"/>
    <w:rsid w:val="004E6DF7"/>
    <w:rsid w:val="004E773A"/>
    <w:rsid w:val="004F0FBD"/>
    <w:rsid w:val="00505A47"/>
    <w:rsid w:val="00510141"/>
    <w:rsid w:val="00512FDA"/>
    <w:rsid w:val="00520DA0"/>
    <w:rsid w:val="0052716B"/>
    <w:rsid w:val="00527224"/>
    <w:rsid w:val="005343E0"/>
    <w:rsid w:val="00550817"/>
    <w:rsid w:val="005664BB"/>
    <w:rsid w:val="0057481D"/>
    <w:rsid w:val="0058486E"/>
    <w:rsid w:val="005934DE"/>
    <w:rsid w:val="005B3161"/>
    <w:rsid w:val="005B3B6E"/>
    <w:rsid w:val="005C1066"/>
    <w:rsid w:val="005D06A0"/>
    <w:rsid w:val="005D1C8B"/>
    <w:rsid w:val="005D5CED"/>
    <w:rsid w:val="005F1A4C"/>
    <w:rsid w:val="00605688"/>
    <w:rsid w:val="006070AF"/>
    <w:rsid w:val="00607E6C"/>
    <w:rsid w:val="006101B1"/>
    <w:rsid w:val="00614E44"/>
    <w:rsid w:val="00622830"/>
    <w:rsid w:val="00630AEF"/>
    <w:rsid w:val="006325F8"/>
    <w:rsid w:val="00634C9A"/>
    <w:rsid w:val="00643A7F"/>
    <w:rsid w:val="006440E4"/>
    <w:rsid w:val="006561A5"/>
    <w:rsid w:val="0066277B"/>
    <w:rsid w:val="0066343B"/>
    <w:rsid w:val="00664777"/>
    <w:rsid w:val="006748A4"/>
    <w:rsid w:val="00683E73"/>
    <w:rsid w:val="00687090"/>
    <w:rsid w:val="00687188"/>
    <w:rsid w:val="006A3141"/>
    <w:rsid w:val="006A389A"/>
    <w:rsid w:val="006A5E34"/>
    <w:rsid w:val="006B2422"/>
    <w:rsid w:val="006B2B9A"/>
    <w:rsid w:val="006B6ED1"/>
    <w:rsid w:val="006C1937"/>
    <w:rsid w:val="006C32AD"/>
    <w:rsid w:val="006C5357"/>
    <w:rsid w:val="006E4D46"/>
    <w:rsid w:val="006F020C"/>
    <w:rsid w:val="006F7508"/>
    <w:rsid w:val="007127B7"/>
    <w:rsid w:val="00725D3E"/>
    <w:rsid w:val="007416B6"/>
    <w:rsid w:val="00746F48"/>
    <w:rsid w:val="0075404D"/>
    <w:rsid w:val="0076182A"/>
    <w:rsid w:val="00767B7E"/>
    <w:rsid w:val="00775C2E"/>
    <w:rsid w:val="007770C3"/>
    <w:rsid w:val="00784D24"/>
    <w:rsid w:val="00785FBA"/>
    <w:rsid w:val="00786E4A"/>
    <w:rsid w:val="007875EB"/>
    <w:rsid w:val="0079426B"/>
    <w:rsid w:val="007D312A"/>
    <w:rsid w:val="007D3ACA"/>
    <w:rsid w:val="007D3F19"/>
    <w:rsid w:val="007E23B0"/>
    <w:rsid w:val="007E3490"/>
    <w:rsid w:val="007E39A3"/>
    <w:rsid w:val="007F1991"/>
    <w:rsid w:val="007F2C2F"/>
    <w:rsid w:val="007F3B10"/>
    <w:rsid w:val="007F55FC"/>
    <w:rsid w:val="007F5665"/>
    <w:rsid w:val="00800112"/>
    <w:rsid w:val="008253BB"/>
    <w:rsid w:val="00832BFB"/>
    <w:rsid w:val="0083706E"/>
    <w:rsid w:val="008423A5"/>
    <w:rsid w:val="00850625"/>
    <w:rsid w:val="00850704"/>
    <w:rsid w:val="0085136D"/>
    <w:rsid w:val="00853718"/>
    <w:rsid w:val="0085469A"/>
    <w:rsid w:val="00855221"/>
    <w:rsid w:val="00860645"/>
    <w:rsid w:val="008644E9"/>
    <w:rsid w:val="00871F71"/>
    <w:rsid w:val="00880044"/>
    <w:rsid w:val="00885AF4"/>
    <w:rsid w:val="008939CD"/>
    <w:rsid w:val="00897483"/>
    <w:rsid w:val="008B768C"/>
    <w:rsid w:val="008C4DB1"/>
    <w:rsid w:val="008C4EAF"/>
    <w:rsid w:val="008C5176"/>
    <w:rsid w:val="008C7FD0"/>
    <w:rsid w:val="008D365D"/>
    <w:rsid w:val="008D61E0"/>
    <w:rsid w:val="008E1DE7"/>
    <w:rsid w:val="008E707C"/>
    <w:rsid w:val="008F6BFB"/>
    <w:rsid w:val="00900B08"/>
    <w:rsid w:val="00902155"/>
    <w:rsid w:val="00902FA3"/>
    <w:rsid w:val="009069B5"/>
    <w:rsid w:val="00914064"/>
    <w:rsid w:val="00914F3A"/>
    <w:rsid w:val="00921BF2"/>
    <w:rsid w:val="00923564"/>
    <w:rsid w:val="0092392E"/>
    <w:rsid w:val="0092450B"/>
    <w:rsid w:val="009315F9"/>
    <w:rsid w:val="00946945"/>
    <w:rsid w:val="00951248"/>
    <w:rsid w:val="0095152F"/>
    <w:rsid w:val="00954C49"/>
    <w:rsid w:val="0097099F"/>
    <w:rsid w:val="00971997"/>
    <w:rsid w:val="00971FFC"/>
    <w:rsid w:val="00981175"/>
    <w:rsid w:val="0098660A"/>
    <w:rsid w:val="009931C3"/>
    <w:rsid w:val="009952D5"/>
    <w:rsid w:val="009A2A9C"/>
    <w:rsid w:val="009A362E"/>
    <w:rsid w:val="009B2C43"/>
    <w:rsid w:val="009B4EAE"/>
    <w:rsid w:val="009B7573"/>
    <w:rsid w:val="009C22F4"/>
    <w:rsid w:val="009C2E98"/>
    <w:rsid w:val="009D17A0"/>
    <w:rsid w:val="009D3447"/>
    <w:rsid w:val="009D4711"/>
    <w:rsid w:val="009F1185"/>
    <w:rsid w:val="009F18CD"/>
    <w:rsid w:val="009F2A13"/>
    <w:rsid w:val="00A04E6A"/>
    <w:rsid w:val="00A04EB0"/>
    <w:rsid w:val="00A10D50"/>
    <w:rsid w:val="00A13CC1"/>
    <w:rsid w:val="00A1510C"/>
    <w:rsid w:val="00A16847"/>
    <w:rsid w:val="00A237D8"/>
    <w:rsid w:val="00A268C4"/>
    <w:rsid w:val="00A26B8F"/>
    <w:rsid w:val="00A307CD"/>
    <w:rsid w:val="00A40A00"/>
    <w:rsid w:val="00A4142F"/>
    <w:rsid w:val="00A46545"/>
    <w:rsid w:val="00A56DF2"/>
    <w:rsid w:val="00A67AB5"/>
    <w:rsid w:val="00A75F03"/>
    <w:rsid w:val="00A91760"/>
    <w:rsid w:val="00A93B00"/>
    <w:rsid w:val="00A93C21"/>
    <w:rsid w:val="00AA410B"/>
    <w:rsid w:val="00AA55BB"/>
    <w:rsid w:val="00AC3C6A"/>
    <w:rsid w:val="00AD5620"/>
    <w:rsid w:val="00AD7C1B"/>
    <w:rsid w:val="00AD7D77"/>
    <w:rsid w:val="00AE16BA"/>
    <w:rsid w:val="00AE1EBE"/>
    <w:rsid w:val="00B03C9D"/>
    <w:rsid w:val="00B060AE"/>
    <w:rsid w:val="00B10517"/>
    <w:rsid w:val="00B10B98"/>
    <w:rsid w:val="00B14E76"/>
    <w:rsid w:val="00B161B8"/>
    <w:rsid w:val="00B174FE"/>
    <w:rsid w:val="00B17BDB"/>
    <w:rsid w:val="00B2048C"/>
    <w:rsid w:val="00B23324"/>
    <w:rsid w:val="00B310B9"/>
    <w:rsid w:val="00B35F3F"/>
    <w:rsid w:val="00B36CBB"/>
    <w:rsid w:val="00B42174"/>
    <w:rsid w:val="00B425E0"/>
    <w:rsid w:val="00B440AA"/>
    <w:rsid w:val="00B44B70"/>
    <w:rsid w:val="00B452C8"/>
    <w:rsid w:val="00B47083"/>
    <w:rsid w:val="00B53C56"/>
    <w:rsid w:val="00B66EBB"/>
    <w:rsid w:val="00B67B95"/>
    <w:rsid w:val="00B77EA6"/>
    <w:rsid w:val="00B81598"/>
    <w:rsid w:val="00B841F1"/>
    <w:rsid w:val="00B944D6"/>
    <w:rsid w:val="00BA085E"/>
    <w:rsid w:val="00BA323E"/>
    <w:rsid w:val="00BB4DF0"/>
    <w:rsid w:val="00BC289F"/>
    <w:rsid w:val="00BC5361"/>
    <w:rsid w:val="00BC5460"/>
    <w:rsid w:val="00BC5BBE"/>
    <w:rsid w:val="00BC6B50"/>
    <w:rsid w:val="00BD0E25"/>
    <w:rsid w:val="00BE4579"/>
    <w:rsid w:val="00BF5BD6"/>
    <w:rsid w:val="00C03E31"/>
    <w:rsid w:val="00C33E72"/>
    <w:rsid w:val="00C354B2"/>
    <w:rsid w:val="00C35554"/>
    <w:rsid w:val="00C40E1F"/>
    <w:rsid w:val="00C42709"/>
    <w:rsid w:val="00C42F31"/>
    <w:rsid w:val="00C44F2F"/>
    <w:rsid w:val="00C533CC"/>
    <w:rsid w:val="00C5751C"/>
    <w:rsid w:val="00C61BFC"/>
    <w:rsid w:val="00C62B85"/>
    <w:rsid w:val="00C65438"/>
    <w:rsid w:val="00C77429"/>
    <w:rsid w:val="00C83F50"/>
    <w:rsid w:val="00C8673E"/>
    <w:rsid w:val="00C90BC1"/>
    <w:rsid w:val="00C91CBB"/>
    <w:rsid w:val="00CA39E7"/>
    <w:rsid w:val="00CB1B6E"/>
    <w:rsid w:val="00CB4513"/>
    <w:rsid w:val="00CB542C"/>
    <w:rsid w:val="00CC09B6"/>
    <w:rsid w:val="00CC666F"/>
    <w:rsid w:val="00CD1E3F"/>
    <w:rsid w:val="00CE44F6"/>
    <w:rsid w:val="00CE49DA"/>
    <w:rsid w:val="00CE760F"/>
    <w:rsid w:val="00CE7B61"/>
    <w:rsid w:val="00D00095"/>
    <w:rsid w:val="00D15A41"/>
    <w:rsid w:val="00D20620"/>
    <w:rsid w:val="00D26091"/>
    <w:rsid w:val="00D34E7C"/>
    <w:rsid w:val="00D35489"/>
    <w:rsid w:val="00D41BE5"/>
    <w:rsid w:val="00D50CFD"/>
    <w:rsid w:val="00D51276"/>
    <w:rsid w:val="00D7035F"/>
    <w:rsid w:val="00D71158"/>
    <w:rsid w:val="00DA65AC"/>
    <w:rsid w:val="00DB0214"/>
    <w:rsid w:val="00DB1913"/>
    <w:rsid w:val="00DC410D"/>
    <w:rsid w:val="00DC5AE1"/>
    <w:rsid w:val="00DC68CA"/>
    <w:rsid w:val="00DC7CBA"/>
    <w:rsid w:val="00DD01DE"/>
    <w:rsid w:val="00DD73B7"/>
    <w:rsid w:val="00DE4372"/>
    <w:rsid w:val="00DF28BC"/>
    <w:rsid w:val="00DF34B9"/>
    <w:rsid w:val="00E01053"/>
    <w:rsid w:val="00E05DDD"/>
    <w:rsid w:val="00E07ACF"/>
    <w:rsid w:val="00E1605A"/>
    <w:rsid w:val="00E331A1"/>
    <w:rsid w:val="00E33202"/>
    <w:rsid w:val="00E336A9"/>
    <w:rsid w:val="00E43E7F"/>
    <w:rsid w:val="00E50624"/>
    <w:rsid w:val="00E568DF"/>
    <w:rsid w:val="00E64269"/>
    <w:rsid w:val="00E73007"/>
    <w:rsid w:val="00E82267"/>
    <w:rsid w:val="00EA010F"/>
    <w:rsid w:val="00ED1B63"/>
    <w:rsid w:val="00ED3C1F"/>
    <w:rsid w:val="00ED4085"/>
    <w:rsid w:val="00ED420E"/>
    <w:rsid w:val="00ED4813"/>
    <w:rsid w:val="00EE2F57"/>
    <w:rsid w:val="00EE4F09"/>
    <w:rsid w:val="00EF4C34"/>
    <w:rsid w:val="00EF77C6"/>
    <w:rsid w:val="00F025D2"/>
    <w:rsid w:val="00F05438"/>
    <w:rsid w:val="00F1361C"/>
    <w:rsid w:val="00F15E26"/>
    <w:rsid w:val="00F160C7"/>
    <w:rsid w:val="00F36D8F"/>
    <w:rsid w:val="00F417B1"/>
    <w:rsid w:val="00F4372A"/>
    <w:rsid w:val="00F477D4"/>
    <w:rsid w:val="00F54F62"/>
    <w:rsid w:val="00F602DF"/>
    <w:rsid w:val="00F63065"/>
    <w:rsid w:val="00F81FD9"/>
    <w:rsid w:val="00F841AA"/>
    <w:rsid w:val="00F847CB"/>
    <w:rsid w:val="00FA23E8"/>
    <w:rsid w:val="00FA56E2"/>
    <w:rsid w:val="00FD3CC1"/>
    <w:rsid w:val="00FF1E02"/>
    <w:rsid w:val="00FF30B4"/>
    <w:rsid w:val="00FF5F44"/>
    <w:rsid w:val="0AD87C3E"/>
    <w:rsid w:val="10C055FF"/>
    <w:rsid w:val="16BB723D"/>
    <w:rsid w:val="240371BF"/>
    <w:rsid w:val="29FD04D3"/>
    <w:rsid w:val="319F7F4E"/>
    <w:rsid w:val="3CE1478B"/>
    <w:rsid w:val="749F2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1299D697-046C-4CF0-901D-581D3874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beforeLines="30"/>
    </w:pPr>
    <w:rPr>
      <w:rFonts w:ascii="仿宋_GB2312" w:eastAsia="仿宋_GB2312"/>
      <w:kern w:val="0"/>
      <w:sz w:val="30"/>
    </w:rPr>
  </w:style>
  <w:style w:type="paragraph" w:styleId="31">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c">
    <w:name w:val="Strong"/>
    <w:basedOn w:val="a0"/>
    <w:uiPriority w:val="99"/>
    <w:qFormat/>
    <w:rPr>
      <w:b/>
    </w:rPr>
  </w:style>
  <w:style w:type="character" w:styleId="ad">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4">
    <w:name w:val="正文文本 字符"/>
    <w:link w:val="a3"/>
    <w:uiPriority w:val="99"/>
    <w:qFormat/>
    <w:locked/>
    <w:rPr>
      <w:rFonts w:ascii="仿宋_GB2312" w:eastAsia="仿宋_GB2312" w:hAnsi="Times New Roman"/>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rFonts w:ascii="Times New Roman" w:hAnsi="Times New Roman"/>
      <w:kern w:val="2"/>
      <w:sz w:val="18"/>
      <w:szCs w:val="18"/>
    </w:rPr>
  </w:style>
  <w:style w:type="character" w:customStyle="1" w:styleId="30">
    <w:name w:val="标题 3 字符"/>
    <w:basedOn w:val="a0"/>
    <w:link w:val="3"/>
    <w:uiPriority w:val="9"/>
    <w:qFormat/>
    <w:rPr>
      <w:rFonts w:ascii="Times New Roman" w:hAnsi="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收支总计</c:v>
                </c:pt>
              </c:strCache>
            </c:strRef>
          </c:tx>
          <c:invertIfNegative val="0"/>
          <c:cat>
            <c:strRef>
              <c:f>Sheet1!$A$2:$A$3</c:f>
              <c:strCache>
                <c:ptCount val="2"/>
                <c:pt idx="0">
                  <c:v>2017年</c:v>
                </c:pt>
                <c:pt idx="1">
                  <c:v>2018年</c:v>
                </c:pt>
              </c:strCache>
            </c:strRef>
          </c:cat>
          <c:val>
            <c:numRef>
              <c:f>Sheet1!$B$2:$B$3</c:f>
              <c:numCache>
                <c:formatCode>General</c:formatCode>
                <c:ptCount val="2"/>
                <c:pt idx="0">
                  <c:v>4311.3500000000004</c:v>
                </c:pt>
                <c:pt idx="1">
                  <c:v>6078.66</c:v>
                </c:pt>
              </c:numCache>
            </c:numRef>
          </c:val>
          <c:extLst>
            <c:ext xmlns:c16="http://schemas.microsoft.com/office/drawing/2014/chart" uri="{C3380CC4-5D6E-409C-BE32-E72D297353CC}">
              <c16:uniqueId val="{00000000-52E4-4829-B158-59665392A2C2}"/>
            </c:ext>
          </c:extLst>
        </c:ser>
        <c:dLbls>
          <c:showLegendKey val="0"/>
          <c:showVal val="0"/>
          <c:showCatName val="0"/>
          <c:showSerName val="0"/>
          <c:showPercent val="0"/>
          <c:showBubbleSize val="0"/>
        </c:dLbls>
        <c:gapWidth val="150"/>
        <c:axId val="213852160"/>
        <c:axId val="213854464"/>
      </c:barChart>
      <c:catAx>
        <c:axId val="2138521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3854464"/>
        <c:crosses val="autoZero"/>
        <c:auto val="1"/>
        <c:lblAlgn val="ctr"/>
        <c:lblOffset val="100"/>
        <c:noMultiLvlLbl val="0"/>
      </c:catAx>
      <c:valAx>
        <c:axId val="2138544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3852160"/>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收入总计</c:v>
                </c:pt>
              </c:strCache>
            </c:strRef>
          </c:tx>
          <c:dPt>
            <c:idx val="0"/>
            <c:bubble3D val="0"/>
            <c:extLst>
              <c:ext xmlns:c16="http://schemas.microsoft.com/office/drawing/2014/chart" uri="{C3380CC4-5D6E-409C-BE32-E72D297353CC}">
                <c16:uniqueId val="{00000000-F464-4C00-BCE3-D24A6D350259}"/>
              </c:ext>
            </c:extLst>
          </c:dPt>
          <c:dPt>
            <c:idx val="1"/>
            <c:bubble3D val="0"/>
            <c:extLst>
              <c:ext xmlns:c16="http://schemas.microsoft.com/office/drawing/2014/chart" uri="{C3380CC4-5D6E-409C-BE32-E72D297353CC}">
                <c16:uniqueId val="{00000001-F464-4C00-BCE3-D24A6D350259}"/>
              </c:ext>
            </c:extLst>
          </c:dPt>
          <c:cat>
            <c:strRef>
              <c:f>Sheet1!$A$2:$A$3</c:f>
              <c:strCache>
                <c:ptCount val="2"/>
                <c:pt idx="0">
                  <c:v>一般公共预算财政拨款收入</c:v>
                </c:pt>
                <c:pt idx="1">
                  <c:v>其他收入</c:v>
                </c:pt>
              </c:strCache>
            </c:strRef>
          </c:cat>
          <c:val>
            <c:numRef>
              <c:f>Sheet1!$B$2:$B$3</c:f>
              <c:numCache>
                <c:formatCode>General</c:formatCode>
                <c:ptCount val="2"/>
                <c:pt idx="0">
                  <c:v>3976.83</c:v>
                </c:pt>
                <c:pt idx="1">
                  <c:v>498.26</c:v>
                </c:pt>
              </c:numCache>
            </c:numRef>
          </c:val>
          <c:extLst>
            <c:ext xmlns:c16="http://schemas.microsoft.com/office/drawing/2014/chart" uri="{C3380CC4-5D6E-409C-BE32-E72D297353CC}">
              <c16:uniqueId val="{00000002-F464-4C00-BCE3-D24A6D350259}"/>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支出总计</c:v>
                </c:pt>
              </c:strCache>
            </c:strRef>
          </c:tx>
          <c:dPt>
            <c:idx val="0"/>
            <c:bubble3D val="0"/>
            <c:extLst>
              <c:ext xmlns:c16="http://schemas.microsoft.com/office/drawing/2014/chart" uri="{C3380CC4-5D6E-409C-BE32-E72D297353CC}">
                <c16:uniqueId val="{00000000-09B4-47E0-A4DC-534B46EB3226}"/>
              </c:ext>
            </c:extLst>
          </c:dPt>
          <c:dPt>
            <c:idx val="1"/>
            <c:bubble3D val="0"/>
            <c:extLst>
              <c:ext xmlns:c16="http://schemas.microsoft.com/office/drawing/2014/chart" uri="{C3380CC4-5D6E-409C-BE32-E72D297353CC}">
                <c16:uniqueId val="{00000001-09B4-47E0-A4DC-534B46EB3226}"/>
              </c:ext>
            </c:extLst>
          </c:dPt>
          <c:cat>
            <c:strRef>
              <c:f>Sheet1!$A$2:$A$3</c:f>
              <c:strCache>
                <c:ptCount val="2"/>
                <c:pt idx="0">
                  <c:v>基本支出</c:v>
                </c:pt>
                <c:pt idx="1">
                  <c:v>项目支出</c:v>
                </c:pt>
              </c:strCache>
            </c:strRef>
          </c:cat>
          <c:val>
            <c:numRef>
              <c:f>Sheet1!$B$2:$B$3</c:f>
              <c:numCache>
                <c:formatCode>General</c:formatCode>
                <c:ptCount val="2"/>
                <c:pt idx="0">
                  <c:v>1969</c:v>
                </c:pt>
                <c:pt idx="1">
                  <c:v>1458.58</c:v>
                </c:pt>
              </c:numCache>
            </c:numRef>
          </c:val>
          <c:extLst>
            <c:ext xmlns:c16="http://schemas.microsoft.com/office/drawing/2014/chart" uri="{C3380CC4-5D6E-409C-BE32-E72D297353CC}">
              <c16:uniqueId val="{00000002-09B4-47E0-A4DC-534B46EB3226}"/>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财政拨款收入支出总计</c:v>
                </c:pt>
              </c:strCache>
            </c:strRef>
          </c:tx>
          <c:invertIfNegative val="0"/>
          <c:cat>
            <c:strRef>
              <c:f>Sheet1!$A$2:$A$3</c:f>
              <c:strCache>
                <c:ptCount val="2"/>
                <c:pt idx="0">
                  <c:v>2017年</c:v>
                </c:pt>
                <c:pt idx="1">
                  <c:v>2018年</c:v>
                </c:pt>
              </c:strCache>
            </c:strRef>
          </c:cat>
          <c:val>
            <c:numRef>
              <c:f>Sheet1!$B$2:$B$3</c:f>
              <c:numCache>
                <c:formatCode>General</c:formatCode>
                <c:ptCount val="2"/>
                <c:pt idx="0">
                  <c:v>4062.62</c:v>
                </c:pt>
                <c:pt idx="1">
                  <c:v>5382.65</c:v>
                </c:pt>
              </c:numCache>
            </c:numRef>
          </c:val>
          <c:extLst>
            <c:ext xmlns:c16="http://schemas.microsoft.com/office/drawing/2014/chart" uri="{C3380CC4-5D6E-409C-BE32-E72D297353CC}">
              <c16:uniqueId val="{00000000-F1F1-4EC4-B278-7196527FF649}"/>
            </c:ext>
          </c:extLst>
        </c:ser>
        <c:dLbls>
          <c:showLegendKey val="0"/>
          <c:showVal val="0"/>
          <c:showCatName val="0"/>
          <c:showSerName val="0"/>
          <c:showPercent val="0"/>
          <c:showBubbleSize val="0"/>
        </c:dLbls>
        <c:gapWidth val="150"/>
        <c:axId val="116274688"/>
        <c:axId val="116276224"/>
      </c:barChart>
      <c:catAx>
        <c:axId val="1162746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6276224"/>
        <c:crosses val="autoZero"/>
        <c:auto val="1"/>
        <c:lblAlgn val="ctr"/>
        <c:lblOffset val="100"/>
        <c:noMultiLvlLbl val="0"/>
      </c:catAx>
      <c:valAx>
        <c:axId val="1162762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627468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a:t>
            </a:r>
            <a:r>
              <a:rPr lang="zh-CN" altLang="en-US" sz="1670" baseline="0"/>
              <a:t>预算</a:t>
            </a:r>
            <a:r>
              <a:rPr lang="zh-CN" altLang="en-US"/>
              <a:t>财政拨款支出</a:t>
            </a:r>
          </a:p>
        </c:rich>
      </c:tx>
      <c:layout>
        <c:manualLayout>
          <c:xMode val="edge"/>
          <c:yMode val="edge"/>
          <c:x val="0.118583765112263"/>
          <c:y val="4.3243243243243197E-2"/>
        </c:manualLayout>
      </c:layout>
      <c:overlay val="0"/>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cat>
            <c:strRef>
              <c:f>Sheet1!$A$2:$A$3</c:f>
              <c:strCache>
                <c:ptCount val="2"/>
                <c:pt idx="0">
                  <c:v>2017年</c:v>
                </c:pt>
                <c:pt idx="1">
                  <c:v>2018年</c:v>
                </c:pt>
              </c:strCache>
            </c:strRef>
          </c:cat>
          <c:val>
            <c:numRef>
              <c:f>Sheet1!$B$2:$B$3</c:f>
              <c:numCache>
                <c:formatCode>General</c:formatCode>
                <c:ptCount val="2"/>
                <c:pt idx="0">
                  <c:v>2656.8</c:v>
                </c:pt>
                <c:pt idx="1">
                  <c:v>3163.33</c:v>
                </c:pt>
              </c:numCache>
            </c:numRef>
          </c:val>
          <c:extLst>
            <c:ext xmlns:c16="http://schemas.microsoft.com/office/drawing/2014/chart" uri="{C3380CC4-5D6E-409C-BE32-E72D297353CC}">
              <c16:uniqueId val="{00000000-E120-46ED-84FA-2D2B00B07E9A}"/>
            </c:ext>
          </c:extLst>
        </c:ser>
        <c:dLbls>
          <c:showLegendKey val="0"/>
          <c:showVal val="0"/>
          <c:showCatName val="0"/>
          <c:showSerName val="0"/>
          <c:showPercent val="0"/>
          <c:showBubbleSize val="0"/>
        </c:dLbls>
        <c:gapWidth val="150"/>
        <c:axId val="109906944"/>
        <c:axId val="116302592"/>
      </c:barChart>
      <c:catAx>
        <c:axId val="10990694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6302592"/>
        <c:crosses val="autoZero"/>
        <c:auto val="1"/>
        <c:lblAlgn val="ctr"/>
        <c:lblOffset val="100"/>
        <c:noMultiLvlLbl val="0"/>
      </c:catAx>
      <c:valAx>
        <c:axId val="1163025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990694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c:v>
                </c:pt>
              </c:strCache>
            </c:strRef>
          </c:tx>
          <c:dPt>
            <c:idx val="0"/>
            <c:bubble3D val="0"/>
            <c:extLst>
              <c:ext xmlns:c16="http://schemas.microsoft.com/office/drawing/2014/chart" uri="{C3380CC4-5D6E-409C-BE32-E72D297353CC}">
                <c16:uniqueId val="{00000000-85B5-487A-967B-C39A861EAD6C}"/>
              </c:ext>
            </c:extLst>
          </c:dPt>
          <c:dPt>
            <c:idx val="1"/>
            <c:bubble3D val="0"/>
            <c:extLst>
              <c:ext xmlns:c16="http://schemas.microsoft.com/office/drawing/2014/chart" uri="{C3380CC4-5D6E-409C-BE32-E72D297353CC}">
                <c16:uniqueId val="{00000001-85B5-487A-967B-C39A861EAD6C}"/>
              </c:ext>
            </c:extLst>
          </c:dPt>
          <c:dPt>
            <c:idx val="2"/>
            <c:bubble3D val="0"/>
            <c:extLst>
              <c:ext xmlns:c16="http://schemas.microsoft.com/office/drawing/2014/chart" uri="{C3380CC4-5D6E-409C-BE32-E72D297353CC}">
                <c16:uniqueId val="{00000002-85B5-487A-967B-C39A861EAD6C}"/>
              </c:ext>
            </c:extLst>
          </c:dPt>
          <c:dPt>
            <c:idx val="3"/>
            <c:bubble3D val="0"/>
            <c:extLst>
              <c:ext xmlns:c16="http://schemas.microsoft.com/office/drawing/2014/chart" uri="{C3380CC4-5D6E-409C-BE32-E72D297353CC}">
                <c16:uniqueId val="{00000003-85B5-487A-967B-C39A861EAD6C}"/>
              </c:ext>
            </c:extLst>
          </c:dPt>
          <c:cat>
            <c:strRef>
              <c:f>Sheet1!$A$2:$A$5</c:f>
              <c:strCache>
                <c:ptCount val="4"/>
                <c:pt idx="0">
                  <c:v>社会保障和就业（类）支出</c:v>
                </c:pt>
                <c:pt idx="1">
                  <c:v>医疗卫生支出</c:v>
                </c:pt>
                <c:pt idx="2">
                  <c:v>节能环保支出</c:v>
                </c:pt>
                <c:pt idx="3">
                  <c:v>住房保障支出</c:v>
                </c:pt>
              </c:strCache>
            </c:strRef>
          </c:cat>
          <c:val>
            <c:numRef>
              <c:f>Sheet1!$B$2:$B$5</c:f>
              <c:numCache>
                <c:formatCode>General</c:formatCode>
                <c:ptCount val="4"/>
                <c:pt idx="0">
                  <c:v>190.86</c:v>
                </c:pt>
                <c:pt idx="1">
                  <c:v>59.16</c:v>
                </c:pt>
                <c:pt idx="2">
                  <c:v>2780.56</c:v>
                </c:pt>
                <c:pt idx="3">
                  <c:v>132.75</c:v>
                </c:pt>
              </c:numCache>
            </c:numRef>
          </c:val>
          <c:extLst>
            <c:ext xmlns:c16="http://schemas.microsoft.com/office/drawing/2014/chart" uri="{C3380CC4-5D6E-409C-BE32-E72D297353CC}">
              <c16:uniqueId val="{00000004-85B5-487A-967B-C39A861EAD6C}"/>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c:v>
                </c:pt>
              </c:strCache>
            </c:strRef>
          </c:tx>
          <c:dPt>
            <c:idx val="0"/>
            <c:bubble3D val="0"/>
            <c:extLst>
              <c:ext xmlns:c16="http://schemas.microsoft.com/office/drawing/2014/chart" uri="{C3380CC4-5D6E-409C-BE32-E72D297353CC}">
                <c16:uniqueId val="{00000000-2A33-47A2-95C7-2FA7CF315F6A}"/>
              </c:ext>
            </c:extLst>
          </c:dPt>
          <c:dPt>
            <c:idx val="1"/>
            <c:bubble3D val="0"/>
            <c:extLst>
              <c:ext xmlns:c16="http://schemas.microsoft.com/office/drawing/2014/chart" uri="{C3380CC4-5D6E-409C-BE32-E72D297353CC}">
                <c16:uniqueId val="{00000001-2A33-47A2-95C7-2FA7CF315F6A}"/>
              </c:ext>
            </c:extLst>
          </c:dPt>
          <c:dPt>
            <c:idx val="2"/>
            <c:bubble3D val="0"/>
            <c:extLst>
              <c:ext xmlns:c16="http://schemas.microsoft.com/office/drawing/2014/chart" uri="{C3380CC4-5D6E-409C-BE32-E72D297353CC}">
                <c16:uniqueId val="{00000002-2A33-47A2-95C7-2FA7CF315F6A}"/>
              </c:ext>
            </c:extLst>
          </c:dPt>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1.91</c:v>
                </c:pt>
                <c:pt idx="1">
                  <c:v>62.01</c:v>
                </c:pt>
                <c:pt idx="2">
                  <c:v>6.1</c:v>
                </c:pt>
              </c:numCache>
            </c:numRef>
          </c:val>
          <c:extLst>
            <c:ext xmlns:c16="http://schemas.microsoft.com/office/drawing/2014/chart" uri="{C3380CC4-5D6E-409C-BE32-E72D297353CC}">
              <c16:uniqueId val="{00000003-2A33-47A2-95C7-2FA7CF315F6A}"/>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38</Pages>
  <Words>2908</Words>
  <Characters>16576</Characters>
  <Application>Microsoft Office Word</Application>
  <DocSecurity>0</DocSecurity>
  <Lines>138</Lines>
  <Paragraphs>38</Paragraphs>
  <ScaleCrop>false</ScaleCrop>
  <Company>四川省财政厅</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微软用户</cp:lastModifiedBy>
  <cp:revision>7</cp:revision>
  <cp:lastPrinted>2019-09-11T23:18:00Z</cp:lastPrinted>
  <dcterms:created xsi:type="dcterms:W3CDTF">2021-05-25T01:53:00Z</dcterms:created>
  <dcterms:modified xsi:type="dcterms:W3CDTF">2021-05-25T06:40:00Z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