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1E" w:rsidRDefault="0043571E">
      <w:pPr>
        <w:widowControl/>
        <w:spacing w:before="210" w:after="210" w:line="360" w:lineRule="atLeast"/>
        <w:ind w:firstLine="420"/>
        <w:jc w:val="center"/>
        <w:rPr>
          <w:rFonts w:ascii="Calibri" w:hAnsi="Calibri" w:cs="Calibri"/>
          <w:szCs w:val="21"/>
        </w:rPr>
      </w:pPr>
    </w:p>
    <w:p w:rsidR="009E4DC5" w:rsidRDefault="00C454FC" w:rsidP="009E4DC5">
      <w:pPr>
        <w:widowControl/>
        <w:spacing w:before="210" w:after="210" w:line="360" w:lineRule="atLeast"/>
        <w:ind w:firstLine="420"/>
        <w:jc w:val="center"/>
        <w:rPr>
          <w:rFonts w:ascii="方正小标宋简体" w:eastAsia="方正小标宋简体" w:hAnsi="方正小标宋简体" w:cs="方正小标宋简体" w:hint="eastAsia"/>
          <w:color w:val="333333"/>
          <w:kern w:val="0"/>
          <w:sz w:val="44"/>
          <w:szCs w:val="44"/>
        </w:rPr>
      </w:pPr>
      <w:r>
        <w:rPr>
          <w:rFonts w:ascii="方正小标宋简体" w:eastAsia="方正小标宋简体" w:hAnsi="方正小标宋简体" w:cs="方正小标宋简体"/>
          <w:color w:val="333333"/>
          <w:kern w:val="0"/>
          <w:sz w:val="44"/>
          <w:szCs w:val="44"/>
        </w:rPr>
        <w:t>广元市农民工服务中心2021年部门预算编制说</w:t>
      </w:r>
      <w:bookmarkStart w:id="0" w:name="_Toc3788_WPSOffice_Type1"/>
      <w:r w:rsidR="009E4DC5">
        <w:rPr>
          <w:rFonts w:ascii="方正小标宋简体" w:eastAsia="方正小标宋简体" w:hAnsi="方正小标宋简体" w:cs="方正小标宋简体"/>
          <w:color w:val="333333"/>
          <w:kern w:val="0"/>
          <w:sz w:val="44"/>
          <w:szCs w:val="44"/>
        </w:rPr>
        <w:t>明</w:t>
      </w:r>
    </w:p>
    <w:p w:rsidR="009E4DC5" w:rsidRDefault="009E4DC5" w:rsidP="009E4DC5">
      <w:pPr>
        <w:jc w:val="center"/>
      </w:pPr>
      <w:r>
        <w:rPr>
          <w:rFonts w:ascii="黑体" w:eastAsia="黑体" w:hAnsi="黑体" w:cs="黑体" w:hint="eastAsia"/>
          <w:sz w:val="32"/>
          <w:szCs w:val="32"/>
        </w:rPr>
        <w:t>目    录</w:t>
      </w:r>
    </w:p>
    <w:p w:rsidR="009E4DC5" w:rsidRDefault="009E4DC5" w:rsidP="009E4DC5">
      <w:pPr>
        <w:pStyle w:val="WPSOffice1"/>
        <w:tabs>
          <w:tab w:val="right" w:leader="dot" w:pos="8844"/>
        </w:tabs>
        <w:spacing w:line="576" w:lineRule="exact"/>
        <w:rPr>
          <w:rFonts w:ascii="仿宋" w:eastAsia="仿宋" w:hAnsi="仿宋" w:cs="仿宋" w:hint="eastAsia"/>
          <w:sz w:val="32"/>
          <w:szCs w:val="32"/>
        </w:rPr>
      </w:pPr>
    </w:p>
    <w:p w:rsidR="009E4DC5" w:rsidRDefault="009E4DC5" w:rsidP="009E4DC5">
      <w:pPr>
        <w:pStyle w:val="WPSOffice1"/>
        <w:tabs>
          <w:tab w:val="right" w:leader="dot" w:pos="8844"/>
        </w:tabs>
        <w:spacing w:line="576" w:lineRule="exact"/>
        <w:rPr>
          <w:rFonts w:ascii="仿宋" w:eastAsia="仿宋" w:hAnsi="仿宋" w:cs="仿宋" w:hint="eastAsia"/>
          <w:sz w:val="32"/>
          <w:szCs w:val="32"/>
        </w:rPr>
      </w:pPr>
      <w:hyperlink w:anchor="_Toc21396_WPSOffice_Level1" w:history="1">
        <w:r>
          <w:rPr>
            <w:rFonts w:ascii="仿宋" w:eastAsia="仿宋" w:hAnsi="仿宋" w:cs="仿宋" w:hint="eastAsia"/>
            <w:sz w:val="32"/>
            <w:szCs w:val="32"/>
          </w:rPr>
          <w:t>一、基本职能及主要工作</w:t>
        </w:r>
        <w:r>
          <w:rPr>
            <w:rFonts w:ascii="仿宋" w:eastAsia="仿宋" w:hAnsi="仿宋" w:cs="仿宋" w:hint="eastAsia"/>
            <w:sz w:val="32"/>
            <w:szCs w:val="32"/>
          </w:rPr>
          <w:tab/>
        </w:r>
        <w:bookmarkStart w:id="1" w:name="_Toc21396_WPSOffice_Level1Page"/>
        <w:r>
          <w:rPr>
            <w:rFonts w:ascii="仿宋" w:eastAsia="仿宋" w:hAnsi="仿宋" w:cs="仿宋" w:hint="eastAsia"/>
            <w:sz w:val="32"/>
            <w:szCs w:val="32"/>
          </w:rPr>
          <w:t>1</w:t>
        </w:r>
        <w:bookmarkEnd w:id="1"/>
      </w:hyperlink>
    </w:p>
    <w:p w:rsidR="009E4DC5" w:rsidRDefault="009E4DC5" w:rsidP="009E4DC5">
      <w:pPr>
        <w:pStyle w:val="WPSOffice1"/>
        <w:tabs>
          <w:tab w:val="right" w:leader="dot" w:pos="8844"/>
        </w:tabs>
        <w:spacing w:line="576" w:lineRule="exact"/>
        <w:rPr>
          <w:rFonts w:ascii="仿宋" w:eastAsia="仿宋" w:hAnsi="仿宋" w:cs="仿宋" w:hint="eastAsia"/>
          <w:sz w:val="32"/>
          <w:szCs w:val="32"/>
        </w:rPr>
      </w:pPr>
      <w:hyperlink w:anchor="_Toc31329_WPSOffice_Level1" w:history="1">
        <w:r>
          <w:rPr>
            <w:rFonts w:ascii="仿宋" w:eastAsia="仿宋" w:hAnsi="仿宋" w:cs="仿宋" w:hint="eastAsia"/>
            <w:sz w:val="32"/>
            <w:szCs w:val="32"/>
          </w:rPr>
          <w:t>二、部门预算单位构成</w:t>
        </w:r>
        <w:r>
          <w:rPr>
            <w:rFonts w:ascii="仿宋" w:eastAsia="仿宋" w:hAnsi="仿宋" w:cs="仿宋" w:hint="eastAsia"/>
            <w:sz w:val="32"/>
            <w:szCs w:val="32"/>
          </w:rPr>
          <w:tab/>
          <w:t>2</w:t>
        </w:r>
      </w:hyperlink>
    </w:p>
    <w:p w:rsidR="009E4DC5" w:rsidRDefault="009E4DC5" w:rsidP="009E4DC5">
      <w:pPr>
        <w:pStyle w:val="WPSOffice1"/>
        <w:tabs>
          <w:tab w:val="right" w:leader="dot" w:pos="8844"/>
        </w:tabs>
        <w:spacing w:line="576" w:lineRule="exact"/>
        <w:rPr>
          <w:rFonts w:ascii="仿宋" w:eastAsia="仿宋" w:hAnsi="仿宋" w:cs="仿宋" w:hint="eastAsia"/>
          <w:sz w:val="32"/>
          <w:szCs w:val="32"/>
        </w:rPr>
      </w:pPr>
      <w:hyperlink w:anchor="_Toc8402_WPSOffice_Level1" w:history="1">
        <w:r>
          <w:rPr>
            <w:rFonts w:ascii="仿宋" w:eastAsia="仿宋" w:hAnsi="仿宋" w:cs="仿宋" w:hint="eastAsia"/>
            <w:sz w:val="32"/>
            <w:szCs w:val="32"/>
          </w:rPr>
          <w:t>三、2021年财政拨款部门预算情况的总体说明</w:t>
        </w:r>
        <w:r>
          <w:rPr>
            <w:rFonts w:ascii="仿宋" w:eastAsia="仿宋" w:hAnsi="仿宋" w:cs="仿宋" w:hint="eastAsia"/>
            <w:sz w:val="32"/>
            <w:szCs w:val="32"/>
          </w:rPr>
          <w:tab/>
          <w:t>2</w:t>
        </w:r>
      </w:hyperlink>
    </w:p>
    <w:p w:rsidR="009E4DC5" w:rsidRDefault="009E4DC5" w:rsidP="009E4DC5">
      <w:pPr>
        <w:pStyle w:val="WPSOffice1"/>
        <w:tabs>
          <w:tab w:val="right" w:leader="dot" w:pos="8844"/>
        </w:tabs>
        <w:spacing w:line="576" w:lineRule="exact"/>
        <w:rPr>
          <w:rFonts w:ascii="仿宋" w:eastAsia="仿宋" w:hAnsi="仿宋" w:cs="仿宋" w:hint="eastAsia"/>
          <w:sz w:val="32"/>
          <w:szCs w:val="32"/>
        </w:rPr>
      </w:pPr>
      <w:hyperlink w:anchor="_Toc1571_WPSOffice_Level1" w:history="1">
        <w:r>
          <w:rPr>
            <w:rFonts w:ascii="仿宋" w:eastAsia="仿宋" w:hAnsi="仿宋" w:cs="仿宋" w:hint="eastAsia"/>
            <w:sz w:val="32"/>
            <w:szCs w:val="32"/>
          </w:rPr>
          <w:t>四、一般公共预算当年财政拨款情况说明</w:t>
        </w:r>
        <w:r>
          <w:rPr>
            <w:rFonts w:ascii="仿宋" w:eastAsia="仿宋" w:hAnsi="仿宋" w:cs="仿宋" w:hint="eastAsia"/>
            <w:sz w:val="32"/>
            <w:szCs w:val="32"/>
          </w:rPr>
          <w:tab/>
          <w:t>3</w:t>
        </w:r>
      </w:hyperlink>
    </w:p>
    <w:p w:rsidR="009E4DC5" w:rsidRDefault="009E4DC5" w:rsidP="009E4DC5">
      <w:pPr>
        <w:pStyle w:val="WPSOffice1"/>
        <w:tabs>
          <w:tab w:val="right" w:leader="dot" w:pos="8844"/>
        </w:tabs>
        <w:spacing w:line="576" w:lineRule="exact"/>
        <w:rPr>
          <w:rFonts w:ascii="仿宋" w:eastAsia="仿宋" w:hAnsi="仿宋" w:cs="仿宋" w:hint="eastAsia"/>
          <w:sz w:val="32"/>
          <w:szCs w:val="32"/>
        </w:rPr>
      </w:pPr>
      <w:hyperlink w:anchor="_Toc4270_WPSOffice_Level1" w:history="1">
        <w:r>
          <w:rPr>
            <w:rFonts w:ascii="仿宋" w:eastAsia="仿宋" w:hAnsi="仿宋" w:cs="仿宋" w:hint="eastAsia"/>
            <w:sz w:val="32"/>
            <w:szCs w:val="32"/>
          </w:rPr>
          <w:t>五、2021年一般公共预算基本支出情况说明</w:t>
        </w:r>
        <w:r>
          <w:rPr>
            <w:rFonts w:ascii="仿宋" w:eastAsia="仿宋" w:hAnsi="仿宋" w:cs="仿宋" w:hint="eastAsia"/>
            <w:sz w:val="32"/>
            <w:szCs w:val="32"/>
          </w:rPr>
          <w:tab/>
          <w:t>4</w:t>
        </w:r>
      </w:hyperlink>
    </w:p>
    <w:p w:rsidR="009E4DC5" w:rsidRDefault="009E4DC5" w:rsidP="009E4DC5">
      <w:pPr>
        <w:pStyle w:val="WPSOffice1"/>
        <w:tabs>
          <w:tab w:val="right" w:leader="dot" w:pos="8844"/>
        </w:tabs>
        <w:spacing w:line="576" w:lineRule="exact"/>
        <w:rPr>
          <w:rFonts w:ascii="仿宋" w:eastAsia="仿宋" w:hAnsi="仿宋" w:cs="仿宋" w:hint="eastAsia"/>
          <w:sz w:val="32"/>
          <w:szCs w:val="32"/>
        </w:rPr>
      </w:pPr>
      <w:hyperlink w:anchor="_Toc13383_WPSOffice_Level1" w:history="1">
        <w:r>
          <w:rPr>
            <w:rFonts w:ascii="仿宋" w:eastAsia="仿宋" w:hAnsi="仿宋" w:cs="仿宋" w:hint="eastAsia"/>
            <w:sz w:val="32"/>
            <w:szCs w:val="32"/>
          </w:rPr>
          <w:t>六、“三公”经费财政拨款预算安排情况说明</w:t>
        </w:r>
        <w:r>
          <w:rPr>
            <w:rFonts w:ascii="仿宋" w:eastAsia="仿宋" w:hAnsi="仿宋" w:cs="仿宋" w:hint="eastAsia"/>
            <w:sz w:val="32"/>
            <w:szCs w:val="32"/>
          </w:rPr>
          <w:tab/>
          <w:t>5</w:t>
        </w:r>
      </w:hyperlink>
    </w:p>
    <w:p w:rsidR="009E4DC5" w:rsidRDefault="009E4DC5" w:rsidP="009E4DC5">
      <w:pPr>
        <w:pStyle w:val="WPSOffice1"/>
        <w:tabs>
          <w:tab w:val="right" w:leader="dot" w:pos="8844"/>
        </w:tabs>
        <w:spacing w:line="576" w:lineRule="exact"/>
        <w:rPr>
          <w:rFonts w:ascii="仿宋" w:eastAsia="仿宋" w:hAnsi="仿宋" w:cs="仿宋" w:hint="eastAsia"/>
          <w:sz w:val="32"/>
          <w:szCs w:val="32"/>
        </w:rPr>
      </w:pPr>
      <w:hyperlink w:anchor="_Toc26560_WPSOffice_Level1" w:history="1">
        <w:r>
          <w:rPr>
            <w:rFonts w:ascii="仿宋" w:eastAsia="仿宋" w:hAnsi="仿宋" w:cs="仿宋" w:hint="eastAsia"/>
            <w:sz w:val="32"/>
            <w:szCs w:val="32"/>
          </w:rPr>
          <w:t>七、政府性基金预算支出情况说明</w:t>
        </w:r>
        <w:r>
          <w:rPr>
            <w:rFonts w:ascii="仿宋" w:eastAsia="仿宋" w:hAnsi="仿宋" w:cs="仿宋" w:hint="eastAsia"/>
            <w:sz w:val="32"/>
            <w:szCs w:val="32"/>
          </w:rPr>
          <w:tab/>
          <w:t>6</w:t>
        </w:r>
      </w:hyperlink>
    </w:p>
    <w:p w:rsidR="009E4DC5" w:rsidRDefault="009E4DC5" w:rsidP="009E4DC5">
      <w:pPr>
        <w:pStyle w:val="WPSOffice1"/>
        <w:tabs>
          <w:tab w:val="right" w:leader="dot" w:pos="8844"/>
        </w:tabs>
        <w:spacing w:line="576" w:lineRule="exact"/>
        <w:rPr>
          <w:rFonts w:ascii="仿宋" w:eastAsia="仿宋" w:hAnsi="仿宋" w:cs="仿宋" w:hint="eastAsia"/>
          <w:sz w:val="32"/>
          <w:szCs w:val="32"/>
        </w:rPr>
      </w:pPr>
      <w:hyperlink w:anchor="_Toc31417_WPSOffice_Level1" w:history="1">
        <w:r>
          <w:rPr>
            <w:rFonts w:ascii="仿宋" w:eastAsia="仿宋" w:hAnsi="仿宋" w:cs="仿宋" w:hint="eastAsia"/>
            <w:sz w:val="32"/>
            <w:szCs w:val="32"/>
          </w:rPr>
          <w:t>八、国有资本经营预算支出情况说明</w:t>
        </w:r>
        <w:r>
          <w:rPr>
            <w:rFonts w:ascii="仿宋" w:eastAsia="仿宋" w:hAnsi="仿宋" w:cs="仿宋" w:hint="eastAsia"/>
            <w:sz w:val="32"/>
            <w:szCs w:val="32"/>
          </w:rPr>
          <w:tab/>
          <w:t>7</w:t>
        </w:r>
      </w:hyperlink>
    </w:p>
    <w:p w:rsidR="009E4DC5" w:rsidRDefault="009E4DC5" w:rsidP="009E4DC5">
      <w:pPr>
        <w:pStyle w:val="WPSOffice1"/>
        <w:tabs>
          <w:tab w:val="right" w:leader="dot" w:pos="8844"/>
        </w:tabs>
        <w:spacing w:line="576" w:lineRule="exact"/>
        <w:rPr>
          <w:rFonts w:ascii="仿宋" w:eastAsia="仿宋" w:hAnsi="仿宋" w:cs="仿宋" w:hint="eastAsia"/>
          <w:sz w:val="32"/>
          <w:szCs w:val="32"/>
        </w:rPr>
      </w:pPr>
      <w:hyperlink w:anchor="_Toc24850_WPSOffice_Level1" w:history="1">
        <w:r>
          <w:rPr>
            <w:rFonts w:ascii="仿宋" w:eastAsia="仿宋" w:hAnsi="仿宋" w:cs="仿宋" w:hint="eastAsia"/>
            <w:sz w:val="32"/>
            <w:szCs w:val="32"/>
          </w:rPr>
          <w:t>九、其他重要事项的情况说明</w:t>
        </w:r>
        <w:r>
          <w:rPr>
            <w:rFonts w:ascii="仿宋" w:eastAsia="仿宋" w:hAnsi="仿宋" w:cs="仿宋" w:hint="eastAsia"/>
            <w:sz w:val="32"/>
            <w:szCs w:val="32"/>
          </w:rPr>
          <w:tab/>
          <w:t>7</w:t>
        </w:r>
      </w:hyperlink>
    </w:p>
    <w:p w:rsidR="009E4DC5" w:rsidRDefault="009E4DC5" w:rsidP="009E4DC5">
      <w:pPr>
        <w:pStyle w:val="WPSOffice1"/>
        <w:tabs>
          <w:tab w:val="right" w:leader="dot" w:pos="8844"/>
        </w:tabs>
        <w:spacing w:line="576" w:lineRule="exact"/>
      </w:pPr>
      <w:hyperlink w:anchor="_Toc6628_WPSOffice_Level1" w:history="1">
        <w:r>
          <w:rPr>
            <w:rFonts w:ascii="仿宋" w:eastAsia="仿宋" w:hAnsi="仿宋" w:cs="仿宋" w:hint="eastAsia"/>
            <w:sz w:val="32"/>
            <w:szCs w:val="32"/>
          </w:rPr>
          <w:t>十、有关名词解释</w:t>
        </w:r>
        <w:r>
          <w:rPr>
            <w:rFonts w:ascii="仿宋" w:eastAsia="仿宋" w:hAnsi="仿宋" w:cs="仿宋" w:hint="eastAsia"/>
            <w:sz w:val="32"/>
            <w:szCs w:val="32"/>
          </w:rPr>
          <w:tab/>
          <w:t>7</w:t>
        </w:r>
      </w:hyperlink>
      <w:bookmarkEnd w:id="0"/>
    </w:p>
    <w:p w:rsidR="009E4DC5" w:rsidRDefault="009E4DC5">
      <w:pPr>
        <w:widowControl/>
        <w:jc w:val="left"/>
        <w:rPr>
          <w:rFonts w:ascii="Calibri" w:hAnsi="Calibri" w:cs="Calibri"/>
          <w:szCs w:val="21"/>
        </w:rPr>
      </w:pPr>
      <w:r>
        <w:rPr>
          <w:rFonts w:ascii="Calibri" w:hAnsi="Calibri" w:cs="Calibri"/>
          <w:szCs w:val="21"/>
        </w:rPr>
        <w:br w:type="page"/>
      </w:r>
    </w:p>
    <w:p w:rsidR="0043571E" w:rsidRDefault="00C454FC">
      <w:pPr>
        <w:widowControl/>
        <w:spacing w:before="210" w:after="210" w:line="360" w:lineRule="atLeast"/>
        <w:ind w:firstLine="640"/>
        <w:rPr>
          <w:rFonts w:ascii="Calibri" w:hAnsi="Calibri" w:cs="Calibri"/>
          <w:szCs w:val="21"/>
        </w:rPr>
      </w:pPr>
      <w:r>
        <w:rPr>
          <w:rFonts w:ascii="黑体" w:eastAsia="黑体" w:hAnsi="宋体" w:cs="黑体"/>
          <w:color w:val="333333"/>
          <w:kern w:val="0"/>
          <w:sz w:val="32"/>
          <w:szCs w:val="32"/>
        </w:rPr>
        <w:lastRenderedPageBreak/>
        <w:t>一、基本职能及主要工作</w:t>
      </w:r>
    </w:p>
    <w:p w:rsidR="0043571E" w:rsidRDefault="00C454FC">
      <w:pPr>
        <w:widowControl/>
        <w:spacing w:before="210" w:after="210" w:line="360" w:lineRule="atLeast"/>
        <w:ind w:firstLine="642"/>
        <w:rPr>
          <w:rFonts w:ascii="Calibri" w:hAnsi="Calibri" w:cs="Calibri"/>
          <w:szCs w:val="21"/>
        </w:rPr>
      </w:pPr>
      <w:r>
        <w:rPr>
          <w:rFonts w:ascii="楷体_GB2312" w:eastAsia="楷体_GB2312" w:hAnsi="Calibri" w:cs="楷体_GB2312"/>
          <w:b/>
          <w:bCs/>
          <w:color w:val="333333"/>
          <w:kern w:val="0"/>
          <w:sz w:val="32"/>
          <w:szCs w:val="32"/>
        </w:rPr>
        <w:t>（一）农民工服务中心职能简介</w:t>
      </w:r>
    </w:p>
    <w:p w:rsidR="0043571E" w:rsidRDefault="00C454FC">
      <w:pPr>
        <w:widowControl/>
        <w:spacing w:before="210" w:after="210" w:line="360" w:lineRule="atLeast"/>
        <w:ind w:firstLine="640"/>
        <w:rPr>
          <w:rFonts w:ascii="Calibri" w:hAnsi="Calibri" w:cs="Calibri"/>
          <w:szCs w:val="21"/>
        </w:rPr>
      </w:pPr>
      <w:r>
        <w:rPr>
          <w:rFonts w:ascii="仿宋_GB2312" w:eastAsia="仿宋_GB2312" w:hAnsi="Calibri" w:cs="仿宋_GB2312"/>
          <w:color w:val="333333"/>
          <w:kern w:val="0"/>
          <w:sz w:val="32"/>
          <w:szCs w:val="32"/>
        </w:rPr>
        <w:t>1.</w:t>
      </w:r>
      <w:r>
        <w:rPr>
          <w:rFonts w:ascii="仿宋_GB2312" w:eastAsia="仿宋_GB2312" w:hAnsi="Calibri" w:cs="仿宋_GB2312"/>
          <w:color w:val="000000"/>
          <w:kern w:val="0"/>
          <w:sz w:val="32"/>
          <w:szCs w:val="32"/>
        </w:rPr>
        <w:t>宣传贯彻农民工服务保障工作法律法规和政策；2.组织实施全市农民工服务体系标准化建设工作；3.建设和管理驻外农民工工作站，承担农民工信息化建设工作；4.组织开展</w:t>
      </w:r>
      <w:proofErr w:type="gramStart"/>
      <w:r>
        <w:rPr>
          <w:rFonts w:ascii="仿宋_GB2312" w:eastAsia="仿宋_GB2312" w:hAnsi="Calibri" w:cs="仿宋_GB2312"/>
          <w:color w:val="000000"/>
          <w:kern w:val="0"/>
          <w:sz w:val="32"/>
          <w:szCs w:val="32"/>
        </w:rPr>
        <w:t>农民工回引创业</w:t>
      </w:r>
      <w:proofErr w:type="gramEnd"/>
      <w:r>
        <w:rPr>
          <w:rFonts w:ascii="仿宋_GB2312" w:eastAsia="仿宋_GB2312" w:hAnsi="Calibri" w:cs="仿宋_GB2312"/>
          <w:color w:val="000000"/>
          <w:kern w:val="0"/>
          <w:sz w:val="32"/>
          <w:szCs w:val="32"/>
        </w:rPr>
        <w:t>、职业培训等工作，组织农民工参加创新创业大赛活动；5.会同有关部门开展农民工维权救助、法律援助、治理欠薪等工作；6.组织实施农民工走访慰问、关心关爱等活动，会同有关部门开展农民工文化艺术、体育竞技等活动；7.完成市人力资源社会保障局交办的其他任务。</w:t>
      </w:r>
    </w:p>
    <w:p w:rsidR="0043571E" w:rsidRDefault="00C454FC">
      <w:pPr>
        <w:pStyle w:val="a3"/>
        <w:widowControl/>
        <w:spacing w:before="210" w:beforeAutospacing="0" w:after="210" w:afterAutospacing="0" w:line="360" w:lineRule="atLeast"/>
        <w:ind w:firstLine="321"/>
        <w:jc w:val="both"/>
        <w:rPr>
          <w:rFonts w:ascii="Calibri" w:hAnsi="Calibri" w:cs="Calibri"/>
        </w:rPr>
      </w:pPr>
      <w:r>
        <w:rPr>
          <w:rFonts w:ascii="楷体_GB2312" w:eastAsia="楷体_GB2312" w:hAnsi="Calibri" w:cs="楷体_GB2312"/>
          <w:b/>
          <w:bCs/>
          <w:color w:val="333333"/>
          <w:sz w:val="32"/>
          <w:szCs w:val="32"/>
        </w:rPr>
        <w:t>（二）农民工服务中心2021年重点工作</w:t>
      </w:r>
    </w:p>
    <w:p w:rsidR="0043571E" w:rsidRDefault="00C454FC">
      <w:pPr>
        <w:pStyle w:val="a3"/>
        <w:widowControl/>
        <w:spacing w:before="210" w:beforeAutospacing="0" w:after="210" w:afterAutospacing="0" w:line="360" w:lineRule="atLeast"/>
        <w:ind w:firstLine="640"/>
        <w:jc w:val="both"/>
        <w:rPr>
          <w:rFonts w:ascii="仿宋_GB2312" w:eastAsia="仿宋_GB2312" w:hAnsi="Calibri" w:cs="仿宋_GB2312"/>
          <w:color w:val="333333"/>
          <w:sz w:val="32"/>
          <w:szCs w:val="32"/>
        </w:rPr>
      </w:pPr>
      <w:proofErr w:type="gramStart"/>
      <w:r>
        <w:rPr>
          <w:rFonts w:ascii="仿宋_GB2312" w:eastAsia="仿宋_GB2312" w:hAnsi="Calibri" w:cs="仿宋_GB2312"/>
          <w:color w:val="333333"/>
          <w:sz w:val="32"/>
          <w:szCs w:val="32"/>
        </w:rPr>
        <w:t>持续抓好</w:t>
      </w:r>
      <w:proofErr w:type="gramEnd"/>
      <w:r>
        <w:rPr>
          <w:rFonts w:ascii="仿宋_GB2312" w:eastAsia="仿宋_GB2312" w:hAnsi="Calibri" w:cs="仿宋_GB2312"/>
          <w:color w:val="333333"/>
          <w:sz w:val="32"/>
          <w:szCs w:val="32"/>
        </w:rPr>
        <w:t>农民工服务保障。做好农民工疫情防控工作，开展</w:t>
      </w:r>
      <w:r>
        <w:rPr>
          <w:rFonts w:ascii="仿宋_GB2312" w:eastAsia="仿宋_GB2312" w:hAnsi="Calibri" w:cs="仿宋_GB2312"/>
          <w:color w:val="333333"/>
          <w:sz w:val="32"/>
          <w:szCs w:val="32"/>
        </w:rPr>
        <w:t>“</w:t>
      </w:r>
      <w:r>
        <w:rPr>
          <w:rFonts w:ascii="仿宋_GB2312" w:eastAsia="仿宋_GB2312" w:hAnsi="Calibri" w:cs="仿宋_GB2312"/>
          <w:color w:val="333333"/>
          <w:sz w:val="32"/>
          <w:szCs w:val="32"/>
        </w:rPr>
        <w:t>点对点、一站式</w:t>
      </w:r>
      <w:r>
        <w:rPr>
          <w:rFonts w:ascii="仿宋_GB2312" w:eastAsia="仿宋_GB2312" w:hAnsi="Calibri" w:cs="仿宋_GB2312"/>
          <w:color w:val="333333"/>
          <w:sz w:val="32"/>
          <w:szCs w:val="32"/>
        </w:rPr>
        <w:t>”</w:t>
      </w:r>
      <w:r>
        <w:rPr>
          <w:rFonts w:ascii="仿宋_GB2312" w:eastAsia="仿宋_GB2312" w:hAnsi="Calibri" w:cs="仿宋_GB2312"/>
          <w:color w:val="333333"/>
          <w:sz w:val="32"/>
          <w:szCs w:val="32"/>
        </w:rPr>
        <w:t>返岗务工直达运输服务，组织专列、专车助农民工返岗复工。持续做好走访慰问、就业创业、权益维护、证照办理、情满旅途等十件实事。深化东西部劳务协作和省内对口帮扶，稳定农村劳动力转移就业规模。加强协调农民工均等享有城市基本公共服务，提升县域农民工市民化质量。持续推进驻外农民工工作站、乡村两级农民工服务机构标准化建设，打造一批示范站点，以点带面，提升服务质效。高质量完成全国金保工程二期农民工综合信息系统试点，完善农民工基本信息数据库，精准施策提供服务，加</w:t>
      </w:r>
      <w:r>
        <w:rPr>
          <w:rFonts w:ascii="仿宋_GB2312" w:eastAsia="仿宋_GB2312" w:hAnsi="Calibri" w:cs="仿宋_GB2312"/>
          <w:color w:val="333333"/>
          <w:sz w:val="32"/>
          <w:szCs w:val="32"/>
        </w:rPr>
        <w:lastRenderedPageBreak/>
        <w:t>大农民工服务平台宣传推广力度，办好廊桥返乡创业图片展，营造关心关爱农民工和鼓励返乡创业良好氛围。精心组织参加全省农民工技能大赛、创业大赛等各类活动。全市农村劳动力转移就业稳定在95万人左右，做大做强</w:t>
      </w:r>
      <w:r>
        <w:rPr>
          <w:rFonts w:ascii="仿宋_GB2312" w:eastAsia="仿宋_GB2312" w:hAnsi="Calibri" w:cs="仿宋_GB2312"/>
          <w:color w:val="333333"/>
          <w:sz w:val="32"/>
          <w:szCs w:val="32"/>
        </w:rPr>
        <w:t>“</w:t>
      </w:r>
      <w:r>
        <w:rPr>
          <w:rFonts w:ascii="仿宋_GB2312" w:eastAsia="仿宋_GB2312" w:hAnsi="Calibri" w:cs="仿宋_GB2312"/>
          <w:color w:val="333333"/>
          <w:sz w:val="32"/>
          <w:szCs w:val="32"/>
        </w:rPr>
        <w:t>农民工经济</w:t>
      </w:r>
      <w:r>
        <w:rPr>
          <w:rFonts w:ascii="仿宋_GB2312" w:eastAsia="仿宋_GB2312" w:hAnsi="Calibri" w:cs="仿宋_GB2312"/>
          <w:color w:val="333333"/>
          <w:sz w:val="32"/>
          <w:szCs w:val="32"/>
        </w:rPr>
        <w:t>”</w:t>
      </w:r>
      <w:r>
        <w:rPr>
          <w:rFonts w:ascii="仿宋_GB2312" w:eastAsia="仿宋_GB2312" w:hAnsi="Calibri" w:cs="仿宋_GB2312"/>
          <w:color w:val="333333"/>
          <w:sz w:val="32"/>
          <w:szCs w:val="32"/>
        </w:rPr>
        <w:t>。</w:t>
      </w:r>
    </w:p>
    <w:p w:rsidR="0043571E" w:rsidRDefault="00C454FC">
      <w:pPr>
        <w:pStyle w:val="a3"/>
        <w:widowControl/>
        <w:spacing w:before="210" w:beforeAutospacing="0" w:after="210" w:afterAutospacing="0" w:line="360" w:lineRule="atLeast"/>
        <w:ind w:firstLine="640"/>
        <w:jc w:val="both"/>
        <w:rPr>
          <w:rFonts w:ascii="Calibri" w:hAnsi="Calibri" w:cs="Calibri"/>
        </w:rPr>
      </w:pPr>
      <w:r>
        <w:rPr>
          <w:rFonts w:ascii="仿宋_GB2312" w:eastAsia="仿宋_GB2312" w:hAnsi="Calibri" w:cs="仿宋_GB2312"/>
          <w:color w:val="333333"/>
          <w:sz w:val="32"/>
          <w:szCs w:val="32"/>
        </w:rPr>
        <w:t>做好农民工返乡创业就业工作。进一步完善返乡下乡创业企业服务机制，落实</w:t>
      </w:r>
      <w:r>
        <w:rPr>
          <w:rFonts w:ascii="仿宋_GB2312" w:eastAsia="仿宋_GB2312" w:hAnsi="Calibri" w:cs="仿宋_GB2312"/>
          <w:color w:val="333333"/>
          <w:sz w:val="32"/>
          <w:szCs w:val="32"/>
        </w:rPr>
        <w:t>“</w:t>
      </w:r>
      <w:r>
        <w:rPr>
          <w:rFonts w:ascii="仿宋_GB2312" w:eastAsia="仿宋_GB2312" w:hAnsi="Calibri" w:cs="仿宋_GB2312"/>
          <w:color w:val="333333"/>
          <w:sz w:val="32"/>
          <w:szCs w:val="32"/>
        </w:rPr>
        <w:t>每个重点企业确定一名联系领导、发放一张连心卡、落实一个服务专员</w:t>
      </w:r>
      <w:r>
        <w:rPr>
          <w:rFonts w:ascii="仿宋_GB2312" w:eastAsia="仿宋_GB2312" w:hAnsi="Calibri" w:cs="仿宋_GB2312"/>
          <w:color w:val="333333"/>
          <w:sz w:val="32"/>
          <w:szCs w:val="32"/>
        </w:rPr>
        <w:t>”</w:t>
      </w:r>
      <w:r>
        <w:rPr>
          <w:rFonts w:ascii="仿宋_GB2312" w:eastAsia="仿宋_GB2312" w:hAnsi="Calibri" w:cs="仿宋_GB2312"/>
          <w:color w:val="333333"/>
          <w:sz w:val="32"/>
          <w:szCs w:val="32"/>
        </w:rPr>
        <w:t>制度，创新困难问题会商会形式，常态</w:t>
      </w:r>
      <w:proofErr w:type="gramStart"/>
      <w:r>
        <w:rPr>
          <w:rFonts w:ascii="仿宋_GB2312" w:eastAsia="仿宋_GB2312" w:hAnsi="Calibri" w:cs="仿宋_GB2312"/>
          <w:color w:val="333333"/>
          <w:sz w:val="32"/>
          <w:szCs w:val="32"/>
        </w:rPr>
        <w:t>化解决</w:t>
      </w:r>
      <w:proofErr w:type="gramEnd"/>
      <w:r>
        <w:rPr>
          <w:rFonts w:ascii="仿宋_GB2312" w:eastAsia="仿宋_GB2312" w:hAnsi="Calibri" w:cs="仿宋_GB2312"/>
          <w:color w:val="333333"/>
          <w:sz w:val="32"/>
          <w:szCs w:val="32"/>
        </w:rPr>
        <w:t>企业困难问题。评选一批返乡下乡创业工作先进县、明星村镇，开展农民工返乡创业项目库建设、项目推介、集中签约和创业指导服务活动。依托国有人力资源公司、大专院校，积极创建</w:t>
      </w:r>
      <w:r>
        <w:rPr>
          <w:rFonts w:ascii="仿宋_GB2312" w:eastAsia="仿宋_GB2312" w:hAnsi="Calibri" w:cs="仿宋_GB2312"/>
          <w:color w:val="333333"/>
          <w:sz w:val="32"/>
          <w:szCs w:val="32"/>
        </w:rPr>
        <w:t>“</w:t>
      </w:r>
      <w:r>
        <w:rPr>
          <w:rFonts w:ascii="仿宋_GB2312" w:eastAsia="仿宋_GB2312" w:hAnsi="Calibri" w:cs="仿宋_GB2312"/>
          <w:color w:val="333333"/>
          <w:sz w:val="32"/>
          <w:szCs w:val="32"/>
        </w:rPr>
        <w:t>川字号</w:t>
      </w:r>
      <w:r>
        <w:rPr>
          <w:rFonts w:ascii="仿宋_GB2312" w:eastAsia="仿宋_GB2312" w:hAnsi="Calibri" w:cs="仿宋_GB2312"/>
          <w:color w:val="333333"/>
          <w:sz w:val="32"/>
          <w:szCs w:val="32"/>
        </w:rPr>
        <w:t>”</w:t>
      </w:r>
      <w:r>
        <w:rPr>
          <w:rFonts w:ascii="仿宋_GB2312" w:eastAsia="仿宋_GB2312" w:hAnsi="Calibri" w:cs="仿宋_GB2312"/>
          <w:color w:val="333333"/>
          <w:sz w:val="32"/>
          <w:szCs w:val="32"/>
        </w:rPr>
        <w:t>特色劳务品牌，培育市级特色劳务品牌。</w:t>
      </w:r>
    </w:p>
    <w:p w:rsidR="0043571E" w:rsidRDefault="00C454FC">
      <w:pPr>
        <w:widowControl/>
        <w:spacing w:before="210" w:after="210" w:line="360" w:lineRule="atLeast"/>
        <w:ind w:firstLine="668"/>
        <w:rPr>
          <w:rFonts w:ascii="Calibri" w:hAnsi="Calibri" w:cs="Calibri"/>
          <w:szCs w:val="21"/>
        </w:rPr>
      </w:pPr>
      <w:r>
        <w:rPr>
          <w:rFonts w:ascii="黑体" w:eastAsia="黑体" w:hAnsi="宋体" w:cs="黑体" w:hint="eastAsia"/>
          <w:color w:val="333333"/>
          <w:kern w:val="0"/>
          <w:sz w:val="32"/>
          <w:szCs w:val="32"/>
        </w:rPr>
        <w:t>二、部门预算单位构成</w:t>
      </w:r>
    </w:p>
    <w:p w:rsidR="0043571E" w:rsidRDefault="00C454FC">
      <w:pPr>
        <w:widowControl/>
        <w:spacing w:before="210" w:after="210" w:line="360" w:lineRule="atLeast"/>
        <w:ind w:firstLine="668"/>
        <w:rPr>
          <w:rFonts w:ascii="Calibri" w:hAnsi="Calibri" w:cs="Calibri"/>
          <w:szCs w:val="21"/>
        </w:rPr>
      </w:pPr>
      <w:r>
        <w:rPr>
          <w:rFonts w:ascii="仿宋_GB2312" w:eastAsia="仿宋_GB2312" w:hAnsi="Calibri" w:cs="仿宋_GB2312"/>
          <w:color w:val="333333"/>
          <w:kern w:val="0"/>
          <w:sz w:val="32"/>
          <w:szCs w:val="32"/>
        </w:rPr>
        <w:t>广元市农民工服务中心是广元市人力资源社会保障局下属参照公务员管理的公益一类事业单位。</w:t>
      </w:r>
    </w:p>
    <w:p w:rsidR="0043571E" w:rsidRDefault="00C454FC">
      <w:pPr>
        <w:widowControl/>
        <w:spacing w:before="210" w:after="210" w:line="360" w:lineRule="atLeast"/>
        <w:ind w:firstLine="668"/>
        <w:rPr>
          <w:rFonts w:ascii="Calibri" w:hAnsi="Calibri" w:cs="Calibri"/>
          <w:szCs w:val="21"/>
        </w:rPr>
      </w:pPr>
      <w:r>
        <w:rPr>
          <w:rFonts w:ascii="黑体" w:eastAsia="黑体" w:hAnsi="宋体" w:cs="黑体" w:hint="eastAsia"/>
          <w:color w:val="333333"/>
          <w:kern w:val="0"/>
          <w:sz w:val="32"/>
          <w:szCs w:val="32"/>
        </w:rPr>
        <w:t>三、收支预算情况说明</w:t>
      </w:r>
    </w:p>
    <w:p w:rsidR="0043571E" w:rsidRDefault="00C454FC">
      <w:pPr>
        <w:widowControl/>
        <w:spacing w:before="210" w:after="210" w:line="360" w:lineRule="atLeast"/>
        <w:ind w:firstLine="668"/>
        <w:rPr>
          <w:rFonts w:ascii="Calibri" w:hAnsi="Calibri" w:cs="Calibri"/>
          <w:szCs w:val="21"/>
        </w:rPr>
      </w:pPr>
      <w:r>
        <w:rPr>
          <w:rFonts w:ascii="仿宋_GB2312" w:eastAsia="仿宋_GB2312" w:hAnsi="Calibri" w:cs="仿宋_GB2312"/>
          <w:color w:val="333333"/>
          <w:kern w:val="0"/>
          <w:sz w:val="32"/>
          <w:szCs w:val="32"/>
        </w:rPr>
        <w:t>按照综合预算的原则，广元市农民工服务中心所有收入和支出均纳入部门预算管理。收入包括：一般公共预算拨款收入、上年结转、财政代管资金。支出包括：一般公共服务支出、公共安全支出、社会保障和就业支出、卫生健康支出、</w:t>
      </w:r>
      <w:r>
        <w:rPr>
          <w:rFonts w:ascii="仿宋_GB2312" w:eastAsia="仿宋_GB2312" w:hAnsi="Calibri" w:cs="仿宋_GB2312"/>
          <w:color w:val="333333"/>
          <w:kern w:val="0"/>
          <w:sz w:val="32"/>
          <w:szCs w:val="32"/>
        </w:rPr>
        <w:lastRenderedPageBreak/>
        <w:t>住房保障支出。广元市农民工服务中心2021年收支总预算173.64万元,比2020年收支预算总数增加40.19万元，扣除上年结转资金、其他收入（财政代管资金）、一次性安排等因素后，同口径增加收入40.19万元，主要原因是2021年新增农民工服务保障专项经费和驻省外农民工</w:t>
      </w:r>
      <w:proofErr w:type="gramStart"/>
      <w:r>
        <w:rPr>
          <w:rFonts w:ascii="仿宋_GB2312" w:eastAsia="仿宋_GB2312" w:hAnsi="Calibri" w:cs="仿宋_GB2312"/>
          <w:color w:val="333333"/>
          <w:kern w:val="0"/>
          <w:sz w:val="32"/>
          <w:szCs w:val="32"/>
        </w:rPr>
        <w:t>工作站奖补经费</w:t>
      </w:r>
      <w:proofErr w:type="gramEnd"/>
      <w:r>
        <w:rPr>
          <w:rFonts w:ascii="仿宋_GB2312" w:eastAsia="仿宋_GB2312" w:hAnsi="Calibri" w:cs="仿宋_GB2312"/>
          <w:color w:val="333333"/>
          <w:kern w:val="0"/>
          <w:sz w:val="32"/>
          <w:szCs w:val="32"/>
        </w:rPr>
        <w:t>。</w:t>
      </w:r>
    </w:p>
    <w:p w:rsidR="0043571E" w:rsidRDefault="00C454FC">
      <w:pPr>
        <w:widowControl/>
        <w:spacing w:before="210" w:after="210" w:line="360" w:lineRule="atLeast"/>
        <w:ind w:firstLine="668"/>
        <w:rPr>
          <w:rFonts w:ascii="Calibri" w:hAnsi="Calibri" w:cs="Calibri"/>
          <w:szCs w:val="21"/>
        </w:rPr>
      </w:pPr>
      <w:r>
        <w:rPr>
          <w:rFonts w:ascii="楷体_GB2312" w:eastAsia="楷体_GB2312" w:hAnsi="Calibri" w:cs="楷体_GB2312"/>
          <w:b/>
          <w:bCs/>
          <w:color w:val="333333"/>
          <w:kern w:val="0"/>
          <w:sz w:val="32"/>
          <w:szCs w:val="32"/>
        </w:rPr>
        <w:t>（一）收入预算情况</w:t>
      </w:r>
    </w:p>
    <w:p w:rsidR="0043571E" w:rsidRDefault="00C454FC">
      <w:pPr>
        <w:widowControl/>
        <w:spacing w:before="210" w:after="210" w:line="360" w:lineRule="atLeast"/>
        <w:ind w:firstLine="640"/>
        <w:rPr>
          <w:rFonts w:ascii="Calibri" w:hAnsi="Calibri" w:cs="Calibri"/>
          <w:szCs w:val="21"/>
        </w:rPr>
      </w:pPr>
      <w:r>
        <w:rPr>
          <w:rFonts w:ascii="仿宋_GB2312" w:eastAsia="仿宋_GB2312" w:hAnsi="Calibri" w:cs="仿宋_GB2312"/>
          <w:color w:val="333333"/>
          <w:kern w:val="0"/>
          <w:sz w:val="32"/>
          <w:szCs w:val="32"/>
        </w:rPr>
        <w:t>广元市农民工服务中心2021年收入预算173.64万元，其中：一般公共预算拨款收入110.64万元、占比63.80%， 专项收入63万元，占比36.20%。</w:t>
      </w:r>
    </w:p>
    <w:p w:rsidR="0043571E" w:rsidRDefault="00C454FC">
      <w:pPr>
        <w:widowControl/>
        <w:spacing w:before="210" w:after="210" w:line="360" w:lineRule="atLeast"/>
        <w:ind w:firstLine="668"/>
        <w:rPr>
          <w:rFonts w:ascii="Calibri" w:hAnsi="Calibri" w:cs="Calibri"/>
          <w:szCs w:val="21"/>
        </w:rPr>
      </w:pPr>
      <w:r>
        <w:rPr>
          <w:rFonts w:ascii="楷体_GB2312" w:eastAsia="楷体_GB2312" w:hAnsi="Calibri" w:cs="楷体_GB2312"/>
          <w:b/>
          <w:bCs/>
          <w:color w:val="333333"/>
          <w:kern w:val="0"/>
          <w:sz w:val="32"/>
          <w:szCs w:val="32"/>
        </w:rPr>
        <w:t>（二）支出预算情况</w:t>
      </w:r>
    </w:p>
    <w:p w:rsidR="0043571E" w:rsidRDefault="00C454FC">
      <w:pPr>
        <w:widowControl/>
        <w:spacing w:before="210" w:after="210" w:line="360" w:lineRule="atLeast"/>
        <w:ind w:firstLine="960"/>
        <w:rPr>
          <w:rFonts w:ascii="Calibri" w:hAnsi="Calibri" w:cs="Calibri"/>
          <w:szCs w:val="21"/>
        </w:rPr>
      </w:pPr>
      <w:r>
        <w:rPr>
          <w:rFonts w:ascii="仿宋_GB2312" w:eastAsia="仿宋_GB2312" w:hAnsi="Calibri" w:cs="仿宋_GB2312"/>
          <w:color w:val="333333"/>
          <w:kern w:val="0"/>
          <w:sz w:val="32"/>
          <w:szCs w:val="32"/>
        </w:rPr>
        <w:t>广元市农民工服务中心单位2021年支出预算173.64万元，其中：基本支出110.64万元，占63.80%；项目支出63万元，占36.20%。</w:t>
      </w:r>
    </w:p>
    <w:p w:rsidR="0043571E" w:rsidRDefault="00C454FC">
      <w:pPr>
        <w:widowControl/>
        <w:spacing w:before="210" w:after="210" w:line="360" w:lineRule="atLeast"/>
        <w:ind w:firstLine="640"/>
        <w:rPr>
          <w:rFonts w:ascii="Calibri" w:hAnsi="Calibri" w:cs="Calibri"/>
          <w:szCs w:val="21"/>
        </w:rPr>
      </w:pPr>
      <w:r>
        <w:rPr>
          <w:rFonts w:ascii="黑体" w:eastAsia="黑体" w:hAnsi="宋体" w:cs="黑体" w:hint="eastAsia"/>
          <w:color w:val="333333"/>
          <w:kern w:val="0"/>
          <w:sz w:val="32"/>
          <w:szCs w:val="32"/>
        </w:rPr>
        <w:t>四、财政拨款收支预算情况说明</w:t>
      </w:r>
    </w:p>
    <w:p w:rsidR="0043571E" w:rsidRDefault="00C454FC">
      <w:pPr>
        <w:widowControl/>
        <w:spacing w:before="210" w:after="210" w:line="360" w:lineRule="atLeast"/>
        <w:ind w:firstLine="668"/>
        <w:rPr>
          <w:rFonts w:ascii="Calibri" w:hAnsi="Calibri" w:cs="Calibri"/>
          <w:szCs w:val="21"/>
        </w:rPr>
      </w:pPr>
      <w:r>
        <w:rPr>
          <w:rFonts w:ascii="仿宋_GB2312" w:eastAsia="仿宋_GB2312" w:hAnsi="Calibri" w:cs="仿宋_GB2312"/>
          <w:color w:val="333333"/>
          <w:kern w:val="0"/>
          <w:sz w:val="32"/>
          <w:szCs w:val="32"/>
        </w:rPr>
        <w:t>广元市农民工服务中心2021年财政拨款收支总预算</w:t>
      </w:r>
      <w:r>
        <w:rPr>
          <w:rFonts w:ascii="仿宋_GB2312" w:eastAsia="仿宋_GB2312" w:hAnsi="Calibri" w:cs="仿宋_GB2312"/>
          <w:color w:val="000000"/>
          <w:kern w:val="0"/>
          <w:sz w:val="32"/>
          <w:szCs w:val="32"/>
        </w:rPr>
        <w:t>173.64</w:t>
      </w:r>
      <w:r>
        <w:rPr>
          <w:rFonts w:ascii="仿宋_GB2312" w:eastAsia="仿宋_GB2312" w:hAnsi="Calibri" w:cs="仿宋_GB2312"/>
          <w:color w:val="333333"/>
          <w:kern w:val="0"/>
          <w:sz w:val="32"/>
          <w:szCs w:val="32"/>
        </w:rPr>
        <w:t>万元 ,比2020年财政拨款收支总预算增加40.19万元，扣除上年结转资金、一次性安排等因素后，同口径增加40.19万元，主要原因是2021年新增农民工服务保障专项经费和驻省外农民工</w:t>
      </w:r>
      <w:proofErr w:type="gramStart"/>
      <w:r>
        <w:rPr>
          <w:rFonts w:ascii="仿宋_GB2312" w:eastAsia="仿宋_GB2312" w:hAnsi="Calibri" w:cs="仿宋_GB2312"/>
          <w:color w:val="333333"/>
          <w:kern w:val="0"/>
          <w:sz w:val="32"/>
          <w:szCs w:val="32"/>
        </w:rPr>
        <w:t>工作站奖补经费</w:t>
      </w:r>
      <w:proofErr w:type="gramEnd"/>
      <w:r>
        <w:rPr>
          <w:rFonts w:ascii="仿宋_GB2312" w:eastAsia="仿宋_GB2312" w:hAnsi="Calibri" w:cs="仿宋_GB2312"/>
          <w:color w:val="333333"/>
          <w:kern w:val="0"/>
          <w:sz w:val="32"/>
          <w:szCs w:val="32"/>
        </w:rPr>
        <w:t>。收入包括：本年一般公</w:t>
      </w:r>
      <w:r>
        <w:rPr>
          <w:rFonts w:ascii="仿宋_GB2312" w:eastAsia="仿宋_GB2312" w:hAnsi="Calibri" w:cs="仿宋_GB2312"/>
          <w:color w:val="333333"/>
          <w:kern w:val="0"/>
          <w:sz w:val="32"/>
          <w:szCs w:val="32"/>
        </w:rPr>
        <w:lastRenderedPageBreak/>
        <w:t>共预算拨款收入110.64万元，专项收入63万元；支出包括：综合业务管理151.92万元、行政单位离退休0.18万元、机关事业单位基本养老保险支出8.38万元、行政医疗支出4.19万元、住房保障支出8.97万元。</w:t>
      </w:r>
    </w:p>
    <w:p w:rsidR="0043571E" w:rsidRDefault="00C454FC">
      <w:pPr>
        <w:widowControl/>
        <w:spacing w:before="210" w:after="210" w:line="360" w:lineRule="atLeast"/>
        <w:ind w:firstLine="668"/>
        <w:rPr>
          <w:rFonts w:ascii="Calibri" w:hAnsi="Calibri" w:cs="Calibri"/>
          <w:szCs w:val="21"/>
        </w:rPr>
      </w:pPr>
      <w:r>
        <w:rPr>
          <w:rFonts w:ascii="黑体" w:eastAsia="黑体" w:hAnsi="宋体" w:cs="黑体" w:hint="eastAsia"/>
          <w:color w:val="333333"/>
          <w:kern w:val="0"/>
          <w:sz w:val="32"/>
          <w:szCs w:val="32"/>
        </w:rPr>
        <w:t>五、一般公共预算当年拨款情况说明</w:t>
      </w:r>
    </w:p>
    <w:p w:rsidR="0043571E" w:rsidRDefault="00C454FC">
      <w:pPr>
        <w:widowControl/>
        <w:spacing w:before="210" w:after="210" w:line="360" w:lineRule="atLeast"/>
        <w:ind w:firstLine="963"/>
        <w:rPr>
          <w:rFonts w:ascii="Calibri" w:hAnsi="Calibri" w:cs="Calibri"/>
          <w:szCs w:val="21"/>
        </w:rPr>
      </w:pPr>
      <w:r>
        <w:rPr>
          <w:rFonts w:ascii="楷体_GB2312" w:eastAsia="楷体_GB2312" w:hAnsi="Calibri" w:cs="楷体_GB2312"/>
          <w:b/>
          <w:bCs/>
          <w:color w:val="333333"/>
          <w:kern w:val="0"/>
          <w:sz w:val="32"/>
          <w:szCs w:val="32"/>
        </w:rPr>
        <w:t>（一）一般公共预算当年拨款规模变化情况</w:t>
      </w:r>
    </w:p>
    <w:p w:rsidR="0043571E" w:rsidRDefault="00C454FC">
      <w:pPr>
        <w:widowControl/>
        <w:spacing w:before="210" w:after="210" w:line="360" w:lineRule="atLeast"/>
        <w:ind w:firstLine="668"/>
        <w:rPr>
          <w:rFonts w:ascii="Calibri" w:hAnsi="Calibri" w:cs="Calibri"/>
          <w:szCs w:val="21"/>
        </w:rPr>
      </w:pPr>
      <w:r>
        <w:rPr>
          <w:rFonts w:ascii="仿宋_GB2312" w:eastAsia="仿宋_GB2312" w:hAnsi="Calibri" w:cs="仿宋_GB2312"/>
          <w:color w:val="333333"/>
          <w:kern w:val="0"/>
          <w:sz w:val="32"/>
          <w:szCs w:val="32"/>
        </w:rPr>
        <w:t>农民工服务中心2021年一般公共预算当年拨款173.64万元，比2020年预算数增加40.19万元，主要原因是2021年新增农民工服务保障专项经费和驻省外农民工</w:t>
      </w:r>
      <w:proofErr w:type="gramStart"/>
      <w:r>
        <w:rPr>
          <w:rFonts w:ascii="仿宋_GB2312" w:eastAsia="仿宋_GB2312" w:hAnsi="Calibri" w:cs="仿宋_GB2312"/>
          <w:color w:val="333333"/>
          <w:kern w:val="0"/>
          <w:sz w:val="32"/>
          <w:szCs w:val="32"/>
        </w:rPr>
        <w:t>工作站奖补经费</w:t>
      </w:r>
      <w:proofErr w:type="gramEnd"/>
      <w:r>
        <w:rPr>
          <w:rFonts w:ascii="仿宋_GB2312" w:eastAsia="仿宋_GB2312" w:hAnsi="Calibri" w:cs="仿宋_GB2312"/>
          <w:color w:val="333333"/>
          <w:kern w:val="0"/>
          <w:sz w:val="32"/>
          <w:szCs w:val="32"/>
        </w:rPr>
        <w:t>。</w:t>
      </w:r>
    </w:p>
    <w:p w:rsidR="0043571E" w:rsidRDefault="00C454FC">
      <w:pPr>
        <w:widowControl/>
        <w:spacing w:before="210" w:after="210" w:line="360" w:lineRule="atLeast"/>
        <w:ind w:firstLine="668"/>
        <w:rPr>
          <w:rFonts w:ascii="Calibri" w:hAnsi="Calibri" w:cs="Calibri"/>
          <w:szCs w:val="21"/>
        </w:rPr>
      </w:pPr>
      <w:r>
        <w:rPr>
          <w:rFonts w:ascii="楷体_GB2312" w:eastAsia="楷体_GB2312" w:hAnsi="Calibri" w:cs="楷体_GB2312"/>
          <w:b/>
          <w:bCs/>
          <w:color w:val="333333"/>
          <w:kern w:val="0"/>
          <w:sz w:val="32"/>
          <w:szCs w:val="32"/>
        </w:rPr>
        <w:t>（三）一般公共预算当年拨款结构情况</w:t>
      </w:r>
    </w:p>
    <w:p w:rsidR="0043571E" w:rsidRDefault="00C454FC">
      <w:pPr>
        <w:widowControl/>
        <w:spacing w:before="210" w:after="210" w:line="360" w:lineRule="atLeast"/>
        <w:ind w:firstLine="960"/>
        <w:rPr>
          <w:rFonts w:ascii="Calibri" w:hAnsi="Calibri" w:cs="Calibri"/>
          <w:szCs w:val="21"/>
        </w:rPr>
      </w:pPr>
      <w:r>
        <w:rPr>
          <w:rFonts w:ascii="仿宋_GB2312" w:eastAsia="仿宋_GB2312" w:hAnsi="Calibri" w:cs="仿宋_GB2312"/>
          <w:color w:val="333333"/>
          <w:kern w:val="0"/>
          <w:sz w:val="32"/>
          <w:szCs w:val="32"/>
        </w:rPr>
        <w:t>综合业务管理151.92万元，占87.50%；行政单位离退休0.18万元，占0.1%；机关事业单位基本养老保险支出8.38万元，占4.83%；行政医疗支出4.19万元，占2.41%；住房保障支出8.97万元，占5.16%。</w:t>
      </w:r>
    </w:p>
    <w:p w:rsidR="0043571E" w:rsidRDefault="00C454FC">
      <w:pPr>
        <w:widowControl/>
        <w:spacing w:before="210" w:after="210" w:line="360" w:lineRule="atLeast"/>
        <w:ind w:firstLine="668"/>
        <w:rPr>
          <w:rFonts w:ascii="楷体_GB2312" w:eastAsia="楷体_GB2312" w:hAnsi="Calibri" w:cs="楷体_GB2312"/>
          <w:b/>
          <w:bCs/>
          <w:color w:val="333333"/>
          <w:kern w:val="0"/>
          <w:sz w:val="32"/>
          <w:szCs w:val="32"/>
        </w:rPr>
      </w:pPr>
      <w:r>
        <w:rPr>
          <w:rFonts w:ascii="楷体_GB2312" w:eastAsia="楷体_GB2312" w:hAnsi="Calibri" w:cs="楷体_GB2312"/>
          <w:b/>
          <w:bCs/>
          <w:color w:val="333333"/>
          <w:kern w:val="0"/>
          <w:sz w:val="32"/>
          <w:szCs w:val="32"/>
        </w:rPr>
        <w:t>（四）一般公共预算当年财政拨款情况说明</w:t>
      </w:r>
    </w:p>
    <w:p w:rsidR="0043571E" w:rsidRDefault="00C454FC">
      <w:pPr>
        <w:widowControl/>
        <w:spacing w:before="210" w:after="210" w:line="360" w:lineRule="atLeast"/>
        <w:ind w:firstLine="640"/>
        <w:rPr>
          <w:rFonts w:ascii="Calibri" w:hAnsi="Calibri" w:cs="Calibri"/>
          <w:szCs w:val="21"/>
        </w:rPr>
      </w:pPr>
      <w:r>
        <w:rPr>
          <w:rFonts w:ascii="仿宋_GB2312" w:eastAsia="仿宋_GB2312" w:hAnsi="Calibri" w:cs="仿宋_GB2312"/>
          <w:color w:val="000000"/>
          <w:kern w:val="0"/>
          <w:sz w:val="32"/>
          <w:szCs w:val="32"/>
        </w:rPr>
        <w:t>1.社会保障和就业支出（类）人力资源和社会保障管理事务（款）综合业务管理（项）2021年预算数为151.92万元，主要用于：机关运行事务和人员经费、农民工服务保障相关项目支出。</w:t>
      </w:r>
    </w:p>
    <w:p w:rsidR="0043571E" w:rsidRDefault="00C454FC">
      <w:pPr>
        <w:widowControl/>
        <w:spacing w:before="210" w:after="210" w:line="360" w:lineRule="atLeast"/>
        <w:ind w:firstLine="668"/>
        <w:rPr>
          <w:rFonts w:ascii="Calibri" w:hAnsi="Calibri" w:cs="Calibri"/>
          <w:szCs w:val="21"/>
        </w:rPr>
      </w:pPr>
      <w:r>
        <w:rPr>
          <w:rFonts w:ascii="仿宋_GB2312" w:eastAsia="仿宋_GB2312" w:hAnsi="Calibri" w:cs="仿宋_GB2312"/>
          <w:color w:val="000000"/>
          <w:kern w:val="0"/>
          <w:sz w:val="32"/>
          <w:szCs w:val="32"/>
        </w:rPr>
        <w:lastRenderedPageBreak/>
        <w:t>2.社会保障和就业支出（类）行政事业单位养老支出（款）其他人力资源和社会保障管理事务支出（项）2021年预算数为</w:t>
      </w:r>
      <w:r>
        <w:rPr>
          <w:rFonts w:ascii="仿宋_GB2312" w:eastAsia="仿宋_GB2312" w:hAnsi="Calibri" w:cs="仿宋_GB2312"/>
          <w:color w:val="000000"/>
          <w:kern w:val="0"/>
          <w:sz w:val="32"/>
          <w:szCs w:val="32"/>
        </w:rPr>
        <w:t> </w:t>
      </w:r>
      <w:r>
        <w:rPr>
          <w:rFonts w:ascii="仿宋_GB2312" w:eastAsia="仿宋_GB2312" w:hAnsi="Calibri" w:cs="仿宋_GB2312"/>
          <w:color w:val="000000"/>
          <w:kern w:val="0"/>
          <w:sz w:val="32"/>
          <w:szCs w:val="32"/>
        </w:rPr>
        <w:t>151.92</w:t>
      </w:r>
      <w:r>
        <w:rPr>
          <w:rFonts w:ascii="仿宋_GB2312" w:eastAsia="仿宋_GB2312" w:hAnsi="Calibri" w:cs="仿宋_GB2312"/>
          <w:color w:val="000000"/>
          <w:kern w:val="0"/>
          <w:sz w:val="32"/>
          <w:szCs w:val="32"/>
        </w:rPr>
        <w:t> </w:t>
      </w:r>
      <w:r>
        <w:rPr>
          <w:rFonts w:ascii="仿宋_GB2312" w:eastAsia="仿宋_GB2312" w:hAnsi="Calibri" w:cs="仿宋_GB2312"/>
          <w:color w:val="000000"/>
          <w:kern w:val="0"/>
          <w:sz w:val="32"/>
          <w:szCs w:val="32"/>
        </w:rPr>
        <w:t>万元，主要用于：机关运行事务和人员经费、农民工服务保障相关项目支出。</w:t>
      </w:r>
    </w:p>
    <w:p w:rsidR="0043571E" w:rsidRDefault="00C454FC">
      <w:pPr>
        <w:widowControl/>
        <w:spacing w:before="210" w:after="210" w:line="360" w:lineRule="atLeast"/>
        <w:ind w:firstLine="668"/>
        <w:rPr>
          <w:rFonts w:ascii="Calibri" w:hAnsi="Calibri" w:cs="Calibri"/>
          <w:szCs w:val="21"/>
        </w:rPr>
      </w:pPr>
      <w:r>
        <w:rPr>
          <w:rFonts w:ascii="仿宋_GB2312" w:eastAsia="仿宋_GB2312" w:hAnsi="Calibri" w:cs="仿宋_GB2312"/>
          <w:color w:val="333333"/>
          <w:kern w:val="0"/>
          <w:sz w:val="32"/>
          <w:szCs w:val="32"/>
        </w:rPr>
        <w:t>3.社会保障和就业支出（类）行政事业单位养老支出（款）行政单位离退休（项）2021年预算数为0.18万元，主要用于：单位离退休人员活动经费。</w:t>
      </w:r>
    </w:p>
    <w:p w:rsidR="0043571E" w:rsidRDefault="00C454FC">
      <w:pPr>
        <w:widowControl/>
        <w:spacing w:before="210" w:after="210" w:line="360" w:lineRule="atLeast"/>
        <w:ind w:firstLine="668"/>
        <w:rPr>
          <w:rFonts w:ascii="Calibri" w:hAnsi="Calibri" w:cs="Calibri"/>
          <w:szCs w:val="21"/>
        </w:rPr>
      </w:pPr>
      <w:r>
        <w:rPr>
          <w:rFonts w:ascii="仿宋_GB2312" w:eastAsia="仿宋_GB2312" w:hAnsi="Calibri" w:cs="仿宋_GB2312"/>
          <w:color w:val="333333"/>
          <w:kern w:val="0"/>
          <w:sz w:val="32"/>
          <w:szCs w:val="32"/>
        </w:rPr>
        <w:t>4.社会保障和就业（类）行政事业单位养老支出（款）机关事业单位基本养老保险缴费支出（项）2021年预算数为8.38万元，主要用于：单位缴纳的基本养老保险支出。</w:t>
      </w:r>
    </w:p>
    <w:p w:rsidR="0043571E" w:rsidRDefault="00C454FC">
      <w:pPr>
        <w:widowControl/>
        <w:spacing w:before="210" w:after="210" w:line="360" w:lineRule="atLeast"/>
        <w:ind w:firstLine="668"/>
        <w:rPr>
          <w:rFonts w:ascii="Calibri" w:hAnsi="Calibri" w:cs="Calibri"/>
          <w:szCs w:val="21"/>
        </w:rPr>
      </w:pPr>
      <w:r>
        <w:rPr>
          <w:rFonts w:ascii="仿宋_GB2312" w:eastAsia="仿宋_GB2312" w:hAnsi="Calibri" w:cs="仿宋_GB2312"/>
          <w:color w:val="333333"/>
          <w:kern w:val="0"/>
          <w:sz w:val="32"/>
          <w:szCs w:val="32"/>
        </w:rPr>
        <w:t>5.卫生健康（类）行政事业单位医疗（款）行政单位医疗（项）2021年预算数为4.19万元，主要用于：单位按规定由单位缴纳的基本医疗保险支出。</w:t>
      </w:r>
    </w:p>
    <w:p w:rsidR="0043571E" w:rsidRDefault="00C454FC">
      <w:pPr>
        <w:widowControl/>
        <w:spacing w:before="210" w:after="210" w:line="360" w:lineRule="atLeast"/>
        <w:ind w:firstLine="668"/>
        <w:rPr>
          <w:rFonts w:ascii="Calibri" w:hAnsi="Calibri" w:cs="Calibri"/>
          <w:szCs w:val="21"/>
        </w:rPr>
      </w:pPr>
      <w:r>
        <w:rPr>
          <w:rFonts w:ascii="仿宋_GB2312" w:eastAsia="仿宋_GB2312" w:hAnsi="Calibri" w:cs="仿宋_GB2312"/>
          <w:color w:val="333333"/>
          <w:kern w:val="0"/>
          <w:sz w:val="32"/>
          <w:szCs w:val="32"/>
        </w:rPr>
        <w:t>6.住房保障（类）住房改革支出（款）住房公积金（项）2021年预算数为8.97万元，主要用于：单位按规定为职工缴纳的住房公积金支出。</w:t>
      </w:r>
    </w:p>
    <w:p w:rsidR="0043571E" w:rsidRDefault="00C454FC">
      <w:pPr>
        <w:widowControl/>
        <w:spacing w:before="210" w:after="210" w:line="360" w:lineRule="atLeast"/>
        <w:ind w:firstLine="668"/>
        <w:rPr>
          <w:rFonts w:ascii="Calibri" w:hAnsi="Calibri" w:cs="Calibri"/>
          <w:szCs w:val="21"/>
        </w:rPr>
      </w:pPr>
      <w:r>
        <w:rPr>
          <w:rFonts w:ascii="黑体" w:eastAsia="黑体" w:hAnsi="宋体" w:cs="黑体" w:hint="eastAsia"/>
          <w:color w:val="333333"/>
          <w:kern w:val="0"/>
          <w:sz w:val="32"/>
          <w:szCs w:val="32"/>
        </w:rPr>
        <w:t>六、一般公共预算基本支出情况说明</w:t>
      </w:r>
    </w:p>
    <w:p w:rsidR="0043571E" w:rsidRDefault="00C454FC">
      <w:pPr>
        <w:widowControl/>
        <w:spacing w:before="210" w:after="210" w:line="360" w:lineRule="atLeast"/>
        <w:ind w:firstLine="668"/>
        <w:rPr>
          <w:rFonts w:ascii="Calibri" w:hAnsi="Calibri" w:cs="Calibri"/>
          <w:szCs w:val="21"/>
        </w:rPr>
      </w:pPr>
      <w:r>
        <w:rPr>
          <w:rFonts w:ascii="仿宋_GB2312" w:eastAsia="仿宋_GB2312" w:hAnsi="Calibri" w:cs="仿宋_GB2312"/>
          <w:color w:val="333333"/>
          <w:kern w:val="0"/>
          <w:sz w:val="32"/>
          <w:szCs w:val="32"/>
        </w:rPr>
        <w:t>广元市农民工服务中心2021年一般公共预算基本支出173.64万元，其中：人员经费92.94万元，主要包括：基本</w:t>
      </w:r>
      <w:r>
        <w:rPr>
          <w:rFonts w:ascii="仿宋_GB2312" w:eastAsia="仿宋_GB2312" w:hAnsi="Calibri" w:cs="仿宋_GB2312"/>
          <w:color w:val="333333"/>
          <w:kern w:val="0"/>
          <w:sz w:val="32"/>
          <w:szCs w:val="32"/>
        </w:rPr>
        <w:lastRenderedPageBreak/>
        <w:t>工资、津贴补贴、奖金、社会保险缴费、离休费、住房公积金等支出。</w:t>
      </w:r>
    </w:p>
    <w:p w:rsidR="0043571E" w:rsidRDefault="00C454FC">
      <w:pPr>
        <w:widowControl/>
        <w:spacing w:before="210" w:after="210" w:line="360" w:lineRule="atLeast"/>
        <w:ind w:firstLine="668"/>
        <w:rPr>
          <w:rFonts w:ascii="Calibri" w:hAnsi="Calibri" w:cs="Calibri"/>
          <w:szCs w:val="21"/>
        </w:rPr>
      </w:pPr>
      <w:r>
        <w:rPr>
          <w:rFonts w:ascii="仿宋_GB2312" w:eastAsia="仿宋_GB2312" w:hAnsi="Calibri" w:cs="仿宋_GB2312"/>
          <w:color w:val="333333"/>
          <w:kern w:val="0"/>
          <w:sz w:val="32"/>
          <w:szCs w:val="32"/>
        </w:rPr>
        <w:t>公用经费17.7万元，主要包括：办公费、印刷费、水费、电费、邮电费、物业管理费、差旅费、维修（护）费、会议费、培训费、公务接待费、劳务费、工会经费、福利费、公务用车运行维护费、其他交通费用等支出。</w:t>
      </w:r>
    </w:p>
    <w:p w:rsidR="0043571E" w:rsidRDefault="00C454FC">
      <w:pPr>
        <w:widowControl/>
        <w:spacing w:before="210" w:after="210" w:line="360" w:lineRule="atLeast"/>
        <w:ind w:firstLine="668"/>
        <w:rPr>
          <w:rFonts w:ascii="Calibri" w:hAnsi="Calibri" w:cs="Calibri"/>
          <w:szCs w:val="21"/>
        </w:rPr>
      </w:pPr>
      <w:r>
        <w:rPr>
          <w:rFonts w:ascii="黑体" w:eastAsia="黑体" w:hAnsi="宋体" w:cs="黑体" w:hint="eastAsia"/>
          <w:color w:val="333333"/>
          <w:kern w:val="0"/>
          <w:sz w:val="32"/>
          <w:szCs w:val="32"/>
        </w:rPr>
        <w:t>七、“三公”经费财政拨款预算安排情况说明</w:t>
      </w:r>
    </w:p>
    <w:p w:rsidR="0043571E" w:rsidRDefault="00C454FC">
      <w:pPr>
        <w:widowControl/>
        <w:spacing w:before="210" w:after="210" w:line="360" w:lineRule="atLeast"/>
        <w:ind w:firstLine="668"/>
        <w:rPr>
          <w:rFonts w:ascii="Calibri" w:hAnsi="Calibri" w:cs="Calibri"/>
          <w:szCs w:val="21"/>
        </w:rPr>
      </w:pPr>
      <w:r>
        <w:rPr>
          <w:rFonts w:ascii="仿宋_GB2312" w:eastAsia="仿宋_GB2312" w:hAnsi="Calibri" w:cs="仿宋_GB2312"/>
          <w:color w:val="333333"/>
          <w:kern w:val="0"/>
          <w:sz w:val="32"/>
          <w:szCs w:val="32"/>
        </w:rPr>
        <w:t>广元市农民工服务中心2021年</w:t>
      </w:r>
      <w:r>
        <w:rPr>
          <w:rFonts w:ascii="仿宋_GB2312" w:eastAsia="仿宋_GB2312" w:hAnsi="Calibri" w:cs="仿宋_GB2312"/>
          <w:color w:val="333333"/>
          <w:kern w:val="0"/>
          <w:sz w:val="32"/>
          <w:szCs w:val="32"/>
        </w:rPr>
        <w:t>“</w:t>
      </w:r>
      <w:r>
        <w:rPr>
          <w:rFonts w:ascii="仿宋_GB2312" w:eastAsia="仿宋_GB2312" w:hAnsi="Calibri" w:cs="仿宋_GB2312"/>
          <w:color w:val="333333"/>
          <w:kern w:val="0"/>
          <w:sz w:val="32"/>
          <w:szCs w:val="32"/>
        </w:rPr>
        <w:t>三公</w:t>
      </w:r>
      <w:r>
        <w:rPr>
          <w:rFonts w:ascii="仿宋_GB2312" w:eastAsia="仿宋_GB2312" w:hAnsi="Calibri" w:cs="仿宋_GB2312"/>
          <w:color w:val="333333"/>
          <w:kern w:val="0"/>
          <w:sz w:val="32"/>
          <w:szCs w:val="32"/>
        </w:rPr>
        <w:t>”</w:t>
      </w:r>
      <w:r>
        <w:rPr>
          <w:rFonts w:ascii="仿宋_GB2312" w:eastAsia="仿宋_GB2312" w:hAnsi="Calibri" w:cs="仿宋_GB2312"/>
          <w:color w:val="333333"/>
          <w:kern w:val="0"/>
          <w:sz w:val="32"/>
          <w:szCs w:val="32"/>
        </w:rPr>
        <w:t>经费财政拨款预算数0.5万元 ，其中：公务接待费0.5万元，公务用车购置及运行维护费0万元，因公出国（境）经费0万元。</w:t>
      </w:r>
    </w:p>
    <w:p w:rsidR="0043571E" w:rsidRDefault="00C454FC" w:rsidP="005A6E27">
      <w:pPr>
        <w:widowControl/>
        <w:spacing w:before="210" w:after="210" w:line="360" w:lineRule="atLeast"/>
        <w:ind w:firstLine="671"/>
        <w:rPr>
          <w:rFonts w:ascii="Calibri" w:hAnsi="Calibri" w:cs="Calibri"/>
          <w:szCs w:val="21"/>
        </w:rPr>
      </w:pPr>
      <w:r>
        <w:rPr>
          <w:rFonts w:ascii="楷体_GB2312" w:eastAsia="楷体_GB2312" w:hAnsi="Calibri" w:cs="楷体_GB2312"/>
          <w:b/>
          <w:bCs/>
          <w:color w:val="333333"/>
          <w:kern w:val="0"/>
          <w:sz w:val="32"/>
          <w:szCs w:val="32"/>
        </w:rPr>
        <w:t>（一）公务接待费</w:t>
      </w:r>
      <w:r w:rsidR="005A6E27">
        <w:rPr>
          <w:rFonts w:ascii="仿宋_GB2312" w:eastAsia="仿宋_GB2312" w:hAnsi="Calibri" w:cs="仿宋_GB2312"/>
          <w:color w:val="333333"/>
          <w:kern w:val="0"/>
          <w:sz w:val="32"/>
          <w:szCs w:val="32"/>
        </w:rPr>
        <w:t>。</w:t>
      </w:r>
      <w:r>
        <w:rPr>
          <w:rFonts w:ascii="仿宋_GB2312" w:eastAsia="仿宋_GB2312" w:hAnsi="Calibri" w:cs="仿宋_GB2312"/>
          <w:color w:val="333333"/>
          <w:kern w:val="0"/>
          <w:sz w:val="32"/>
          <w:szCs w:val="32"/>
        </w:rPr>
        <w:t>2021年公务接待费0.5万元，与2020年预算持平，2021年公务接待费0.5万元计划用于执行接待考察调研、检查指导等公务活动开支的交通费、住宿费、用餐费等。</w:t>
      </w:r>
    </w:p>
    <w:p w:rsidR="0043571E" w:rsidRDefault="00C454FC" w:rsidP="005A6E27">
      <w:pPr>
        <w:widowControl/>
        <w:spacing w:before="210" w:after="210" w:line="360" w:lineRule="atLeast"/>
        <w:ind w:firstLine="671"/>
        <w:rPr>
          <w:rFonts w:ascii="Calibri" w:hAnsi="Calibri" w:cs="Calibri"/>
          <w:szCs w:val="21"/>
        </w:rPr>
      </w:pPr>
      <w:r>
        <w:rPr>
          <w:rFonts w:ascii="楷体_GB2312" w:eastAsia="楷体_GB2312" w:hAnsi="Calibri" w:cs="楷体_GB2312"/>
          <w:b/>
          <w:bCs/>
          <w:color w:val="333333"/>
          <w:kern w:val="0"/>
          <w:sz w:val="32"/>
          <w:szCs w:val="32"/>
        </w:rPr>
        <w:t>（二）公务用车购置及运行维护费</w:t>
      </w:r>
      <w:r w:rsidR="005A6E27">
        <w:rPr>
          <w:rFonts w:ascii="Calibri" w:hAnsi="Calibri" w:cs="Calibri" w:hint="eastAsia"/>
          <w:szCs w:val="21"/>
        </w:rPr>
        <w:t>。</w:t>
      </w:r>
      <w:r>
        <w:rPr>
          <w:rFonts w:ascii="仿宋_GB2312" w:eastAsia="仿宋_GB2312" w:hAnsi="Calibri" w:cs="仿宋_GB2312"/>
          <w:color w:val="333333"/>
          <w:kern w:val="0"/>
          <w:sz w:val="32"/>
          <w:szCs w:val="32"/>
        </w:rPr>
        <w:t>单位现有公务用车0辆，其中：轿车0辆，旅行车（含商务车）0辆，越野车0辆。</w:t>
      </w:r>
    </w:p>
    <w:p w:rsidR="0043571E" w:rsidRDefault="00C454FC">
      <w:pPr>
        <w:widowControl/>
        <w:spacing w:before="210" w:after="210" w:line="360" w:lineRule="atLeast"/>
        <w:ind w:firstLine="668"/>
        <w:rPr>
          <w:rFonts w:ascii="仿宋_GB2312" w:eastAsia="仿宋_GB2312" w:hAnsi="Calibri" w:cs="仿宋_GB2312"/>
          <w:color w:val="333333"/>
          <w:kern w:val="0"/>
          <w:sz w:val="32"/>
          <w:szCs w:val="32"/>
        </w:rPr>
      </w:pPr>
      <w:r>
        <w:rPr>
          <w:rFonts w:ascii="仿宋_GB2312" w:eastAsia="仿宋_GB2312" w:hAnsi="Calibri" w:cs="仿宋_GB2312"/>
          <w:color w:val="333333"/>
          <w:kern w:val="0"/>
          <w:sz w:val="32"/>
          <w:szCs w:val="32"/>
        </w:rPr>
        <w:t>2021年安排公务用车运行维护费0万元。</w:t>
      </w:r>
    </w:p>
    <w:p w:rsidR="005A6E27" w:rsidRDefault="005A6E27" w:rsidP="005A6E27">
      <w:pPr>
        <w:widowControl/>
        <w:spacing w:line="360" w:lineRule="atLeast"/>
        <w:ind w:firstLine="640"/>
        <w:rPr>
          <w:rFonts w:ascii="仿宋_GB2312" w:eastAsia="仿宋_GB2312" w:cs="仿宋_GB2312"/>
          <w:kern w:val="0"/>
          <w:sz w:val="32"/>
          <w:szCs w:val="32"/>
        </w:rPr>
      </w:pPr>
      <w:r w:rsidRPr="00B54994">
        <w:rPr>
          <w:rFonts w:ascii="楷体_GB2312" w:eastAsia="楷体_GB2312" w:hAnsi="Calibri" w:cs="楷体_GB2312"/>
          <w:b/>
          <w:bCs/>
          <w:color w:val="333333"/>
          <w:kern w:val="0"/>
          <w:sz w:val="32"/>
          <w:szCs w:val="32"/>
        </w:rPr>
        <w:lastRenderedPageBreak/>
        <w:t>（三）因公出国（境）费。</w:t>
      </w:r>
      <w:r>
        <w:rPr>
          <w:rFonts w:ascii="仿宋_GB2312" w:eastAsia="仿宋_GB2312" w:cs="仿宋_GB2312"/>
          <w:kern w:val="0"/>
          <w:sz w:val="32"/>
          <w:szCs w:val="32"/>
        </w:rPr>
        <w:t>2021年部门预算未编列因公出国（境）经费，与2020年预算持平，2021年未安排出国（境）任务和计划</w:t>
      </w:r>
      <w:r>
        <w:rPr>
          <w:rFonts w:ascii="仿宋_GB2312" w:eastAsia="仿宋_GB2312" w:cs="仿宋_GB2312" w:hint="eastAsia"/>
          <w:kern w:val="0"/>
          <w:sz w:val="32"/>
          <w:szCs w:val="32"/>
        </w:rPr>
        <w:t>。</w:t>
      </w:r>
    </w:p>
    <w:p w:rsidR="0043571E" w:rsidRDefault="00C454FC">
      <w:pPr>
        <w:widowControl/>
        <w:spacing w:before="210" w:after="210" w:line="360" w:lineRule="atLeast"/>
        <w:ind w:firstLine="668"/>
        <w:rPr>
          <w:rFonts w:ascii="Calibri" w:hAnsi="Calibri" w:cs="Calibri"/>
          <w:szCs w:val="21"/>
        </w:rPr>
      </w:pPr>
      <w:r>
        <w:rPr>
          <w:rFonts w:ascii="黑体" w:eastAsia="黑体" w:hAnsi="宋体" w:cs="黑体" w:hint="eastAsia"/>
          <w:color w:val="333333"/>
          <w:kern w:val="0"/>
          <w:sz w:val="32"/>
          <w:szCs w:val="32"/>
        </w:rPr>
        <w:t>八、政府性基金预算支出情况说明</w:t>
      </w:r>
    </w:p>
    <w:p w:rsidR="0043571E" w:rsidRDefault="00C454FC">
      <w:pPr>
        <w:widowControl/>
        <w:spacing w:before="210" w:after="210" w:line="360" w:lineRule="atLeast"/>
        <w:ind w:firstLine="668"/>
        <w:rPr>
          <w:rFonts w:ascii="Calibri" w:hAnsi="Calibri" w:cs="Calibri"/>
          <w:szCs w:val="21"/>
        </w:rPr>
      </w:pPr>
      <w:r>
        <w:rPr>
          <w:rFonts w:ascii="仿宋_GB2312" w:eastAsia="仿宋_GB2312" w:hAnsi="Calibri" w:cs="仿宋_GB2312"/>
          <w:color w:val="333333"/>
          <w:kern w:val="0"/>
          <w:sz w:val="32"/>
          <w:szCs w:val="32"/>
        </w:rPr>
        <w:t>广元市农民工服务中心2021年没有使用政府性基金预算拨款安排的支出，</w:t>
      </w:r>
      <w:r>
        <w:rPr>
          <w:rFonts w:ascii="仿宋_GB2312" w:eastAsia="仿宋_GB2312" w:hAnsi="Calibri" w:cs="仿宋_GB2312"/>
          <w:color w:val="333333"/>
          <w:kern w:val="0"/>
          <w:sz w:val="32"/>
          <w:szCs w:val="32"/>
          <w:shd w:val="clear" w:color="auto" w:fill="FFFFFF"/>
        </w:rPr>
        <w:t>未在政府性基金预算拨款安排</w:t>
      </w:r>
      <w:r>
        <w:rPr>
          <w:rFonts w:ascii="仿宋_GB2312" w:eastAsia="仿宋_GB2312" w:hAnsi="Calibri" w:cs="仿宋_GB2312"/>
          <w:color w:val="333333"/>
          <w:kern w:val="0"/>
          <w:sz w:val="32"/>
          <w:szCs w:val="32"/>
          <w:shd w:val="clear" w:color="auto" w:fill="FFFFFF"/>
        </w:rPr>
        <w:t>“</w:t>
      </w:r>
      <w:r>
        <w:rPr>
          <w:rFonts w:ascii="仿宋_GB2312" w:eastAsia="仿宋_GB2312" w:hAnsi="Calibri" w:cs="仿宋_GB2312"/>
          <w:color w:val="333333"/>
          <w:kern w:val="0"/>
          <w:sz w:val="32"/>
          <w:szCs w:val="32"/>
          <w:shd w:val="clear" w:color="auto" w:fill="FFFFFF"/>
        </w:rPr>
        <w:t>三公经费</w:t>
      </w:r>
      <w:r>
        <w:rPr>
          <w:rFonts w:ascii="仿宋_GB2312" w:eastAsia="仿宋_GB2312" w:hAnsi="Calibri" w:cs="仿宋_GB2312"/>
          <w:color w:val="333333"/>
          <w:kern w:val="0"/>
          <w:sz w:val="32"/>
          <w:szCs w:val="32"/>
          <w:shd w:val="clear" w:color="auto" w:fill="FFFFFF"/>
        </w:rPr>
        <w:t>”</w:t>
      </w:r>
      <w:r>
        <w:rPr>
          <w:rFonts w:ascii="仿宋_GB2312" w:eastAsia="仿宋_GB2312" w:hAnsi="Calibri" w:cs="仿宋_GB2312"/>
          <w:color w:val="333333"/>
          <w:kern w:val="0"/>
          <w:sz w:val="32"/>
          <w:szCs w:val="32"/>
          <w:shd w:val="clear" w:color="auto" w:fill="FFFFFF"/>
        </w:rPr>
        <w:t>支出</w:t>
      </w:r>
      <w:r>
        <w:rPr>
          <w:rFonts w:ascii="仿宋_GB2312" w:eastAsia="仿宋_GB2312" w:hAnsi="Calibri" w:cs="仿宋_GB2312"/>
          <w:color w:val="333333"/>
          <w:kern w:val="0"/>
          <w:sz w:val="32"/>
          <w:szCs w:val="32"/>
        </w:rPr>
        <w:t>。</w:t>
      </w:r>
    </w:p>
    <w:p w:rsidR="0043571E" w:rsidRDefault="00C454FC">
      <w:pPr>
        <w:widowControl/>
        <w:spacing w:before="210" w:after="210" w:line="360" w:lineRule="atLeast"/>
        <w:ind w:firstLine="668"/>
        <w:rPr>
          <w:rFonts w:ascii="Calibri" w:hAnsi="Calibri" w:cs="Calibri"/>
          <w:szCs w:val="21"/>
        </w:rPr>
      </w:pPr>
      <w:r>
        <w:rPr>
          <w:rFonts w:ascii="黑体" w:eastAsia="黑体" w:hAnsi="宋体" w:cs="黑体" w:hint="eastAsia"/>
          <w:color w:val="333333"/>
          <w:kern w:val="0"/>
          <w:sz w:val="32"/>
          <w:szCs w:val="32"/>
        </w:rPr>
        <w:t>九、国有资本经营预算支出情况说明</w:t>
      </w:r>
    </w:p>
    <w:p w:rsidR="0043571E" w:rsidRDefault="00C454FC">
      <w:pPr>
        <w:widowControl/>
        <w:spacing w:before="210" w:after="210" w:line="360" w:lineRule="atLeast"/>
        <w:ind w:firstLine="668"/>
        <w:rPr>
          <w:rFonts w:ascii="Calibri" w:hAnsi="Calibri" w:cs="Calibri"/>
          <w:szCs w:val="21"/>
        </w:rPr>
      </w:pPr>
      <w:r>
        <w:rPr>
          <w:rFonts w:ascii="仿宋_GB2312" w:eastAsia="仿宋_GB2312" w:hAnsi="Calibri" w:cs="仿宋_GB2312"/>
          <w:color w:val="333333"/>
          <w:kern w:val="0"/>
          <w:sz w:val="32"/>
          <w:szCs w:val="32"/>
        </w:rPr>
        <w:t>广元市农民工服务中心2021年没有使用国有资本经营预算拨款安排的支出。</w:t>
      </w:r>
    </w:p>
    <w:p w:rsidR="0043571E" w:rsidRDefault="00C454FC">
      <w:pPr>
        <w:widowControl/>
        <w:spacing w:before="210" w:after="210" w:line="360" w:lineRule="atLeast"/>
        <w:ind w:firstLine="668"/>
        <w:rPr>
          <w:rFonts w:ascii="Calibri" w:hAnsi="Calibri" w:cs="Calibri"/>
          <w:szCs w:val="21"/>
        </w:rPr>
      </w:pPr>
      <w:r>
        <w:rPr>
          <w:rFonts w:ascii="黑体" w:eastAsia="黑体" w:hAnsi="宋体" w:cs="黑体" w:hint="eastAsia"/>
          <w:color w:val="333333"/>
          <w:kern w:val="0"/>
          <w:sz w:val="32"/>
          <w:szCs w:val="32"/>
        </w:rPr>
        <w:t>十、其他重要事项的情况说明</w:t>
      </w:r>
    </w:p>
    <w:p w:rsidR="0043571E" w:rsidRDefault="00C454FC">
      <w:pPr>
        <w:widowControl/>
        <w:spacing w:before="210" w:after="210" w:line="360" w:lineRule="atLeast"/>
        <w:ind w:firstLine="671"/>
        <w:rPr>
          <w:rFonts w:ascii="Calibri" w:hAnsi="Calibri" w:cs="Calibri"/>
          <w:szCs w:val="21"/>
        </w:rPr>
      </w:pPr>
      <w:r>
        <w:rPr>
          <w:rFonts w:ascii="楷体_GB2312" w:eastAsia="楷体_GB2312" w:hAnsi="Calibri" w:cs="楷体_GB2312"/>
          <w:b/>
          <w:bCs/>
          <w:color w:val="333333"/>
          <w:kern w:val="0"/>
          <w:sz w:val="32"/>
          <w:szCs w:val="32"/>
        </w:rPr>
        <w:t>（一）机关运行经费</w:t>
      </w:r>
    </w:p>
    <w:p w:rsidR="0043571E" w:rsidRDefault="00C454FC">
      <w:pPr>
        <w:widowControl/>
        <w:spacing w:before="210" w:after="210" w:line="360" w:lineRule="atLeast"/>
        <w:ind w:firstLine="668"/>
        <w:rPr>
          <w:rFonts w:ascii="Calibri" w:hAnsi="Calibri" w:cs="Calibri"/>
          <w:szCs w:val="21"/>
        </w:rPr>
      </w:pPr>
      <w:r>
        <w:rPr>
          <w:rFonts w:ascii="仿宋_GB2312" w:eastAsia="仿宋_GB2312" w:hAnsi="Calibri" w:cs="仿宋_GB2312"/>
          <w:color w:val="333333"/>
          <w:kern w:val="0"/>
          <w:sz w:val="32"/>
          <w:szCs w:val="32"/>
        </w:rPr>
        <w:t>2021年，广元市农民工服务中心的机关运行经费财政拨款预算为17.70万元，比2020年预算减少4.28万元，下降19.47%。主要原因2021年人员减少。</w:t>
      </w:r>
    </w:p>
    <w:p w:rsidR="0043571E" w:rsidRDefault="00C454FC">
      <w:pPr>
        <w:widowControl/>
        <w:spacing w:before="210" w:after="210" w:line="360" w:lineRule="atLeast"/>
        <w:ind w:firstLine="671"/>
        <w:rPr>
          <w:rFonts w:ascii="Calibri" w:hAnsi="Calibri" w:cs="Calibri"/>
          <w:szCs w:val="21"/>
        </w:rPr>
      </w:pPr>
      <w:r>
        <w:rPr>
          <w:rFonts w:ascii="楷体_GB2312" w:eastAsia="楷体_GB2312" w:hAnsi="Calibri" w:cs="楷体_GB2312"/>
          <w:b/>
          <w:bCs/>
          <w:color w:val="333333"/>
          <w:kern w:val="0"/>
          <w:sz w:val="32"/>
          <w:szCs w:val="32"/>
        </w:rPr>
        <w:t>（二）政府采购情况</w:t>
      </w:r>
    </w:p>
    <w:p w:rsidR="0043571E" w:rsidRDefault="00C454FC">
      <w:pPr>
        <w:widowControl/>
        <w:spacing w:before="210" w:after="210" w:line="360" w:lineRule="atLeast"/>
        <w:ind w:firstLine="668"/>
        <w:rPr>
          <w:rFonts w:ascii="Calibri" w:hAnsi="Calibri" w:cs="Calibri"/>
          <w:szCs w:val="21"/>
        </w:rPr>
      </w:pPr>
      <w:r>
        <w:rPr>
          <w:rFonts w:ascii="仿宋_GB2312" w:eastAsia="仿宋_GB2312" w:hAnsi="Calibri" w:cs="仿宋_GB2312"/>
          <w:color w:val="333333"/>
          <w:kern w:val="0"/>
          <w:sz w:val="32"/>
          <w:szCs w:val="32"/>
        </w:rPr>
        <w:t>2021年，广元市农民工服务中心没有安排政府采购预算支出。</w:t>
      </w:r>
    </w:p>
    <w:p w:rsidR="0043571E" w:rsidRDefault="00C454FC">
      <w:pPr>
        <w:widowControl/>
        <w:spacing w:before="210" w:after="210" w:line="360" w:lineRule="atLeast"/>
        <w:ind w:firstLine="671"/>
        <w:rPr>
          <w:rFonts w:ascii="Calibri" w:hAnsi="Calibri" w:cs="Calibri"/>
          <w:szCs w:val="21"/>
        </w:rPr>
      </w:pPr>
      <w:r>
        <w:rPr>
          <w:rFonts w:ascii="楷体_GB2312" w:eastAsia="楷体_GB2312" w:hAnsi="Calibri" w:cs="楷体_GB2312"/>
          <w:b/>
          <w:bCs/>
          <w:color w:val="333333"/>
          <w:kern w:val="0"/>
          <w:sz w:val="32"/>
          <w:szCs w:val="32"/>
        </w:rPr>
        <w:t>（三）国有资产占有使用情况</w:t>
      </w:r>
    </w:p>
    <w:p w:rsidR="0043571E" w:rsidRDefault="00C454FC">
      <w:pPr>
        <w:widowControl/>
        <w:spacing w:before="210" w:after="210" w:line="360" w:lineRule="atLeast"/>
        <w:ind w:firstLine="668"/>
        <w:rPr>
          <w:rFonts w:ascii="Calibri" w:hAnsi="Calibri" w:cs="Calibri"/>
          <w:szCs w:val="21"/>
        </w:rPr>
      </w:pPr>
      <w:r>
        <w:rPr>
          <w:rFonts w:ascii="仿宋_GB2312" w:eastAsia="仿宋_GB2312" w:hAnsi="Calibri" w:cs="仿宋_GB2312"/>
          <w:color w:val="333333"/>
          <w:kern w:val="0"/>
          <w:sz w:val="32"/>
          <w:szCs w:val="32"/>
        </w:rPr>
        <w:lastRenderedPageBreak/>
        <w:t>截至2021年底，广元市农民工服务中心共有车辆0辆，其中，领导干部用车0辆、定向保障用车0辆、执法执勤用车0辆。单位价值50万元以上大型设备0台（套）。</w:t>
      </w:r>
    </w:p>
    <w:p w:rsidR="0043571E" w:rsidRDefault="00C454FC">
      <w:pPr>
        <w:widowControl/>
        <w:spacing w:before="210" w:after="210" w:line="360" w:lineRule="atLeast"/>
        <w:ind w:firstLine="671"/>
        <w:rPr>
          <w:rFonts w:ascii="Calibri" w:hAnsi="Calibri" w:cs="Calibri"/>
          <w:szCs w:val="21"/>
        </w:rPr>
      </w:pPr>
      <w:r>
        <w:rPr>
          <w:rFonts w:ascii="楷体_GB2312" w:eastAsia="楷体_GB2312" w:hAnsi="Calibri" w:cs="楷体_GB2312"/>
          <w:b/>
          <w:bCs/>
          <w:color w:val="333333"/>
          <w:kern w:val="0"/>
          <w:sz w:val="32"/>
          <w:szCs w:val="32"/>
        </w:rPr>
        <w:t>（四）绩效目标设置情况</w:t>
      </w:r>
    </w:p>
    <w:p w:rsidR="0043571E" w:rsidRDefault="00C454FC">
      <w:pPr>
        <w:widowControl/>
        <w:spacing w:before="210" w:after="210" w:line="360" w:lineRule="atLeast"/>
        <w:ind w:firstLine="668"/>
        <w:rPr>
          <w:rFonts w:ascii="Calibri" w:hAnsi="Calibri" w:cs="Calibri"/>
          <w:szCs w:val="21"/>
        </w:rPr>
      </w:pPr>
      <w:r>
        <w:rPr>
          <w:rFonts w:ascii="仿宋_GB2312" w:eastAsia="仿宋_GB2312" w:hAnsi="Calibri" w:cs="仿宋_GB2312"/>
          <w:color w:val="333333"/>
          <w:kern w:val="0"/>
          <w:sz w:val="32"/>
          <w:szCs w:val="32"/>
        </w:rPr>
        <w:t>绩效目标是预算编制的前提和基础，202</w:t>
      </w:r>
      <w:r>
        <w:rPr>
          <w:rFonts w:ascii="仿宋_GB2312" w:eastAsia="仿宋_GB2312" w:hAnsi="Calibri" w:cs="仿宋_GB2312" w:hint="eastAsia"/>
          <w:color w:val="333333"/>
          <w:kern w:val="0"/>
          <w:sz w:val="32"/>
          <w:szCs w:val="32"/>
        </w:rPr>
        <w:t>1</w:t>
      </w:r>
      <w:r>
        <w:rPr>
          <w:rFonts w:ascii="仿宋_GB2312" w:eastAsia="仿宋_GB2312" w:hAnsi="Calibri" w:cs="仿宋_GB2312"/>
          <w:color w:val="333333"/>
          <w:kern w:val="0"/>
          <w:sz w:val="32"/>
          <w:szCs w:val="32"/>
        </w:rPr>
        <w:t>年广元市农民工服务中心部门预算申报2个项目，项目均按要求编制了绩效目标,从项目完成、项目效益、满意度等方面设置了绩效指标，综合反映项目预期完成的数量、成本、时效、质量，预期达到的社会效益、经济效益、生态效益、可持续影响以及服务对象满意度等情况。</w:t>
      </w:r>
    </w:p>
    <w:p w:rsidR="0043571E" w:rsidRDefault="00C454FC">
      <w:pPr>
        <w:widowControl/>
        <w:spacing w:before="210" w:after="210" w:line="360" w:lineRule="atLeast"/>
        <w:ind w:firstLine="668"/>
        <w:rPr>
          <w:rFonts w:ascii="Calibri" w:hAnsi="Calibri" w:cs="Calibri"/>
          <w:szCs w:val="21"/>
        </w:rPr>
      </w:pPr>
      <w:r>
        <w:rPr>
          <w:rFonts w:ascii="黑体" w:eastAsia="黑体" w:hAnsi="宋体" w:cs="黑体" w:hint="eastAsia"/>
          <w:color w:val="333333"/>
          <w:kern w:val="0"/>
          <w:sz w:val="32"/>
          <w:szCs w:val="32"/>
        </w:rPr>
        <w:t>十一、名词解释</w:t>
      </w:r>
    </w:p>
    <w:p w:rsidR="0043571E" w:rsidRDefault="00C454FC">
      <w:pPr>
        <w:widowControl/>
        <w:spacing w:before="210" w:after="210" w:line="360" w:lineRule="atLeast"/>
        <w:ind w:firstLine="480"/>
        <w:rPr>
          <w:rFonts w:ascii="Calibri" w:hAnsi="Calibri" w:cs="Calibri"/>
          <w:szCs w:val="21"/>
        </w:rPr>
      </w:pPr>
      <w:r>
        <w:rPr>
          <w:rFonts w:ascii="仿宋_GB2312" w:eastAsia="仿宋_GB2312" w:hAnsi="Calibri" w:cs="仿宋_GB2312"/>
          <w:color w:val="333333"/>
          <w:kern w:val="0"/>
          <w:sz w:val="32"/>
          <w:szCs w:val="32"/>
        </w:rPr>
        <w:t>1.一般公共预算拨款收入：指市级财政当年拨付的资金。</w:t>
      </w:r>
    </w:p>
    <w:p w:rsidR="0043571E" w:rsidRDefault="00C454FC">
      <w:pPr>
        <w:widowControl/>
        <w:spacing w:before="210" w:after="210" w:line="360" w:lineRule="atLeast"/>
        <w:ind w:firstLine="480"/>
        <w:rPr>
          <w:rFonts w:ascii="Calibri" w:hAnsi="Calibri" w:cs="Calibri"/>
          <w:szCs w:val="21"/>
        </w:rPr>
      </w:pPr>
      <w:r>
        <w:rPr>
          <w:rFonts w:ascii="仿宋_GB2312" w:eastAsia="仿宋_GB2312" w:hAnsi="Calibri" w:cs="仿宋_GB2312"/>
          <w:color w:val="333333"/>
          <w:kern w:val="0"/>
          <w:sz w:val="32"/>
          <w:szCs w:val="32"/>
        </w:rPr>
        <w:t>2.事业收入：指事业单位开展专业业务活动及辅助活动所取得的收入。</w:t>
      </w:r>
    </w:p>
    <w:p w:rsidR="0043571E" w:rsidRDefault="00C454FC">
      <w:pPr>
        <w:widowControl/>
        <w:spacing w:before="210" w:after="210" w:line="360" w:lineRule="atLeast"/>
        <w:ind w:firstLine="480"/>
        <w:rPr>
          <w:rFonts w:ascii="Calibri" w:hAnsi="Calibri" w:cs="Calibri"/>
          <w:szCs w:val="21"/>
        </w:rPr>
      </w:pPr>
      <w:r>
        <w:rPr>
          <w:rFonts w:ascii="仿宋_GB2312" w:eastAsia="仿宋_GB2312" w:hAnsi="Calibri" w:cs="仿宋_GB2312"/>
          <w:color w:val="333333"/>
          <w:kern w:val="0"/>
          <w:sz w:val="32"/>
          <w:szCs w:val="32"/>
        </w:rPr>
        <w:t>3.事业单位经营收入：指事业单位在专业业务活动及辅助活动之外开展非独立核算经营活动取得的收入。</w:t>
      </w:r>
    </w:p>
    <w:p w:rsidR="0043571E" w:rsidRDefault="00C454FC">
      <w:pPr>
        <w:widowControl/>
        <w:spacing w:before="210" w:after="210" w:line="360" w:lineRule="atLeast"/>
        <w:ind w:firstLine="480"/>
        <w:rPr>
          <w:rFonts w:ascii="Calibri" w:hAnsi="Calibri" w:cs="Calibri"/>
          <w:szCs w:val="21"/>
        </w:rPr>
      </w:pPr>
      <w:r>
        <w:rPr>
          <w:rFonts w:ascii="仿宋_GB2312" w:eastAsia="仿宋_GB2312" w:hAnsi="Calibri" w:cs="仿宋_GB2312"/>
          <w:color w:val="333333"/>
          <w:kern w:val="0"/>
          <w:sz w:val="32"/>
          <w:szCs w:val="32"/>
        </w:rPr>
        <w:t>4.其他收入：指除上述</w:t>
      </w:r>
      <w:r>
        <w:rPr>
          <w:rFonts w:ascii="仿宋_GB2312" w:eastAsia="仿宋_GB2312" w:hAnsi="Calibri" w:cs="仿宋_GB2312"/>
          <w:color w:val="333333"/>
          <w:kern w:val="0"/>
          <w:sz w:val="32"/>
          <w:szCs w:val="32"/>
        </w:rPr>
        <w:t>“</w:t>
      </w:r>
      <w:r>
        <w:rPr>
          <w:rFonts w:ascii="仿宋_GB2312" w:eastAsia="仿宋_GB2312" w:hAnsi="Calibri" w:cs="仿宋_GB2312"/>
          <w:color w:val="333333"/>
          <w:kern w:val="0"/>
          <w:sz w:val="32"/>
          <w:szCs w:val="32"/>
        </w:rPr>
        <w:t>一般公共预算拨款收入</w:t>
      </w:r>
      <w:r>
        <w:rPr>
          <w:rFonts w:ascii="仿宋_GB2312" w:eastAsia="仿宋_GB2312" w:hAnsi="Calibri" w:cs="仿宋_GB2312"/>
          <w:color w:val="333333"/>
          <w:kern w:val="0"/>
          <w:sz w:val="32"/>
          <w:szCs w:val="32"/>
        </w:rPr>
        <w:t>”“</w:t>
      </w:r>
      <w:r>
        <w:rPr>
          <w:rFonts w:ascii="仿宋_GB2312" w:eastAsia="仿宋_GB2312" w:hAnsi="Calibri" w:cs="仿宋_GB2312"/>
          <w:color w:val="333333"/>
          <w:kern w:val="0"/>
          <w:sz w:val="32"/>
          <w:szCs w:val="32"/>
        </w:rPr>
        <w:t>事业收入</w:t>
      </w:r>
      <w:r>
        <w:rPr>
          <w:rFonts w:ascii="仿宋_GB2312" w:eastAsia="仿宋_GB2312" w:hAnsi="Calibri" w:cs="仿宋_GB2312"/>
          <w:color w:val="333333"/>
          <w:kern w:val="0"/>
          <w:sz w:val="32"/>
          <w:szCs w:val="32"/>
        </w:rPr>
        <w:t>”“</w:t>
      </w:r>
      <w:r>
        <w:rPr>
          <w:rFonts w:ascii="仿宋_GB2312" w:eastAsia="仿宋_GB2312" w:hAnsi="Calibri" w:cs="仿宋_GB2312"/>
          <w:color w:val="333333"/>
          <w:kern w:val="0"/>
          <w:sz w:val="32"/>
          <w:szCs w:val="32"/>
        </w:rPr>
        <w:t>事业单位经营收入</w:t>
      </w:r>
      <w:r>
        <w:rPr>
          <w:rFonts w:ascii="仿宋_GB2312" w:eastAsia="仿宋_GB2312" w:hAnsi="Calibri" w:cs="仿宋_GB2312"/>
          <w:color w:val="333333"/>
          <w:kern w:val="0"/>
          <w:sz w:val="32"/>
          <w:szCs w:val="32"/>
        </w:rPr>
        <w:t>”</w:t>
      </w:r>
      <w:r>
        <w:rPr>
          <w:rFonts w:ascii="仿宋_GB2312" w:eastAsia="仿宋_GB2312" w:hAnsi="Calibri" w:cs="仿宋_GB2312"/>
          <w:color w:val="333333"/>
          <w:kern w:val="0"/>
          <w:sz w:val="32"/>
          <w:szCs w:val="32"/>
        </w:rPr>
        <w:t>等以外的收入。</w:t>
      </w:r>
    </w:p>
    <w:p w:rsidR="0043571E" w:rsidRDefault="00C454FC">
      <w:pPr>
        <w:widowControl/>
        <w:spacing w:before="210" w:after="210" w:line="360" w:lineRule="atLeast"/>
        <w:ind w:firstLine="480"/>
        <w:rPr>
          <w:rFonts w:ascii="Calibri" w:hAnsi="Calibri" w:cs="Calibri"/>
          <w:szCs w:val="21"/>
        </w:rPr>
      </w:pPr>
      <w:r>
        <w:rPr>
          <w:rFonts w:ascii="仿宋_GB2312" w:eastAsia="仿宋_GB2312" w:hAnsi="Calibri" w:cs="仿宋_GB2312"/>
          <w:color w:val="333333"/>
          <w:kern w:val="0"/>
          <w:sz w:val="32"/>
          <w:szCs w:val="32"/>
        </w:rPr>
        <w:lastRenderedPageBreak/>
        <w:t>5.上年结转：指以前年度尚未完成、结转到本年仍按原规定用途继续使用的资金。</w:t>
      </w:r>
    </w:p>
    <w:p w:rsidR="0043571E" w:rsidRDefault="00C454FC">
      <w:pPr>
        <w:widowControl/>
        <w:spacing w:before="210" w:after="210" w:line="360" w:lineRule="atLeast"/>
        <w:ind w:firstLine="480"/>
        <w:rPr>
          <w:rFonts w:ascii="Calibri" w:hAnsi="Calibri" w:cs="Calibri"/>
          <w:szCs w:val="21"/>
        </w:rPr>
      </w:pPr>
      <w:r>
        <w:rPr>
          <w:rFonts w:ascii="仿宋_GB2312" w:eastAsia="仿宋_GB2312" w:hAnsi="Calibri" w:cs="仿宋_GB2312"/>
          <w:color w:val="333333"/>
          <w:kern w:val="0"/>
          <w:sz w:val="32"/>
          <w:szCs w:val="32"/>
        </w:rPr>
        <w:t>6.基本支出：指为保障机构正常运转、完成日常工作任务而发生的人员支出和公用支出。</w:t>
      </w:r>
    </w:p>
    <w:p w:rsidR="0043571E" w:rsidRDefault="00C454FC">
      <w:pPr>
        <w:widowControl/>
        <w:spacing w:before="210" w:after="210" w:line="360" w:lineRule="atLeast"/>
        <w:ind w:firstLine="480"/>
        <w:rPr>
          <w:rFonts w:ascii="Calibri" w:hAnsi="Calibri" w:cs="Calibri"/>
          <w:szCs w:val="21"/>
        </w:rPr>
      </w:pPr>
      <w:r>
        <w:rPr>
          <w:rFonts w:ascii="仿宋_GB2312" w:eastAsia="仿宋_GB2312" w:hAnsi="Calibri" w:cs="仿宋_GB2312"/>
          <w:color w:val="333333"/>
          <w:kern w:val="0"/>
          <w:sz w:val="32"/>
          <w:szCs w:val="32"/>
        </w:rPr>
        <w:t>7.项目支出：指在基本支出之外为完成特定行政任务和事业发展目标所发生的支出。</w:t>
      </w:r>
    </w:p>
    <w:p w:rsidR="0043571E" w:rsidRDefault="00C454FC">
      <w:pPr>
        <w:widowControl/>
        <w:spacing w:before="210" w:after="210" w:line="360" w:lineRule="atLeast"/>
        <w:ind w:firstLine="480"/>
        <w:rPr>
          <w:rFonts w:ascii="Calibri" w:hAnsi="Calibri" w:cs="Calibri"/>
          <w:szCs w:val="21"/>
        </w:rPr>
      </w:pPr>
      <w:r>
        <w:rPr>
          <w:rFonts w:ascii="仿宋_GB2312" w:eastAsia="仿宋_GB2312" w:hAnsi="Calibri" w:cs="仿宋_GB2312"/>
          <w:color w:val="333333"/>
          <w:kern w:val="0"/>
          <w:sz w:val="32"/>
          <w:szCs w:val="32"/>
        </w:rPr>
        <w:t>8.</w:t>
      </w:r>
      <w:r>
        <w:rPr>
          <w:rFonts w:ascii="仿宋_GB2312" w:eastAsia="仿宋_GB2312" w:hAnsi="Calibri" w:cs="仿宋_GB2312"/>
          <w:color w:val="333333"/>
          <w:kern w:val="0"/>
          <w:sz w:val="32"/>
          <w:szCs w:val="32"/>
        </w:rPr>
        <w:t>“</w:t>
      </w:r>
      <w:r>
        <w:rPr>
          <w:rFonts w:ascii="仿宋_GB2312" w:eastAsia="仿宋_GB2312" w:hAnsi="Calibri" w:cs="仿宋_GB2312"/>
          <w:color w:val="333333"/>
          <w:kern w:val="0"/>
          <w:sz w:val="32"/>
          <w:szCs w:val="32"/>
        </w:rPr>
        <w:t>三公</w:t>
      </w:r>
      <w:r>
        <w:rPr>
          <w:rFonts w:ascii="仿宋_GB2312" w:eastAsia="仿宋_GB2312" w:hAnsi="Calibri" w:cs="仿宋_GB2312"/>
          <w:color w:val="333333"/>
          <w:kern w:val="0"/>
          <w:sz w:val="32"/>
          <w:szCs w:val="32"/>
        </w:rPr>
        <w:t>”</w:t>
      </w:r>
      <w:r>
        <w:rPr>
          <w:rFonts w:ascii="仿宋_GB2312" w:eastAsia="仿宋_GB2312" w:hAnsi="Calibri" w:cs="仿宋_GB2312"/>
          <w:color w:val="333333"/>
          <w:kern w:val="0"/>
          <w:sz w:val="32"/>
          <w:szCs w:val="32"/>
        </w:rPr>
        <w:t>经费：纳入市级财政预决算管理的</w:t>
      </w:r>
      <w:r>
        <w:rPr>
          <w:rFonts w:ascii="仿宋_GB2312" w:eastAsia="仿宋_GB2312" w:hAnsi="Calibri" w:cs="仿宋_GB2312"/>
          <w:color w:val="333333"/>
          <w:kern w:val="0"/>
          <w:sz w:val="32"/>
          <w:szCs w:val="32"/>
        </w:rPr>
        <w:t>“</w:t>
      </w:r>
      <w:r>
        <w:rPr>
          <w:rFonts w:ascii="仿宋_GB2312" w:eastAsia="仿宋_GB2312" w:hAnsi="Calibri" w:cs="仿宋_GB2312"/>
          <w:color w:val="333333"/>
          <w:kern w:val="0"/>
          <w:sz w:val="32"/>
          <w:szCs w:val="32"/>
        </w:rPr>
        <w:t>三公</w:t>
      </w:r>
      <w:r>
        <w:rPr>
          <w:rFonts w:ascii="仿宋_GB2312" w:eastAsia="仿宋_GB2312" w:hAnsi="Calibri" w:cs="仿宋_GB2312"/>
          <w:color w:val="333333"/>
          <w:kern w:val="0"/>
          <w:sz w:val="32"/>
          <w:szCs w:val="32"/>
        </w:rPr>
        <w:t>”</w:t>
      </w:r>
      <w:r>
        <w:rPr>
          <w:rFonts w:ascii="仿宋_GB2312" w:eastAsia="仿宋_GB2312" w:hAnsi="Calibri" w:cs="仿宋_GB2312"/>
          <w:color w:val="333333"/>
          <w:kern w:val="0"/>
          <w:sz w:val="32"/>
          <w:szCs w:val="32"/>
        </w:rPr>
        <w:t>经费，是指市级部门用财政拨款安排的因公出国（境）费、公务用车购置及运行费和公务接待费。其中，因公出国（境）</w:t>
      </w:r>
      <w:proofErr w:type="gramStart"/>
      <w:r>
        <w:rPr>
          <w:rFonts w:ascii="仿宋_GB2312" w:eastAsia="仿宋_GB2312" w:hAnsi="Calibri" w:cs="仿宋_GB2312"/>
          <w:color w:val="333333"/>
          <w:kern w:val="0"/>
          <w:sz w:val="32"/>
          <w:szCs w:val="32"/>
        </w:rPr>
        <w:t>费反映</w:t>
      </w:r>
      <w:proofErr w:type="gramEnd"/>
      <w:r>
        <w:rPr>
          <w:rFonts w:ascii="仿宋_GB2312" w:eastAsia="仿宋_GB2312" w:hAnsi="Calibri" w:cs="仿宋_GB2312"/>
          <w:color w:val="333333"/>
          <w:kern w:val="0"/>
          <w:sz w:val="32"/>
          <w:szCs w:val="32"/>
        </w:rPr>
        <w:t>单位公务出国（境）的国际旅费、国外城市间交通费、住宿费、伙食费、培训费、公杂费等支出；公务用车购置及运行</w:t>
      </w:r>
      <w:proofErr w:type="gramStart"/>
      <w:r>
        <w:rPr>
          <w:rFonts w:ascii="仿宋_GB2312" w:eastAsia="仿宋_GB2312" w:hAnsi="Calibri" w:cs="仿宋_GB2312"/>
          <w:color w:val="333333"/>
          <w:kern w:val="0"/>
          <w:sz w:val="32"/>
          <w:szCs w:val="32"/>
        </w:rPr>
        <w:t>费反映</w:t>
      </w:r>
      <w:proofErr w:type="gramEnd"/>
      <w:r>
        <w:rPr>
          <w:rFonts w:ascii="仿宋_GB2312" w:eastAsia="仿宋_GB2312" w:hAnsi="Calibri" w:cs="仿宋_GB2312"/>
          <w:color w:val="333333"/>
          <w:kern w:val="0"/>
          <w:sz w:val="32"/>
          <w:szCs w:val="32"/>
        </w:rPr>
        <w:t>单位公务用车车辆购置支出（</w:t>
      </w:r>
      <w:proofErr w:type="gramStart"/>
      <w:r>
        <w:rPr>
          <w:rFonts w:ascii="仿宋_GB2312" w:eastAsia="仿宋_GB2312" w:hAnsi="Calibri" w:cs="仿宋_GB2312"/>
          <w:color w:val="333333"/>
          <w:kern w:val="0"/>
          <w:sz w:val="32"/>
          <w:szCs w:val="32"/>
        </w:rPr>
        <w:t>含车辆</w:t>
      </w:r>
      <w:proofErr w:type="gramEnd"/>
      <w:r>
        <w:rPr>
          <w:rFonts w:ascii="仿宋_GB2312" w:eastAsia="仿宋_GB2312" w:hAnsi="Calibri" w:cs="仿宋_GB2312"/>
          <w:color w:val="333333"/>
          <w:kern w:val="0"/>
          <w:sz w:val="32"/>
          <w:szCs w:val="32"/>
        </w:rPr>
        <w:t>购置税）及租用费、燃料费、维修费、过路过桥费、保险费、安全奖励费用等支出；公务接待</w:t>
      </w:r>
      <w:proofErr w:type="gramStart"/>
      <w:r>
        <w:rPr>
          <w:rFonts w:ascii="仿宋_GB2312" w:eastAsia="仿宋_GB2312" w:hAnsi="Calibri" w:cs="仿宋_GB2312"/>
          <w:color w:val="333333"/>
          <w:kern w:val="0"/>
          <w:sz w:val="32"/>
          <w:szCs w:val="32"/>
        </w:rPr>
        <w:t>费反映</w:t>
      </w:r>
      <w:proofErr w:type="gramEnd"/>
      <w:r>
        <w:rPr>
          <w:rFonts w:ascii="仿宋_GB2312" w:eastAsia="仿宋_GB2312" w:hAnsi="Calibri" w:cs="仿宋_GB2312"/>
          <w:color w:val="333333"/>
          <w:kern w:val="0"/>
          <w:sz w:val="32"/>
          <w:szCs w:val="32"/>
        </w:rPr>
        <w:t>单位按规定开支的各类公务接待（含外宾接待）支出。</w:t>
      </w:r>
    </w:p>
    <w:p w:rsidR="0043571E" w:rsidRDefault="00C454FC">
      <w:pPr>
        <w:widowControl/>
        <w:spacing w:before="210" w:after="210" w:line="360" w:lineRule="atLeast"/>
        <w:ind w:firstLine="480"/>
        <w:rPr>
          <w:rFonts w:ascii="Calibri" w:hAnsi="Calibri" w:cs="Calibri"/>
          <w:szCs w:val="21"/>
        </w:rPr>
      </w:pPr>
      <w:r>
        <w:rPr>
          <w:rFonts w:ascii="仿宋_GB2312" w:eastAsia="仿宋_GB2312" w:hAnsi="Calibri" w:cs="仿宋_GB2312"/>
          <w:color w:val="333333"/>
          <w:kern w:val="0"/>
          <w:sz w:val="32"/>
          <w:szCs w:val="32"/>
        </w:rPr>
        <w:t>9.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3571E" w:rsidRDefault="0043571E"/>
    <w:p w:rsidR="0043571E" w:rsidRDefault="0043571E"/>
    <w:p w:rsidR="0043571E" w:rsidRDefault="0043571E"/>
    <w:p w:rsidR="0043571E" w:rsidRPr="00BA217B" w:rsidRDefault="00C454FC">
      <w:pPr>
        <w:widowControl/>
        <w:shd w:val="clear" w:color="auto" w:fill="FFFFFF"/>
        <w:spacing w:before="210" w:after="210" w:line="450" w:lineRule="atLeast"/>
        <w:ind w:firstLine="668"/>
        <w:rPr>
          <w:rFonts w:ascii="仿宋_GB2312" w:eastAsia="仿宋_GB2312" w:hAnsi="Calibri" w:cs="仿宋_GB2312"/>
          <w:color w:val="333333"/>
          <w:kern w:val="0"/>
          <w:sz w:val="32"/>
          <w:szCs w:val="32"/>
        </w:rPr>
      </w:pPr>
      <w:r w:rsidRPr="00BA217B">
        <w:rPr>
          <w:rFonts w:ascii="仿宋_GB2312" w:eastAsia="仿宋_GB2312" w:hAnsi="Calibri" w:cs="仿宋_GB2312"/>
          <w:color w:val="333333"/>
          <w:kern w:val="0"/>
          <w:sz w:val="32"/>
          <w:szCs w:val="32"/>
        </w:rPr>
        <w:t>附件1：</w:t>
      </w:r>
      <w:r w:rsidRPr="00BA217B">
        <w:rPr>
          <w:rFonts w:ascii="仿宋_GB2312" w:eastAsia="仿宋_GB2312" w:hAnsi="Calibri" w:cs="仿宋_GB2312" w:hint="eastAsia"/>
          <w:color w:val="333333"/>
          <w:kern w:val="0"/>
          <w:sz w:val="32"/>
          <w:szCs w:val="32"/>
        </w:rPr>
        <w:t>广元市农民工服务中心2021年部门预算批复表</w:t>
      </w:r>
    </w:p>
    <w:p w:rsidR="0043571E" w:rsidRPr="00BA217B" w:rsidRDefault="00C454FC">
      <w:pPr>
        <w:widowControl/>
        <w:shd w:val="clear" w:color="auto" w:fill="FFFFFF"/>
        <w:spacing w:before="210" w:after="210" w:line="450" w:lineRule="atLeast"/>
        <w:ind w:firstLine="668"/>
        <w:rPr>
          <w:rFonts w:ascii="仿宋_GB2312" w:eastAsia="仿宋_GB2312" w:hAnsi="Calibri" w:cs="仿宋_GB2312"/>
          <w:color w:val="333333"/>
          <w:kern w:val="0"/>
          <w:sz w:val="32"/>
          <w:szCs w:val="32"/>
        </w:rPr>
      </w:pPr>
      <w:r w:rsidRPr="00BA217B">
        <w:rPr>
          <w:rFonts w:ascii="仿宋_GB2312" w:eastAsia="仿宋_GB2312" w:hAnsi="Calibri" w:cs="仿宋_GB2312"/>
          <w:color w:val="333333"/>
          <w:kern w:val="0"/>
          <w:sz w:val="32"/>
          <w:szCs w:val="32"/>
        </w:rPr>
        <w:t>附件2：</w:t>
      </w:r>
      <w:r w:rsidRPr="00BA217B">
        <w:rPr>
          <w:rFonts w:ascii="仿宋_GB2312" w:eastAsia="仿宋_GB2312" w:hAnsi="Calibri" w:cs="仿宋_GB2312" w:hint="eastAsia"/>
          <w:color w:val="333333"/>
          <w:kern w:val="0"/>
          <w:sz w:val="32"/>
          <w:szCs w:val="32"/>
        </w:rPr>
        <w:t>广元市农民工服务中心2021年绩效目标批复表</w:t>
      </w:r>
      <w:bookmarkStart w:id="2" w:name="_GoBack"/>
      <w:bookmarkEnd w:id="2"/>
    </w:p>
    <w:p w:rsidR="0043571E" w:rsidRDefault="0043571E"/>
    <w:sectPr w:rsidR="0043571E" w:rsidSect="009E4DC5">
      <w:footerReference w:type="default" r:id="rId7"/>
      <w:pgSz w:w="11906" w:h="16838"/>
      <w:pgMar w:top="1440" w:right="1800" w:bottom="1440" w:left="180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E3C" w:rsidRDefault="00D54E3C" w:rsidP="009226AA">
      <w:r>
        <w:separator/>
      </w:r>
    </w:p>
  </w:endnote>
  <w:endnote w:type="continuationSeparator" w:id="0">
    <w:p w:rsidR="00D54E3C" w:rsidRDefault="00D54E3C" w:rsidP="00922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72924"/>
      <w:docPartObj>
        <w:docPartGallery w:val="Page Numbers (Bottom of Page)"/>
        <w:docPartUnique/>
      </w:docPartObj>
    </w:sdtPr>
    <w:sdtContent>
      <w:p w:rsidR="009E4DC5" w:rsidRDefault="009E4DC5">
        <w:pPr>
          <w:pStyle w:val="a5"/>
          <w:jc w:val="center"/>
        </w:pPr>
        <w:fldSimple w:instr=" PAGE   \* MERGEFORMAT ">
          <w:r w:rsidRPr="009E4DC5">
            <w:rPr>
              <w:noProof/>
              <w:lang w:val="zh-CN"/>
            </w:rPr>
            <w:t>3</w:t>
          </w:r>
        </w:fldSimple>
      </w:p>
    </w:sdtContent>
  </w:sdt>
  <w:p w:rsidR="009E4DC5" w:rsidRDefault="009E4D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E3C" w:rsidRDefault="00D54E3C" w:rsidP="009226AA">
      <w:r>
        <w:separator/>
      </w:r>
    </w:p>
  </w:footnote>
  <w:footnote w:type="continuationSeparator" w:id="0">
    <w:p w:rsidR="00D54E3C" w:rsidRDefault="00D54E3C" w:rsidP="009226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2EzMjgyYzAxYzczODVmNGFiYmRhMDUyZjA2YThmNzEifQ=="/>
  </w:docVars>
  <w:rsids>
    <w:rsidRoot w:val="2F544A8F"/>
    <w:rsid w:val="003266A6"/>
    <w:rsid w:val="0043571E"/>
    <w:rsid w:val="005A6E27"/>
    <w:rsid w:val="009226AA"/>
    <w:rsid w:val="009E4DC5"/>
    <w:rsid w:val="00B54994"/>
    <w:rsid w:val="00BA217B"/>
    <w:rsid w:val="00C454FC"/>
    <w:rsid w:val="00D173BB"/>
    <w:rsid w:val="00D54E3C"/>
    <w:rsid w:val="2F544A8F"/>
    <w:rsid w:val="4A385EFB"/>
    <w:rsid w:val="557468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571E"/>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43571E"/>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3571E"/>
    <w:pPr>
      <w:spacing w:beforeAutospacing="1" w:afterAutospacing="1"/>
      <w:jc w:val="left"/>
    </w:pPr>
    <w:rPr>
      <w:rFonts w:cs="Times New Roman"/>
      <w:kern w:val="0"/>
      <w:sz w:val="24"/>
    </w:rPr>
  </w:style>
  <w:style w:type="paragraph" w:styleId="a4">
    <w:name w:val="header"/>
    <w:basedOn w:val="a"/>
    <w:link w:val="Char"/>
    <w:rsid w:val="009226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226AA"/>
    <w:rPr>
      <w:rFonts w:asciiTheme="minorHAnsi" w:eastAsiaTheme="minorEastAsia" w:hAnsiTheme="minorHAnsi" w:cstheme="minorBidi"/>
      <w:kern w:val="2"/>
      <w:sz w:val="18"/>
      <w:szCs w:val="18"/>
    </w:rPr>
  </w:style>
  <w:style w:type="paragraph" w:styleId="a5">
    <w:name w:val="footer"/>
    <w:basedOn w:val="a"/>
    <w:link w:val="Char0"/>
    <w:uiPriority w:val="99"/>
    <w:rsid w:val="009226AA"/>
    <w:pPr>
      <w:tabs>
        <w:tab w:val="center" w:pos="4153"/>
        <w:tab w:val="right" w:pos="8306"/>
      </w:tabs>
      <w:snapToGrid w:val="0"/>
      <w:jc w:val="left"/>
    </w:pPr>
    <w:rPr>
      <w:sz w:val="18"/>
      <w:szCs w:val="18"/>
    </w:rPr>
  </w:style>
  <w:style w:type="character" w:customStyle="1" w:styleId="Char0">
    <w:name w:val="页脚 Char"/>
    <w:basedOn w:val="a0"/>
    <w:link w:val="a5"/>
    <w:uiPriority w:val="99"/>
    <w:rsid w:val="009226AA"/>
    <w:rPr>
      <w:rFonts w:asciiTheme="minorHAnsi" w:eastAsiaTheme="minorEastAsia" w:hAnsiTheme="minorHAnsi" w:cstheme="minorBidi"/>
      <w:kern w:val="2"/>
      <w:sz w:val="18"/>
      <w:szCs w:val="18"/>
    </w:rPr>
  </w:style>
  <w:style w:type="paragraph" w:styleId="TOC">
    <w:name w:val="TOC Heading"/>
    <w:basedOn w:val="1"/>
    <w:next w:val="a"/>
    <w:uiPriority w:val="39"/>
    <w:semiHidden/>
    <w:unhideWhenUsed/>
    <w:qFormat/>
    <w:rsid w:val="009E4DC5"/>
    <w:pPr>
      <w:keepNext/>
      <w:keepLines/>
      <w:widowControl/>
      <w:spacing w:before="480" w:beforeAutospacing="0" w:afterAutospacing="0" w:line="276" w:lineRule="auto"/>
      <w:outlineLvl w:val="9"/>
    </w:pPr>
    <w:rPr>
      <w:rFonts w:asciiTheme="majorHAnsi" w:eastAsiaTheme="majorEastAsia" w:hAnsiTheme="majorHAnsi" w:cstheme="majorBidi" w:hint="default"/>
      <w:color w:val="2E74B5" w:themeColor="accent1" w:themeShade="BF"/>
      <w:kern w:val="0"/>
      <w:sz w:val="28"/>
      <w:szCs w:val="28"/>
    </w:rPr>
  </w:style>
  <w:style w:type="paragraph" w:styleId="a6">
    <w:name w:val="Balloon Text"/>
    <w:basedOn w:val="a"/>
    <w:link w:val="Char1"/>
    <w:rsid w:val="009E4DC5"/>
    <w:rPr>
      <w:sz w:val="18"/>
      <w:szCs w:val="18"/>
    </w:rPr>
  </w:style>
  <w:style w:type="character" w:customStyle="1" w:styleId="Char1">
    <w:name w:val="批注框文本 Char"/>
    <w:basedOn w:val="a0"/>
    <w:link w:val="a6"/>
    <w:rsid w:val="009E4DC5"/>
    <w:rPr>
      <w:rFonts w:asciiTheme="minorHAnsi" w:eastAsiaTheme="minorEastAsia" w:hAnsiTheme="minorHAnsi" w:cstheme="minorBidi"/>
      <w:kern w:val="2"/>
      <w:sz w:val="18"/>
      <w:szCs w:val="18"/>
    </w:rPr>
  </w:style>
  <w:style w:type="paragraph" w:customStyle="1" w:styleId="WPSOffice1">
    <w:name w:val="WPSOffice手动目录 1"/>
    <w:rsid w:val="009E4DC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851B9-4699-4987-A47C-98957DA5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704</Words>
  <Characters>4014</Characters>
  <Application>Microsoft Office Word</Application>
  <DocSecurity>0</DocSecurity>
  <Lines>33</Lines>
  <Paragraphs>9</Paragraphs>
  <ScaleCrop>false</ScaleCrop>
  <Company>China</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零度空间</dc:creator>
  <cp:lastModifiedBy>系统管理:管理员</cp:lastModifiedBy>
  <cp:revision>14</cp:revision>
  <dcterms:created xsi:type="dcterms:W3CDTF">2022-09-06T02:52:00Z</dcterms:created>
  <dcterms:modified xsi:type="dcterms:W3CDTF">2022-09-06T08:14:00Z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AA10431F1D5A42A1AE23F2EEC4B20EE2</vt:lpwstr>
  </property>
</Properties>
</file>