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0A" w:rsidRPr="005C3C67" w:rsidRDefault="0097400A" w:rsidP="005C3C67">
      <w:pPr>
        <w:spacing w:line="600" w:lineRule="exact"/>
        <w:jc w:val="center"/>
        <w:rPr>
          <w:rFonts w:ascii="方正小标宋简体" w:eastAsia="方正小标宋简体" w:cs="Times New Roman"/>
          <w:snapToGrid w:val="0"/>
          <w:color w:val="000000"/>
          <w:kern w:val="0"/>
          <w:sz w:val="44"/>
          <w:szCs w:val="44"/>
        </w:rPr>
      </w:pPr>
      <w:r w:rsidRPr="005C3C67">
        <w:rPr>
          <w:rFonts w:ascii="方正小标宋简体" w:eastAsia="方正小标宋简体" w:cs="方正小标宋简体" w:hint="eastAsia"/>
          <w:snapToGrid w:val="0"/>
          <w:color w:val="000000"/>
          <w:kern w:val="0"/>
          <w:sz w:val="44"/>
          <w:szCs w:val="44"/>
        </w:rPr>
        <w:t>广元市发挥品牌引领作用推动供需结构</w:t>
      </w:r>
    </w:p>
    <w:p w:rsidR="0097400A" w:rsidRPr="005C3C67" w:rsidRDefault="0097400A" w:rsidP="005C3C67">
      <w:pPr>
        <w:spacing w:line="600" w:lineRule="exact"/>
        <w:jc w:val="center"/>
        <w:rPr>
          <w:rFonts w:ascii="方正小标宋简体" w:eastAsia="方正小标宋简体" w:cs="Times New Roman"/>
          <w:snapToGrid w:val="0"/>
          <w:color w:val="000000"/>
          <w:kern w:val="0"/>
          <w:sz w:val="44"/>
          <w:szCs w:val="44"/>
        </w:rPr>
      </w:pPr>
      <w:r w:rsidRPr="005C3C67">
        <w:rPr>
          <w:rFonts w:ascii="方正小标宋简体" w:eastAsia="方正小标宋简体" w:cs="方正小标宋简体" w:hint="eastAsia"/>
          <w:snapToGrid w:val="0"/>
          <w:color w:val="000000"/>
          <w:kern w:val="0"/>
          <w:sz w:val="44"/>
          <w:szCs w:val="44"/>
        </w:rPr>
        <w:t>升级的实施方案</w:t>
      </w:r>
    </w:p>
    <w:p w:rsidR="0097400A" w:rsidRPr="005C3C67" w:rsidRDefault="0097400A" w:rsidP="000435FB">
      <w:pPr>
        <w:spacing w:line="600" w:lineRule="exact"/>
        <w:ind w:firstLineChars="200" w:firstLine="624"/>
        <w:rPr>
          <w:rFonts w:ascii="仿宋_GB2312" w:cs="Times New Roman"/>
          <w:snapToGrid w:val="0"/>
          <w:color w:val="000000"/>
          <w:kern w:val="0"/>
        </w:rPr>
      </w:pPr>
    </w:p>
    <w:p w:rsidR="0097400A" w:rsidRPr="005C3C67" w:rsidRDefault="0097400A" w:rsidP="000435FB">
      <w:pPr>
        <w:spacing w:line="600" w:lineRule="exact"/>
        <w:ind w:firstLineChars="200" w:firstLine="624"/>
        <w:rPr>
          <w:rFonts w:ascii="仿宋_GB2312" w:cs="仿宋_GB2312"/>
          <w:snapToGrid w:val="0"/>
          <w:color w:val="000000"/>
          <w:kern w:val="0"/>
        </w:rPr>
      </w:pPr>
      <w:r w:rsidRPr="005C3C67">
        <w:rPr>
          <w:rFonts w:ascii="仿宋_GB2312" w:cs="仿宋_GB2312" w:hint="eastAsia"/>
          <w:snapToGrid w:val="0"/>
          <w:color w:val="000000"/>
          <w:kern w:val="0"/>
        </w:rPr>
        <w:t>为深入贯彻《国务院办公厅发挥品牌引领作用推动供需结构升级的意见》（国办发〔</w:t>
      </w:r>
      <w:r w:rsidRPr="005C3C67">
        <w:rPr>
          <w:rFonts w:ascii="仿宋_GB2312" w:cs="仿宋_GB2312"/>
          <w:snapToGrid w:val="0"/>
          <w:color w:val="000000"/>
          <w:kern w:val="0"/>
        </w:rPr>
        <w:t>2016</w:t>
      </w:r>
      <w:r w:rsidRPr="005C3C67">
        <w:rPr>
          <w:rFonts w:ascii="仿宋_GB2312" w:cs="仿宋_GB2312" w:hint="eastAsia"/>
          <w:snapToGrid w:val="0"/>
          <w:color w:val="000000"/>
          <w:kern w:val="0"/>
        </w:rPr>
        <w:t>〕</w:t>
      </w:r>
      <w:r w:rsidRPr="005C3C67">
        <w:rPr>
          <w:rFonts w:ascii="仿宋_GB2312" w:cs="仿宋_GB2312"/>
          <w:snapToGrid w:val="0"/>
          <w:color w:val="000000"/>
          <w:kern w:val="0"/>
        </w:rPr>
        <w:t>44</w:t>
      </w:r>
      <w:r w:rsidRPr="005C3C67">
        <w:rPr>
          <w:rFonts w:ascii="仿宋_GB2312" w:cs="仿宋_GB2312" w:hint="eastAsia"/>
          <w:snapToGrid w:val="0"/>
          <w:color w:val="000000"/>
          <w:kern w:val="0"/>
        </w:rPr>
        <w:t>号）、《四川省人民政府办公厅关于印发四川省发挥品牌引领作用推动供需结构升级的实施方案的通知》（川办发〔</w:t>
      </w:r>
      <w:r w:rsidRPr="005C3C67">
        <w:rPr>
          <w:rFonts w:ascii="仿宋_GB2312" w:cs="仿宋_GB2312"/>
          <w:snapToGrid w:val="0"/>
          <w:color w:val="000000"/>
          <w:kern w:val="0"/>
        </w:rPr>
        <w:t>2016</w:t>
      </w:r>
      <w:r w:rsidRPr="005C3C67">
        <w:rPr>
          <w:rFonts w:ascii="仿宋_GB2312" w:cs="仿宋_GB2312" w:hint="eastAsia"/>
          <w:snapToGrid w:val="0"/>
          <w:color w:val="000000"/>
          <w:kern w:val="0"/>
        </w:rPr>
        <w:t>〕</w:t>
      </w:r>
      <w:r w:rsidRPr="005C3C67">
        <w:rPr>
          <w:rFonts w:ascii="仿宋_GB2312" w:cs="仿宋_GB2312"/>
          <w:snapToGrid w:val="0"/>
          <w:color w:val="000000"/>
          <w:kern w:val="0"/>
        </w:rPr>
        <w:t>74</w:t>
      </w:r>
      <w:r w:rsidRPr="005C3C67">
        <w:rPr>
          <w:rFonts w:ascii="仿宋_GB2312" w:cs="仿宋_GB2312" w:hint="eastAsia"/>
          <w:snapToGrid w:val="0"/>
          <w:color w:val="000000"/>
          <w:kern w:val="0"/>
        </w:rPr>
        <w:t>号）、《四川省人民政府办公厅转发四川省质量强省工作领导小组办公室关于发挥品牌引领作用助推供给侧结构性改革意见的通知》（川办函〔</w:t>
      </w:r>
      <w:r w:rsidRPr="005C3C67">
        <w:rPr>
          <w:rFonts w:ascii="仿宋_GB2312" w:cs="仿宋_GB2312"/>
          <w:snapToGrid w:val="0"/>
          <w:color w:val="000000"/>
          <w:kern w:val="0"/>
        </w:rPr>
        <w:t>2017</w:t>
      </w:r>
      <w:r w:rsidRPr="005C3C67">
        <w:rPr>
          <w:rFonts w:ascii="仿宋_GB2312" w:cs="仿宋_GB2312" w:hint="eastAsia"/>
          <w:snapToGrid w:val="0"/>
          <w:color w:val="000000"/>
          <w:kern w:val="0"/>
        </w:rPr>
        <w:t>〕</w:t>
      </w:r>
      <w:r w:rsidRPr="005C3C67">
        <w:rPr>
          <w:rFonts w:ascii="仿宋_GB2312" w:cs="仿宋_GB2312"/>
          <w:snapToGrid w:val="0"/>
          <w:color w:val="000000"/>
          <w:kern w:val="0"/>
        </w:rPr>
        <w:t>16</w:t>
      </w:r>
      <w:r w:rsidRPr="005C3C67">
        <w:rPr>
          <w:rFonts w:ascii="仿宋_GB2312" w:cs="仿宋_GB2312" w:hint="eastAsia"/>
          <w:snapToGrid w:val="0"/>
          <w:color w:val="000000"/>
          <w:kern w:val="0"/>
        </w:rPr>
        <w:t>号）精神，更好发挥品牌对推动供需结构升级的引领作用，结合我市实际，特制定本实施方案。</w:t>
      </w:r>
      <w:r w:rsidRPr="005C3C67">
        <w:rPr>
          <w:rFonts w:ascii="仿宋_GB2312" w:cs="仿宋_GB2312"/>
          <w:snapToGrid w:val="0"/>
          <w:color w:val="000000"/>
          <w:kern w:val="0"/>
        </w:rPr>
        <w:t xml:space="preserve"> </w:t>
      </w:r>
    </w:p>
    <w:p w:rsidR="0097400A" w:rsidRPr="005C3C67" w:rsidRDefault="0097400A" w:rsidP="000435FB">
      <w:pPr>
        <w:spacing w:line="600" w:lineRule="exact"/>
        <w:ind w:firstLineChars="200" w:firstLine="624"/>
        <w:rPr>
          <w:rFonts w:ascii="黑体" w:eastAsia="黑体" w:hAnsi="黑体" w:cs="黑体"/>
          <w:snapToGrid w:val="0"/>
          <w:color w:val="000000"/>
          <w:kern w:val="0"/>
        </w:rPr>
      </w:pPr>
      <w:r w:rsidRPr="005C3C67">
        <w:rPr>
          <w:rFonts w:ascii="黑体" w:eastAsia="黑体" w:hAnsi="黑体" w:cs="黑体" w:hint="eastAsia"/>
          <w:snapToGrid w:val="0"/>
          <w:color w:val="000000"/>
          <w:kern w:val="0"/>
        </w:rPr>
        <w:t>一、总体要求</w:t>
      </w:r>
      <w:r w:rsidRPr="005C3C67">
        <w:rPr>
          <w:rFonts w:ascii="黑体" w:eastAsia="黑体" w:hAnsi="黑体" w:cs="黑体"/>
          <w:snapToGrid w:val="0"/>
          <w:color w:val="000000"/>
          <w:kern w:val="0"/>
        </w:rPr>
        <w:t xml:space="preserve"> </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hint="eastAsia"/>
          <w:snapToGrid w:val="0"/>
          <w:color w:val="000000"/>
          <w:kern w:val="0"/>
        </w:rPr>
        <w:t>按照党中央、国务院和省、市政府关于推进供给侧结构性改革的总体要求，积极探索有效路径和方法，以提高质量和效益为中心，以发挥品牌引领作用为切入，建立完善“市场决定、企业主体、政府推动、社会参与”机制，进一步优化法规政策环境，切实提高企业竞争力，大力营造良好的社会氛围，深入实施质量对标提升行动和品牌创建提升行动，推动企业增品种、提品质、创品牌，加快培育一批含金量高、知名度高的“广元品牌”，满足居民消费升级需求，推动供需总量和结构相互适应，加快推动供给结构优化升级，适应引领需求结构优化升级，</w:t>
      </w:r>
      <w:r w:rsidRPr="005C3C67">
        <w:rPr>
          <w:rFonts w:ascii="仿宋_GB2312" w:cs="仿宋_GB2312" w:hint="eastAsia"/>
          <w:snapToGrid w:val="0"/>
          <w:color w:val="000000"/>
          <w:kern w:val="0"/>
        </w:rPr>
        <w:lastRenderedPageBreak/>
        <w:t>为加快建设生态康养旅游名市、发展新经济、培育壮大新动能、推动经济提质增效提供持续动力。</w:t>
      </w:r>
    </w:p>
    <w:p w:rsidR="0097400A" w:rsidRPr="005C3C67" w:rsidRDefault="0097400A" w:rsidP="000435FB">
      <w:pPr>
        <w:spacing w:line="600" w:lineRule="exact"/>
        <w:ind w:firstLineChars="200" w:firstLine="624"/>
        <w:rPr>
          <w:rFonts w:ascii="黑体" w:eastAsia="黑体" w:hAnsi="黑体" w:cs="黑体"/>
          <w:snapToGrid w:val="0"/>
          <w:color w:val="000000"/>
          <w:kern w:val="0"/>
        </w:rPr>
      </w:pPr>
      <w:r w:rsidRPr="005C3C67">
        <w:rPr>
          <w:rFonts w:ascii="黑体" w:eastAsia="黑体" w:hAnsi="黑体" w:cs="黑体" w:hint="eastAsia"/>
          <w:snapToGrid w:val="0"/>
          <w:color w:val="000000"/>
          <w:kern w:val="0"/>
        </w:rPr>
        <w:t>二、主要目标</w:t>
      </w:r>
      <w:r w:rsidRPr="005C3C67">
        <w:rPr>
          <w:rFonts w:ascii="黑体" w:eastAsia="黑体" w:hAnsi="黑体" w:cs="黑体"/>
          <w:snapToGrid w:val="0"/>
          <w:color w:val="000000"/>
          <w:kern w:val="0"/>
        </w:rPr>
        <w:t xml:space="preserve"> </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hint="eastAsia"/>
          <w:snapToGrid w:val="0"/>
          <w:color w:val="000000"/>
          <w:kern w:val="0"/>
        </w:rPr>
        <w:t>品牌发展的环境明显优化，质量基础得到夯实，市场环境得到净化；企业品牌意识不断增强、主体作用得到发挥、产品品种不断丰富、产品品质全面提升，一大批具有特色的“广元品牌”脱颖而出；品牌发展社会氛围更加浓厚，行业协会作用明显，消费者本土品牌情感深化，消费信心大幅提振。到</w:t>
      </w:r>
      <w:r w:rsidRPr="005C3C67">
        <w:rPr>
          <w:rFonts w:ascii="仿宋_GB2312" w:cs="仿宋_GB2312"/>
          <w:snapToGrid w:val="0"/>
          <w:color w:val="000000"/>
          <w:kern w:val="0"/>
        </w:rPr>
        <w:t>2020</w:t>
      </w:r>
      <w:r w:rsidRPr="005C3C67">
        <w:rPr>
          <w:rFonts w:ascii="仿宋_GB2312" w:cs="仿宋_GB2312" w:hint="eastAsia"/>
          <w:snapToGrid w:val="0"/>
          <w:color w:val="000000"/>
          <w:kern w:val="0"/>
        </w:rPr>
        <w:t>年，全市国家</w:t>
      </w:r>
      <w:r w:rsidRPr="005C3C67">
        <w:rPr>
          <w:rFonts w:ascii="仿宋_GB2312" w:cs="仿宋_GB2312"/>
          <w:snapToGrid w:val="0"/>
          <w:color w:val="000000"/>
          <w:kern w:val="0"/>
        </w:rPr>
        <w:t>5A</w:t>
      </w:r>
      <w:r w:rsidRPr="005C3C67">
        <w:rPr>
          <w:rFonts w:ascii="仿宋_GB2312" w:cs="仿宋_GB2312" w:hint="eastAsia"/>
          <w:snapToGrid w:val="0"/>
          <w:color w:val="000000"/>
          <w:kern w:val="0"/>
        </w:rPr>
        <w:t>级旅游景区达到</w:t>
      </w:r>
      <w:r w:rsidRPr="005C3C67">
        <w:rPr>
          <w:rFonts w:ascii="仿宋_GB2312" w:cs="仿宋_GB2312"/>
          <w:snapToGrid w:val="0"/>
          <w:color w:val="000000"/>
          <w:kern w:val="0"/>
        </w:rPr>
        <w:t>2</w:t>
      </w:r>
      <w:r w:rsidRPr="005C3C67">
        <w:rPr>
          <w:rFonts w:ascii="仿宋_GB2312" w:cs="仿宋_GB2312" w:hint="eastAsia"/>
          <w:snapToGrid w:val="0"/>
          <w:color w:val="000000"/>
          <w:kern w:val="0"/>
        </w:rPr>
        <w:t>个、国家</w:t>
      </w:r>
      <w:r w:rsidRPr="005C3C67">
        <w:rPr>
          <w:rFonts w:ascii="仿宋_GB2312" w:cs="仿宋_GB2312"/>
          <w:snapToGrid w:val="0"/>
          <w:color w:val="000000"/>
          <w:kern w:val="0"/>
        </w:rPr>
        <w:t>4A</w:t>
      </w:r>
      <w:r w:rsidRPr="005C3C67">
        <w:rPr>
          <w:rFonts w:ascii="仿宋_GB2312" w:cs="仿宋_GB2312" w:hint="eastAsia"/>
          <w:snapToGrid w:val="0"/>
          <w:color w:val="000000"/>
          <w:kern w:val="0"/>
        </w:rPr>
        <w:t>级旅游景区达到</w:t>
      </w:r>
      <w:r w:rsidRPr="005C3C67">
        <w:rPr>
          <w:rFonts w:ascii="仿宋_GB2312" w:cs="仿宋_GB2312"/>
          <w:snapToGrid w:val="0"/>
          <w:color w:val="000000"/>
          <w:kern w:val="0"/>
        </w:rPr>
        <w:t>25</w:t>
      </w:r>
      <w:r w:rsidRPr="005C3C67">
        <w:rPr>
          <w:rFonts w:ascii="仿宋_GB2312" w:cs="仿宋_GB2312" w:hint="eastAsia"/>
          <w:snapToGrid w:val="0"/>
          <w:color w:val="000000"/>
          <w:kern w:val="0"/>
        </w:rPr>
        <w:t>个、国家地理标志保护产品达到</w:t>
      </w:r>
      <w:r w:rsidRPr="005C3C67">
        <w:rPr>
          <w:rFonts w:ascii="仿宋_GB2312" w:cs="仿宋_GB2312"/>
          <w:snapToGrid w:val="0"/>
          <w:color w:val="000000"/>
          <w:kern w:val="0"/>
        </w:rPr>
        <w:t>27</w:t>
      </w:r>
      <w:r w:rsidRPr="005C3C67">
        <w:rPr>
          <w:rFonts w:ascii="仿宋_GB2312" w:cs="仿宋_GB2312" w:hint="eastAsia"/>
          <w:snapToGrid w:val="0"/>
          <w:color w:val="000000"/>
          <w:kern w:val="0"/>
        </w:rPr>
        <w:t>个、四川名牌产品达到</w:t>
      </w:r>
      <w:r w:rsidRPr="005C3C67">
        <w:rPr>
          <w:rFonts w:ascii="仿宋_GB2312" w:cs="仿宋_GB2312"/>
          <w:snapToGrid w:val="0"/>
          <w:color w:val="000000"/>
          <w:kern w:val="0"/>
        </w:rPr>
        <w:t>80</w:t>
      </w:r>
      <w:r w:rsidRPr="005C3C67">
        <w:rPr>
          <w:rFonts w:ascii="仿宋_GB2312" w:cs="仿宋_GB2312" w:hint="eastAsia"/>
          <w:snapToGrid w:val="0"/>
          <w:color w:val="000000"/>
          <w:kern w:val="0"/>
        </w:rPr>
        <w:t>个、广元知名品牌达到</w:t>
      </w:r>
      <w:r w:rsidRPr="005C3C67">
        <w:rPr>
          <w:rFonts w:ascii="仿宋_GB2312" w:cs="仿宋_GB2312"/>
          <w:snapToGrid w:val="0"/>
          <w:color w:val="000000"/>
          <w:kern w:val="0"/>
        </w:rPr>
        <w:t>90</w:t>
      </w:r>
      <w:r w:rsidRPr="005C3C67">
        <w:rPr>
          <w:rFonts w:ascii="仿宋_GB2312" w:cs="仿宋_GB2312" w:hint="eastAsia"/>
          <w:snapToGrid w:val="0"/>
          <w:color w:val="000000"/>
          <w:kern w:val="0"/>
        </w:rPr>
        <w:t>个、中国驰名商标达到</w:t>
      </w:r>
      <w:r w:rsidRPr="005C3C67">
        <w:rPr>
          <w:rFonts w:ascii="仿宋_GB2312" w:cs="仿宋_GB2312"/>
          <w:snapToGrid w:val="0"/>
          <w:color w:val="000000"/>
          <w:kern w:val="0"/>
        </w:rPr>
        <w:t>8</w:t>
      </w:r>
      <w:r w:rsidRPr="005C3C67">
        <w:rPr>
          <w:rFonts w:ascii="仿宋_GB2312" w:cs="仿宋_GB2312" w:hint="eastAsia"/>
          <w:snapToGrid w:val="0"/>
          <w:color w:val="000000"/>
          <w:kern w:val="0"/>
        </w:rPr>
        <w:t>件、地理标志证明商标达到</w:t>
      </w:r>
      <w:r w:rsidRPr="005C3C67">
        <w:rPr>
          <w:rFonts w:ascii="仿宋_GB2312" w:cs="仿宋_GB2312"/>
          <w:snapToGrid w:val="0"/>
          <w:color w:val="000000"/>
          <w:kern w:val="0"/>
        </w:rPr>
        <w:t>27</w:t>
      </w:r>
      <w:r w:rsidRPr="005C3C67">
        <w:rPr>
          <w:rFonts w:ascii="仿宋_GB2312" w:cs="仿宋_GB2312" w:hint="eastAsia"/>
          <w:snapToGrid w:val="0"/>
          <w:color w:val="000000"/>
          <w:kern w:val="0"/>
        </w:rPr>
        <w:t>件、四川省著名商标达到</w:t>
      </w:r>
      <w:r w:rsidRPr="005C3C67">
        <w:rPr>
          <w:rFonts w:ascii="仿宋_GB2312" w:cs="仿宋_GB2312"/>
          <w:snapToGrid w:val="0"/>
          <w:color w:val="000000"/>
          <w:kern w:val="0"/>
        </w:rPr>
        <w:t>40</w:t>
      </w:r>
      <w:r w:rsidRPr="005C3C67">
        <w:rPr>
          <w:rFonts w:ascii="仿宋_GB2312" w:cs="仿宋_GB2312" w:hint="eastAsia"/>
          <w:snapToGrid w:val="0"/>
          <w:color w:val="000000"/>
          <w:kern w:val="0"/>
        </w:rPr>
        <w:t>件、无公害（种植业、畜产品、水产品）农产品达到</w:t>
      </w:r>
      <w:r w:rsidRPr="005C3C67">
        <w:rPr>
          <w:rFonts w:ascii="仿宋_GB2312" w:cs="仿宋_GB2312"/>
          <w:snapToGrid w:val="0"/>
          <w:color w:val="000000"/>
          <w:kern w:val="0"/>
        </w:rPr>
        <w:t>260</w:t>
      </w:r>
      <w:r w:rsidRPr="005C3C67">
        <w:rPr>
          <w:rFonts w:ascii="仿宋_GB2312" w:cs="仿宋_GB2312" w:hint="eastAsia"/>
          <w:snapToGrid w:val="0"/>
          <w:color w:val="000000"/>
          <w:kern w:val="0"/>
        </w:rPr>
        <w:t>个、绿色食品达到</w:t>
      </w:r>
      <w:r w:rsidRPr="005C3C67">
        <w:rPr>
          <w:rFonts w:ascii="仿宋_GB2312" w:cs="仿宋_GB2312"/>
          <w:snapToGrid w:val="0"/>
          <w:color w:val="000000"/>
          <w:kern w:val="0"/>
        </w:rPr>
        <w:t>70</w:t>
      </w:r>
      <w:r w:rsidRPr="005C3C67">
        <w:rPr>
          <w:rFonts w:ascii="仿宋_GB2312" w:cs="仿宋_GB2312" w:hint="eastAsia"/>
          <w:snapToGrid w:val="0"/>
          <w:color w:val="000000"/>
          <w:kern w:val="0"/>
        </w:rPr>
        <w:t>个、有机产品达到</w:t>
      </w:r>
      <w:r w:rsidRPr="005C3C67">
        <w:rPr>
          <w:rFonts w:ascii="仿宋_GB2312" w:cs="仿宋_GB2312"/>
          <w:snapToGrid w:val="0"/>
          <w:color w:val="000000"/>
          <w:kern w:val="0"/>
        </w:rPr>
        <w:t>80</w:t>
      </w:r>
      <w:r w:rsidRPr="005C3C67">
        <w:rPr>
          <w:rFonts w:ascii="仿宋_GB2312" w:cs="仿宋_GB2312" w:hint="eastAsia"/>
          <w:snapToGrid w:val="0"/>
          <w:color w:val="000000"/>
          <w:kern w:val="0"/>
        </w:rPr>
        <w:t>个。新增广元市市长质量奖</w:t>
      </w:r>
      <w:r w:rsidRPr="005C3C67">
        <w:rPr>
          <w:rFonts w:ascii="仿宋_GB2312" w:cs="仿宋_GB2312"/>
          <w:snapToGrid w:val="0"/>
          <w:color w:val="000000"/>
          <w:kern w:val="0"/>
        </w:rPr>
        <w:t>6</w:t>
      </w:r>
      <w:r w:rsidRPr="005C3C67">
        <w:rPr>
          <w:rFonts w:ascii="仿宋_GB2312" w:cs="仿宋_GB2312" w:hint="eastAsia"/>
          <w:snapToGrid w:val="0"/>
          <w:color w:val="000000"/>
          <w:kern w:val="0"/>
        </w:rPr>
        <w:t>个，新创建全国知名品牌示范区</w:t>
      </w:r>
      <w:r w:rsidRPr="005C3C67">
        <w:rPr>
          <w:rFonts w:ascii="仿宋_GB2312" w:cs="仿宋_GB2312"/>
          <w:snapToGrid w:val="0"/>
          <w:color w:val="000000"/>
          <w:kern w:val="0"/>
        </w:rPr>
        <w:t>2</w:t>
      </w:r>
      <w:r w:rsidRPr="005C3C67">
        <w:rPr>
          <w:rFonts w:ascii="仿宋_GB2312" w:cs="仿宋_GB2312" w:hint="eastAsia"/>
          <w:snapToGrid w:val="0"/>
          <w:color w:val="000000"/>
          <w:kern w:val="0"/>
        </w:rPr>
        <w:t>个，国家级出口质量安全示范区</w:t>
      </w:r>
      <w:r w:rsidRPr="005C3C67">
        <w:rPr>
          <w:rFonts w:ascii="仿宋_GB2312" w:cs="仿宋_GB2312"/>
          <w:snapToGrid w:val="0"/>
          <w:color w:val="000000"/>
          <w:kern w:val="0"/>
        </w:rPr>
        <w:t>1</w:t>
      </w:r>
      <w:r w:rsidRPr="005C3C67">
        <w:rPr>
          <w:rFonts w:ascii="仿宋_GB2312" w:cs="仿宋_GB2312" w:hint="eastAsia"/>
          <w:snapToGrid w:val="0"/>
          <w:color w:val="000000"/>
          <w:kern w:val="0"/>
        </w:rPr>
        <w:t>个、国家级生态原产地产品保护示范区</w:t>
      </w:r>
      <w:r w:rsidRPr="005C3C67">
        <w:rPr>
          <w:rFonts w:ascii="仿宋_GB2312" w:cs="仿宋_GB2312"/>
          <w:snapToGrid w:val="0"/>
          <w:color w:val="000000"/>
          <w:kern w:val="0"/>
        </w:rPr>
        <w:t>1</w:t>
      </w:r>
      <w:r w:rsidRPr="005C3C67">
        <w:rPr>
          <w:rFonts w:ascii="仿宋_GB2312" w:cs="仿宋_GB2312" w:hint="eastAsia"/>
          <w:snapToGrid w:val="0"/>
          <w:color w:val="000000"/>
          <w:kern w:val="0"/>
        </w:rPr>
        <w:t>个。全市各县区创建成为国家和省级有机产品认证示范区，培育和壮大一批有影响力的区域性品牌集群。</w:t>
      </w:r>
    </w:p>
    <w:p w:rsidR="0097400A" w:rsidRPr="005C3C67" w:rsidRDefault="0097400A" w:rsidP="000435FB">
      <w:pPr>
        <w:spacing w:line="600" w:lineRule="exact"/>
        <w:ind w:firstLineChars="200" w:firstLine="624"/>
        <w:rPr>
          <w:rFonts w:ascii="黑体" w:eastAsia="黑体" w:hAnsi="黑体" w:cs="黑体"/>
          <w:snapToGrid w:val="0"/>
          <w:color w:val="000000"/>
          <w:kern w:val="0"/>
        </w:rPr>
      </w:pPr>
      <w:r w:rsidRPr="005C3C67">
        <w:rPr>
          <w:rFonts w:ascii="黑体" w:eastAsia="黑体" w:hAnsi="黑体" w:cs="黑体" w:hint="eastAsia"/>
          <w:snapToGrid w:val="0"/>
          <w:color w:val="000000"/>
          <w:kern w:val="0"/>
        </w:rPr>
        <w:t>三、重点工作</w:t>
      </w:r>
      <w:r w:rsidRPr="005C3C67">
        <w:rPr>
          <w:rFonts w:ascii="黑体" w:eastAsia="黑体" w:hAnsi="黑体" w:cs="黑体"/>
          <w:snapToGrid w:val="0"/>
          <w:color w:val="000000"/>
          <w:kern w:val="0"/>
        </w:rPr>
        <w:t xml:space="preserve"> </w:t>
      </w:r>
    </w:p>
    <w:p w:rsidR="0097400A" w:rsidRPr="005C3C67" w:rsidRDefault="0097400A" w:rsidP="000435FB">
      <w:pPr>
        <w:spacing w:line="600" w:lineRule="exact"/>
        <w:ind w:firstLineChars="200" w:firstLine="624"/>
        <w:rPr>
          <w:rFonts w:ascii="楷体_GB2312" w:eastAsia="楷体_GB2312" w:cs="Times New Roman"/>
          <w:snapToGrid w:val="0"/>
          <w:color w:val="000000"/>
          <w:kern w:val="0"/>
        </w:rPr>
      </w:pPr>
      <w:r w:rsidRPr="005C3C67">
        <w:rPr>
          <w:rFonts w:ascii="楷体_GB2312" w:eastAsia="楷体_GB2312" w:cs="楷体_GB2312" w:hint="eastAsia"/>
          <w:snapToGrid w:val="0"/>
          <w:color w:val="000000"/>
          <w:kern w:val="0"/>
        </w:rPr>
        <w:t>（一）夯实品牌发展基础</w:t>
      </w:r>
    </w:p>
    <w:p w:rsidR="0097400A" w:rsidRPr="005C3C67" w:rsidRDefault="0097400A" w:rsidP="000435FB">
      <w:pPr>
        <w:numPr>
          <w:ilvl w:val="0"/>
          <w:numId w:val="1"/>
        </w:numPr>
        <w:spacing w:line="600" w:lineRule="exact"/>
        <w:ind w:firstLineChars="200" w:firstLine="624"/>
        <w:rPr>
          <w:rFonts w:ascii="仿宋_GB2312" w:cs="仿宋_GB2312"/>
          <w:snapToGrid w:val="0"/>
          <w:color w:val="000000"/>
          <w:kern w:val="0"/>
        </w:rPr>
      </w:pPr>
      <w:r w:rsidRPr="005C3C67">
        <w:rPr>
          <w:rFonts w:ascii="仿宋_GB2312" w:cs="仿宋_GB2312" w:hint="eastAsia"/>
          <w:snapToGrid w:val="0"/>
          <w:color w:val="000000"/>
          <w:kern w:val="0"/>
        </w:rPr>
        <w:t>大力实施质量对标提升行动。围绕我市优势特色产业、</w:t>
      </w:r>
      <w:r w:rsidRPr="005C3C67">
        <w:rPr>
          <w:rFonts w:ascii="仿宋_GB2312" w:cs="仿宋_GB2312" w:hint="eastAsia"/>
          <w:snapToGrid w:val="0"/>
          <w:color w:val="000000"/>
          <w:kern w:val="0"/>
        </w:rPr>
        <w:lastRenderedPageBreak/>
        <w:t>重点工业产品和出口产品，以国内外先进标准、技术法规和国内知名品牌产品执行标准及实测值为参照，通过产品安全、性能、功能等关键质量指标标准比对和检验检测，掌握“广元造”产品质量状况和“广元造”产品质量水平，找准“广元造”产品质量短板。加强企业标准化工作和质量工作的指导帮扶，科学应用比对结果，引导企业瞄准同行业、同类型高端企业，开展质量改进和技术创新，解决标准偏低、质量不高、品牌影响力不强等短板问题，推动产品标准升级、质量提升和品牌建设。（市质监局牵头，市标准化工作领导小组各成员单位配合）</w:t>
      </w:r>
      <w:r w:rsidRPr="005C3C67">
        <w:rPr>
          <w:rFonts w:ascii="仿宋_GB2312" w:cs="仿宋_GB2312"/>
          <w:snapToGrid w:val="0"/>
          <w:color w:val="000000"/>
          <w:kern w:val="0"/>
        </w:rPr>
        <w:t xml:space="preserve"> </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2</w:t>
      </w:r>
      <w:r w:rsidRPr="005C3C67">
        <w:rPr>
          <w:rFonts w:ascii="仿宋_GB2312" w:cs="仿宋_GB2312" w:hint="eastAsia"/>
          <w:snapToGrid w:val="0"/>
          <w:color w:val="000000"/>
          <w:kern w:val="0"/>
        </w:rPr>
        <w:t>．提升检验检测能力。大力加强公共检验检测平台建设，推动政府实验室与社会实验室、企业实验室合作。健全与全市产业相适应、布局合理的检验检测中心、重点实验室。推动市、县两级跨部门、跨行业公共检验检测机构和企业检验检测中心、重点实验室的改革和整合，鼓励民营企业和其他社会资本投资检验检测服务。加强社会公用计量标准研究，推动计量检测机构能力提升，推进先进计量技术和方法在企业广泛应用。（市质监局牵头，市农业局、市食品药品监管局、广元出入境检验检疫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3</w:t>
      </w:r>
      <w:r w:rsidRPr="005C3C67">
        <w:rPr>
          <w:rFonts w:ascii="仿宋_GB2312" w:cs="仿宋_GB2312" w:hint="eastAsia"/>
          <w:snapToGrid w:val="0"/>
          <w:color w:val="000000"/>
          <w:kern w:val="0"/>
        </w:rPr>
        <w:t>．搭建质量创新平台。加强质量技术创新，支持有实力的企业开展产品共性关键技术攻关，加快突破制约行业发展的技术瓶颈，推动行业创新发展。支持重点企业利用互联网技术建</w:t>
      </w:r>
      <w:r w:rsidRPr="005C3C67">
        <w:rPr>
          <w:rFonts w:ascii="仿宋_GB2312" w:cs="仿宋_GB2312" w:hint="eastAsia"/>
          <w:snapToGrid w:val="0"/>
          <w:color w:val="000000"/>
          <w:kern w:val="0"/>
        </w:rPr>
        <w:lastRenderedPageBreak/>
        <w:t>立大数据平台，动态分析市场变化，精准定位消费需求，为开展服务创新和商业模式创新提供支撑。加强产品设计创新，鼓励具备条件的企业建设产品设计创新中心，针对消费趋势和特点，不断研发新产品。鼓励发展一批品牌建设中介服务企业，建设一批品牌专业化服务平台，提供设计、营销、咨询等方面的专业服务。（市科技和知识产权局、市质监局牵头，市经济和信息化委、市食品药品监管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4</w:t>
      </w:r>
      <w:r w:rsidRPr="005C3C67">
        <w:rPr>
          <w:rFonts w:ascii="仿宋_GB2312" w:cs="仿宋_GB2312" w:hint="eastAsia"/>
          <w:snapToGrid w:val="0"/>
          <w:color w:val="000000"/>
          <w:kern w:val="0"/>
        </w:rPr>
        <w:t>．加强质量人才建设。建立完善质量管理、品牌创建机制，培养引进品牌管理专业人才，实现人才开发、质量提升、产业发展融通互动。实施技能人才培育行动，大力宣传工匠精神，培育造就一批工艺精湛、技术高超、业绩突出的技能人才。每年组织农产品、食品、药品、工业消费品等行业，生产、流通等领域相关人员培训，在</w:t>
      </w:r>
      <w:r w:rsidRPr="005C3C67">
        <w:rPr>
          <w:rFonts w:ascii="仿宋_GB2312" w:cs="仿宋_GB2312"/>
          <w:snapToGrid w:val="0"/>
          <w:color w:val="000000"/>
          <w:kern w:val="0"/>
        </w:rPr>
        <w:t>100</w:t>
      </w:r>
      <w:r w:rsidRPr="005C3C67">
        <w:rPr>
          <w:rFonts w:ascii="仿宋_GB2312" w:cs="仿宋_GB2312" w:hint="eastAsia"/>
          <w:snapToGrid w:val="0"/>
          <w:color w:val="000000"/>
          <w:kern w:val="0"/>
        </w:rPr>
        <w:t>家省、市名牌企业中推行企业首席质量官制度。强化中高级职业技术教育，夯实“广元制造”向“广元创造”转变的人才基础。（市人力资源和社会保障局牵头，市教育局、市质监局、市经济和信息化委、市农业局、市工商局、市食品药品监管局配合）</w:t>
      </w:r>
    </w:p>
    <w:p w:rsidR="0097400A" w:rsidRPr="005C3C67" w:rsidRDefault="0097400A" w:rsidP="000435FB">
      <w:pPr>
        <w:spacing w:line="600" w:lineRule="exact"/>
        <w:ind w:firstLineChars="200" w:firstLine="624"/>
        <w:rPr>
          <w:rFonts w:ascii="楷体_GB2312" w:eastAsia="楷体_GB2312" w:cs="Times New Roman"/>
          <w:snapToGrid w:val="0"/>
          <w:color w:val="000000"/>
          <w:kern w:val="0"/>
        </w:rPr>
      </w:pPr>
      <w:r w:rsidRPr="005C3C67">
        <w:rPr>
          <w:rFonts w:ascii="楷体_GB2312" w:eastAsia="楷体_GB2312" w:cs="楷体_GB2312" w:hint="eastAsia"/>
          <w:snapToGrid w:val="0"/>
          <w:color w:val="000000"/>
          <w:kern w:val="0"/>
        </w:rPr>
        <w:t>（二）促进供给结构升级</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1</w:t>
      </w:r>
      <w:r w:rsidRPr="005C3C67">
        <w:rPr>
          <w:rFonts w:ascii="仿宋_GB2312" w:cs="仿宋_GB2312" w:hint="eastAsia"/>
          <w:snapToGrid w:val="0"/>
          <w:color w:val="000000"/>
          <w:kern w:val="0"/>
        </w:rPr>
        <w:t>．丰富产品和服务品种。支持农产品、食品等龙头企业提高技术研发和精深加工能力，针对特殊人群需求，生产适销对路的功能食品。鼓励企业推进个性化定制、柔性化生产，推出</w:t>
      </w:r>
      <w:r w:rsidRPr="005C3C67">
        <w:rPr>
          <w:rFonts w:ascii="仿宋_GB2312" w:cs="仿宋_GB2312" w:hint="eastAsia"/>
          <w:snapToGrid w:val="0"/>
          <w:color w:val="000000"/>
          <w:kern w:val="0"/>
        </w:rPr>
        <w:lastRenderedPageBreak/>
        <w:t>一批新产品，满足消费者差异化需求。建立互联网大数据平台，强化消费市场运行分析，促进供给有效对接消费要求，为产品和服务创新提供支撑。加快旅游产品开发，形成以旅游景区、生态旅游示范区、特色旅游古镇和精品旅游乡村等为支撑的现代旅游品牌体系，增加旅游产品供给，丰富旅游体验，满足大众旅游需求。（市经济和信息化委、市农业局牵头，市发展改革委、市质监局、市食品药品监管局、市旅游发展委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2</w:t>
      </w:r>
      <w:r w:rsidRPr="005C3C67">
        <w:rPr>
          <w:rFonts w:ascii="仿宋_GB2312" w:cs="仿宋_GB2312" w:hint="eastAsia"/>
          <w:snapToGrid w:val="0"/>
          <w:color w:val="000000"/>
          <w:kern w:val="0"/>
        </w:rPr>
        <w:t>．促进农产品品牌提升。加强农产品产地环境保护和源头管理，实施严格的农业投入品使用管理制度，构建“从田间到餐桌”全过程监管体系，逐步实现农产品质量安全可追溯。全面提升农产品质量安全等级，大力发展无公害农产品、绿色食品、有机农产品和地理标志保护农产品和生态原产地保护产品，参照出口农产品种植和生产标准，建设一批优质农产品种植和生产基地，提高农产品质量和附加值，满足中高端需求。</w:t>
      </w:r>
      <w:r w:rsidRPr="005C3C67">
        <w:rPr>
          <w:rFonts w:ascii="仿宋_GB2312" w:hAnsi="宋体" w:cs="仿宋_GB2312" w:hint="eastAsia"/>
          <w:snapToGrid w:val="0"/>
          <w:color w:val="000000"/>
          <w:kern w:val="0"/>
        </w:rPr>
        <w:t>大力发展优势特色农产品，着力包装策划推出一批体现广元特色、便于游客携带的旅游化农副土特商品。支持乡村创建线上销售渠道，扩大优质特色农产品销售范围，进一步打造全市农产品公用品牌、县级区域品牌、农产品企业自主品牌和地理标志品牌，满足更多消费者需求。</w:t>
      </w:r>
      <w:r w:rsidRPr="005C3C67">
        <w:rPr>
          <w:rFonts w:ascii="仿宋_GB2312" w:cs="仿宋_GB2312" w:hint="eastAsia"/>
          <w:snapToGrid w:val="0"/>
          <w:color w:val="000000"/>
          <w:kern w:val="0"/>
        </w:rPr>
        <w:t>（市农业局牵头，市质监局、市旅游发展委、广元出入境检验检疫局配合）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3</w:t>
      </w:r>
      <w:r w:rsidRPr="005C3C67">
        <w:rPr>
          <w:rFonts w:ascii="仿宋_GB2312" w:cs="仿宋_GB2312" w:hint="eastAsia"/>
          <w:snapToGrid w:val="0"/>
          <w:color w:val="000000"/>
          <w:kern w:val="0"/>
        </w:rPr>
        <w:t>．促进消费品品牌提升。围绕《中国制造</w:t>
      </w:r>
      <w:r w:rsidRPr="005C3C67">
        <w:rPr>
          <w:rFonts w:ascii="仿宋_GB2312" w:cs="仿宋_GB2312"/>
          <w:snapToGrid w:val="0"/>
          <w:color w:val="000000"/>
          <w:kern w:val="0"/>
        </w:rPr>
        <w:t>2025</w:t>
      </w:r>
      <w:r w:rsidRPr="005C3C67">
        <w:rPr>
          <w:rFonts w:ascii="仿宋_GB2312" w:cs="仿宋_GB2312" w:hint="eastAsia"/>
          <w:snapToGrid w:val="0"/>
          <w:color w:val="000000"/>
          <w:kern w:val="0"/>
        </w:rPr>
        <w:t>四川行动</w:t>
      </w:r>
      <w:r w:rsidRPr="005C3C67">
        <w:rPr>
          <w:rFonts w:ascii="仿宋_GB2312" w:cs="仿宋_GB2312" w:hint="eastAsia"/>
          <w:snapToGrid w:val="0"/>
          <w:color w:val="000000"/>
          <w:kern w:val="0"/>
        </w:rPr>
        <w:lastRenderedPageBreak/>
        <w:t>计划》，大力实施产品强质工程，开展质量品牌提升行动，提高“广元造”产品的可靠性、美誉度和竞争力。支持企业开展战略性新材料研发、生产和应用示范，提高新材料质量，增强自给保障能力，为生产精品提供支撑。优选一批零部件生产企业，开展关键零部件自主研发、试验和制造，提高产品性能和稳定性，为打造“广元制造”精品提供可靠性保障。支持重点企业瞄准国际标杆企业，创新产品设计，优化工艺流程，加强上下游企业合作，尽快推出一批质量好、附加值高的精品，促进制造业升级。（市质监局牵头，市经济和信息化委、市工商局、市食品药品监管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4</w:t>
      </w:r>
      <w:r w:rsidRPr="005C3C67">
        <w:rPr>
          <w:rFonts w:ascii="仿宋_GB2312" w:cs="仿宋_GB2312" w:hint="eastAsia"/>
          <w:snapToGrid w:val="0"/>
          <w:color w:val="000000"/>
          <w:kern w:val="0"/>
        </w:rPr>
        <w:t>．促进服务业品牌提升。支持生活服务领域优势企业整合现有资源，形成服务专业、覆盖面广、影响力大、放心安全的连锁机构，提高服务质量和效率，打造生活服务企业品牌。实施服务业“三百工程”，加快推进服务业重点品牌培育计划，着力培育一批效益好、影响大、竞争力强的服务业重点品牌，不断提升服务品牌核心价值。鼓励社会资本投资建设社区养老服务设施，采取市场化运作方式，提供高品质养老服务。鼓励有条件的城乡社区依托社区综合服务设施，建设生活服务中心，实施数字化视听社区工程，提供数字化服务，提供方便可信赖的家政、儿童托管和居家养老等服务。实施“服务标杆”引领和消费者满意度提升计划，遴选和公布一批质量领先、管理严</w:t>
      </w:r>
      <w:r w:rsidRPr="005C3C67">
        <w:rPr>
          <w:rFonts w:ascii="仿宋_GB2312" w:cs="仿宋_GB2312" w:hint="eastAsia"/>
          <w:snapToGrid w:val="0"/>
          <w:color w:val="000000"/>
          <w:kern w:val="0"/>
        </w:rPr>
        <w:lastRenderedPageBreak/>
        <w:t>格、公众满意、适宜推广的服务标杆。（市商务局牵头，市发展改革委、市民政局、市工商局、市质监局、市食品药品监管局配合）</w:t>
      </w:r>
    </w:p>
    <w:p w:rsidR="0097400A" w:rsidRPr="005C3C67" w:rsidRDefault="0097400A" w:rsidP="000435FB">
      <w:pPr>
        <w:spacing w:line="600" w:lineRule="exact"/>
        <w:ind w:firstLineChars="200" w:firstLine="624"/>
        <w:rPr>
          <w:rFonts w:ascii="楷体_GB2312" w:eastAsia="楷体_GB2312" w:cs="Times New Roman"/>
          <w:snapToGrid w:val="0"/>
          <w:color w:val="000000"/>
          <w:kern w:val="0"/>
        </w:rPr>
      </w:pPr>
      <w:r w:rsidRPr="005C3C67">
        <w:rPr>
          <w:rFonts w:ascii="楷体_GB2312" w:eastAsia="楷体_GB2312" w:cs="楷体_GB2312" w:hint="eastAsia"/>
          <w:snapToGrid w:val="0"/>
          <w:color w:val="000000"/>
          <w:kern w:val="0"/>
        </w:rPr>
        <w:t>（三）推动需求结构升级</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1</w:t>
      </w:r>
      <w:r w:rsidRPr="005C3C67">
        <w:rPr>
          <w:rFonts w:ascii="仿宋_GB2312" w:cs="仿宋_GB2312" w:hint="eastAsia"/>
          <w:snapToGrid w:val="0"/>
          <w:color w:val="000000"/>
          <w:kern w:val="0"/>
        </w:rPr>
        <w:t>．努力提振消费信心。加大农产品、食品和消费品等产品监督抽查信息公开力度，及时公布质量对标提升行动比对结果，全面准确发布产品质量信息，为消费者选购优质产品提供真实可信的依据。深入开展“质量月”“</w:t>
      </w:r>
      <w:r w:rsidRPr="005C3C67">
        <w:rPr>
          <w:rFonts w:ascii="仿宋_GB2312" w:cs="仿宋_GB2312"/>
          <w:snapToGrid w:val="0"/>
          <w:color w:val="000000"/>
          <w:kern w:val="0"/>
        </w:rPr>
        <w:t>3</w:t>
      </w:r>
      <w:r w:rsidRPr="005C3C67">
        <w:rPr>
          <w:rFonts w:ascii="仿宋_GB2312" w:cs="仿宋_GB2312" w:hint="eastAsia"/>
          <w:snapToGrid w:val="0"/>
          <w:color w:val="000000"/>
          <w:kern w:val="0"/>
        </w:rPr>
        <w:t>·</w:t>
      </w:r>
      <w:r w:rsidRPr="005C3C67">
        <w:rPr>
          <w:rFonts w:ascii="仿宋_GB2312" w:cs="仿宋_GB2312"/>
          <w:snapToGrid w:val="0"/>
          <w:color w:val="000000"/>
          <w:kern w:val="0"/>
        </w:rPr>
        <w:t>15</w:t>
      </w:r>
      <w:r w:rsidRPr="005C3C67">
        <w:rPr>
          <w:rFonts w:ascii="仿宋_GB2312" w:cs="仿宋_GB2312" w:hint="eastAsia"/>
          <w:snapToGrid w:val="0"/>
          <w:color w:val="000000"/>
          <w:kern w:val="0"/>
        </w:rPr>
        <w:t>国际消费者权益保护日”和“环境保护日”等活动，广泛开展群众性质量活动，全面普及质量知识，着力提高消费者质量意识。坚持正确的舆论导向，将正面引领和反面曝光相结合，客观发布质量问题信息，避免信息误传误导影响企业和产业发展。结合社会信用体系建设，建立企业诚信管理体系，整合现有信息资源，逐步加大信息开发利用力度。鼓励中介机构开展企业信用和社会责任评价，发布企业信用报告，督促企业坚守诚信底线，在消费者心目中树立良好企业形象。（市质监局、市工商局牵头，市发展改革委、市经济和信息化委、市旅游发展委、市农业局、市食品药品监管局、广元出入境检验检疫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2</w:t>
      </w:r>
      <w:r w:rsidRPr="005C3C67">
        <w:rPr>
          <w:rFonts w:ascii="仿宋_GB2312" w:cs="仿宋_GB2312" w:hint="eastAsia"/>
          <w:snapToGrid w:val="0"/>
          <w:color w:val="000000"/>
          <w:kern w:val="0"/>
        </w:rPr>
        <w:t>．推动农村消费升级。加强农村产品质量安全和消费知识宣传普及，提高农村居民质量安全意识，树立科学消费观念，自觉抵制假冒伪劣产品。大力开展农村市场专项整治，坚决打</w:t>
      </w:r>
      <w:r w:rsidRPr="005C3C67">
        <w:rPr>
          <w:rFonts w:ascii="仿宋_GB2312" w:cs="仿宋_GB2312" w:hint="eastAsia"/>
          <w:snapToGrid w:val="0"/>
          <w:color w:val="000000"/>
          <w:kern w:val="0"/>
        </w:rPr>
        <w:lastRenderedPageBreak/>
        <w:t>击食品药品、日用品、农资、建材等假冒伪劣行为，全面清理“三无”产品，不断拓展农村品牌产品消费的市场空间。加快有条件的乡村建设光纤网络，支持电商及连锁商业企业打造城乡一体的商贸物流体系，保障品牌产品渠道畅通，便捷农村消费品牌产品，让农村居民共享数字化生活。深入推进幸福美丽新村建设，释放潜在消费需求。（市委农工委、市质监局牵头，市规划建设和住房局、市商务局、市工商局、市食品药品监管局配合）</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snapToGrid w:val="0"/>
          <w:color w:val="000000"/>
          <w:kern w:val="0"/>
        </w:rPr>
        <w:t>3</w:t>
      </w:r>
      <w:r w:rsidRPr="005C3C67">
        <w:rPr>
          <w:rFonts w:ascii="仿宋_GB2312" w:cs="仿宋_GB2312" w:hint="eastAsia"/>
          <w:snapToGrid w:val="0"/>
          <w:color w:val="000000"/>
          <w:kern w:val="0"/>
        </w:rPr>
        <w:t>．持续扩大城镇消费。实施消费品质量升级计划，鼓励家电、家具、汽车、电子等耐用消费品更新换代，适应绿色环保、方便快捷的生活需求。大力开发蜀道三国文化、民俗文化、红色文化、女皇文化等系列文化旅游产品。鼓励和引导社会力量参与公共文化服务、兴办文化实体，不断壮大文化市场主体，培育创意设计、网络传媒、动漫游戏等新文化业态，实施文化数字化、精细化、网络化服务工程。推动广播、电视、报刊、网络等媒体融合发展。加快建设生态康养旅游基地、提供养老、养生、旅游、度假等服务，满足高品质健康休闲消费需求。（市委宣传部、市经济和信息化委牵头，市质监局、市旅游发展委、市文广新局配合）</w:t>
      </w:r>
    </w:p>
    <w:p w:rsidR="0097400A" w:rsidRPr="005C3C67" w:rsidRDefault="0097400A" w:rsidP="000435FB">
      <w:pPr>
        <w:spacing w:line="600" w:lineRule="exact"/>
        <w:ind w:firstLineChars="200" w:firstLine="624"/>
        <w:rPr>
          <w:rFonts w:ascii="楷体_GB2312" w:eastAsia="楷体_GB2312" w:cs="Times New Roman"/>
          <w:snapToGrid w:val="0"/>
          <w:color w:val="000000"/>
          <w:kern w:val="0"/>
        </w:rPr>
      </w:pPr>
      <w:r w:rsidRPr="005C3C67">
        <w:rPr>
          <w:rFonts w:ascii="楷体_GB2312" w:eastAsia="楷体_GB2312" w:cs="楷体_GB2312" w:hint="eastAsia"/>
          <w:snapToGrid w:val="0"/>
          <w:color w:val="000000"/>
          <w:kern w:val="0"/>
        </w:rPr>
        <w:t>（四）加强品牌宣传推介</w:t>
      </w:r>
    </w:p>
    <w:p w:rsidR="0097400A" w:rsidRPr="005C3C67" w:rsidRDefault="0097400A" w:rsidP="000435FB">
      <w:pPr>
        <w:spacing w:line="600" w:lineRule="exact"/>
        <w:ind w:firstLineChars="200" w:firstLine="624"/>
        <w:rPr>
          <w:rFonts w:ascii="仿宋_GB2312" w:cs="仿宋_GB2312"/>
          <w:snapToGrid w:val="0"/>
          <w:color w:val="000000"/>
          <w:kern w:val="0"/>
        </w:rPr>
      </w:pPr>
      <w:r w:rsidRPr="005C3C67">
        <w:rPr>
          <w:rFonts w:ascii="仿宋_GB2312" w:cs="仿宋_GB2312"/>
          <w:snapToGrid w:val="0"/>
          <w:color w:val="000000"/>
          <w:kern w:val="0"/>
        </w:rPr>
        <w:t>1</w:t>
      </w:r>
      <w:r w:rsidRPr="005C3C67">
        <w:rPr>
          <w:rFonts w:ascii="仿宋_GB2312" w:cs="仿宋_GB2312" w:hint="eastAsia"/>
          <w:snapToGrid w:val="0"/>
          <w:color w:val="000000"/>
          <w:kern w:val="0"/>
        </w:rPr>
        <w:t>．加大品牌宣传力度。充分发挥各类媒体作用，加大“广</w:t>
      </w:r>
      <w:r w:rsidRPr="005C3C67">
        <w:rPr>
          <w:rFonts w:ascii="仿宋_GB2312" w:cs="仿宋_GB2312" w:hint="eastAsia"/>
          <w:snapToGrid w:val="0"/>
          <w:color w:val="000000"/>
          <w:kern w:val="0"/>
        </w:rPr>
        <w:lastRenderedPageBreak/>
        <w:t>元制造”“广元服务”等品牌宣传推介力度，树立广元品牌的良好形象。推动中央、省级媒体宣传广元优质产品，集中包装宣传广元特色品牌。组织市内媒体开办品牌广元宣传专栏，编印广元品牌质量故事，提高本土品牌的影响力、美誉度和认知度。鼓励引导市、县（区）电视台、广播电台以及平面、网络等媒体，在重要时段、重要版面安排质量品牌公益宣传，积极引入城市广告牌、高速公路广告牌、机场户外广告、微博微信、网络社区等广告媒体和新媒体，集中推介广元品牌。（市委宣传部、市质监局牵头，市农业局、市商务局、市旅游发展委、市食品药品监管局配合）</w:t>
      </w:r>
      <w:r w:rsidRPr="005C3C67">
        <w:rPr>
          <w:rFonts w:ascii="仿宋_GB2312" w:cs="仿宋_GB2312"/>
          <w:snapToGrid w:val="0"/>
          <w:color w:val="000000"/>
          <w:kern w:val="0"/>
        </w:rPr>
        <w:t xml:space="preserve"> </w:t>
      </w:r>
    </w:p>
    <w:p w:rsidR="0097400A" w:rsidRPr="005C3C67" w:rsidRDefault="0097400A" w:rsidP="000435FB">
      <w:pPr>
        <w:numPr>
          <w:ilvl w:val="0"/>
          <w:numId w:val="2"/>
        </w:numPr>
        <w:spacing w:line="600" w:lineRule="exact"/>
        <w:ind w:firstLineChars="200" w:firstLine="624"/>
        <w:rPr>
          <w:rFonts w:ascii="仿宋_GB2312" w:cs="Times New Roman"/>
          <w:snapToGrid w:val="0"/>
          <w:color w:val="000000"/>
          <w:kern w:val="0"/>
        </w:rPr>
      </w:pPr>
      <w:r w:rsidRPr="005C3C67">
        <w:rPr>
          <w:rFonts w:ascii="仿宋_GB2312" w:cs="仿宋_GB2312" w:hint="eastAsia"/>
          <w:snapToGrid w:val="0"/>
          <w:color w:val="000000"/>
          <w:kern w:val="0"/>
        </w:rPr>
        <w:t>支持企业拓展市场。组织企业参加“惠民购物全川行动”“川货全国行”“万企出国门”市场拓展三大活动，举办“广元造”产品展销会。开展“互联网</w:t>
      </w:r>
      <w:r w:rsidRPr="005C3C67">
        <w:rPr>
          <w:rFonts w:ascii="仿宋_GB2312" w:cs="仿宋_GB2312"/>
          <w:snapToGrid w:val="0"/>
          <w:color w:val="000000"/>
          <w:kern w:val="0"/>
        </w:rPr>
        <w:t>+</w:t>
      </w:r>
      <w:r w:rsidRPr="005C3C67">
        <w:rPr>
          <w:rFonts w:ascii="仿宋_GB2312" w:cs="仿宋_GB2312" w:hint="eastAsia"/>
          <w:snapToGrid w:val="0"/>
          <w:color w:val="000000"/>
          <w:kern w:val="0"/>
        </w:rPr>
        <w:t>广元品牌”行动，支持广元电商加快发展，利用电商平台集中展示广元名优产品，不断提高广元品牌的竞争力和市场占有率。（市商务局牵头，市工商局、市质监局、市食品药品监管局、广元出入境检验检疫局配合）</w:t>
      </w:r>
    </w:p>
    <w:p w:rsidR="0097400A" w:rsidRPr="005C3C67" w:rsidRDefault="0097400A" w:rsidP="000435FB">
      <w:pPr>
        <w:spacing w:line="600" w:lineRule="exact"/>
        <w:ind w:firstLineChars="200" w:firstLine="624"/>
        <w:rPr>
          <w:rFonts w:ascii="黑体" w:eastAsia="黑体" w:hAnsi="黑体" w:cs="Times New Roman"/>
          <w:snapToGrid w:val="0"/>
          <w:color w:val="000000"/>
          <w:kern w:val="0"/>
        </w:rPr>
      </w:pPr>
      <w:r w:rsidRPr="005C3C67">
        <w:rPr>
          <w:rFonts w:ascii="黑体" w:eastAsia="黑体" w:hAnsi="黑体" w:cs="黑体" w:hint="eastAsia"/>
          <w:snapToGrid w:val="0"/>
          <w:color w:val="000000"/>
          <w:kern w:val="0"/>
        </w:rPr>
        <w:t>四、保障措施</w:t>
      </w:r>
      <w:r w:rsidRPr="005C3C67">
        <w:rPr>
          <w:rFonts w:ascii="黑体" w:eastAsia="黑体" w:hAnsi="黑体" w:cs="黑体"/>
          <w:snapToGrid w:val="0"/>
          <w:color w:val="000000"/>
          <w:kern w:val="0"/>
        </w:rPr>
        <w:t xml:space="preserve"> </w:t>
      </w:r>
    </w:p>
    <w:p w:rsidR="0097400A" w:rsidRPr="005C3C67" w:rsidRDefault="0097400A" w:rsidP="000435FB">
      <w:pPr>
        <w:numPr>
          <w:ilvl w:val="0"/>
          <w:numId w:val="3"/>
        </w:numPr>
        <w:spacing w:line="600" w:lineRule="exact"/>
        <w:ind w:firstLineChars="200" w:firstLine="624"/>
        <w:rPr>
          <w:rFonts w:ascii="仿宋_GB2312" w:cs="Times New Roman"/>
          <w:snapToGrid w:val="0"/>
          <w:color w:val="000000"/>
          <w:kern w:val="0"/>
        </w:rPr>
      </w:pPr>
      <w:r w:rsidRPr="005C3C67">
        <w:rPr>
          <w:rFonts w:ascii="楷体_GB2312" w:eastAsia="楷体_GB2312" w:cs="楷体_GB2312" w:hint="eastAsia"/>
          <w:snapToGrid w:val="0"/>
          <w:color w:val="000000"/>
          <w:kern w:val="0"/>
        </w:rPr>
        <w:t>强化组织落实。</w:t>
      </w:r>
      <w:r w:rsidRPr="005C3C67">
        <w:rPr>
          <w:rFonts w:ascii="仿宋_GB2312" w:cs="仿宋_GB2312" w:hint="eastAsia"/>
          <w:snapToGrid w:val="0"/>
          <w:color w:val="000000"/>
          <w:kern w:val="0"/>
        </w:rPr>
        <w:t>各地、各部门和各行业要统一思想、提高认识，深刻理解经济新常态下发挥品牌引领作用、推动供给和需求结构升级的重要意义，着力构建“政府推进、企业主</w:t>
      </w:r>
      <w:r w:rsidRPr="005C3C67">
        <w:rPr>
          <w:rFonts w:ascii="仿宋_GB2312" w:cs="仿宋_GB2312" w:hint="eastAsia"/>
          <w:snapToGrid w:val="0"/>
          <w:color w:val="000000"/>
          <w:kern w:val="0"/>
        </w:rPr>
        <w:lastRenderedPageBreak/>
        <w:t>体、行业参与、社会监督”的品牌工作机制，加强组织领导，形成整体合力，狠抓工作落实。元泰达等省、市名牌企业要进一步发挥品牌引领作用，加强技术创新，严格质量管理，树立质量标杆，扩大核心竞争力。</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楷体_GB2312" w:eastAsia="楷体_GB2312" w:cs="楷体_GB2312" w:hint="eastAsia"/>
          <w:snapToGrid w:val="0"/>
          <w:color w:val="000000"/>
          <w:kern w:val="0"/>
        </w:rPr>
        <w:t>（二）强化政策激励。</w:t>
      </w:r>
      <w:r w:rsidRPr="005C3C67">
        <w:rPr>
          <w:rFonts w:ascii="仿宋_GB2312" w:cs="仿宋_GB2312" w:hint="eastAsia"/>
          <w:snapToGrid w:val="0"/>
          <w:color w:val="000000"/>
          <w:kern w:val="0"/>
        </w:rPr>
        <w:t>积极发挥财政资金引导作用，带动更多社会资本投入，支持自主品牌发展。鼓励银行业金融机构向企业提供以品牌为基础的商标权、专利权等质押贷款。推动“质量和品牌优先待遇”，在项目规划、融资上市、招商引资、科技研发等活动中，为质量优势和品牌企业提供“同等条件优先”和“优质优价”的待遇。</w:t>
      </w:r>
    </w:p>
    <w:p w:rsidR="0097400A" w:rsidRPr="005C3C67" w:rsidRDefault="0097400A" w:rsidP="000435FB">
      <w:pPr>
        <w:numPr>
          <w:ilvl w:val="0"/>
          <w:numId w:val="4"/>
        </w:numPr>
        <w:spacing w:line="600" w:lineRule="exact"/>
        <w:ind w:firstLineChars="200" w:firstLine="624"/>
        <w:rPr>
          <w:rFonts w:ascii="仿宋_GB2312" w:cs="Times New Roman"/>
          <w:snapToGrid w:val="0"/>
          <w:color w:val="000000"/>
          <w:kern w:val="0"/>
        </w:rPr>
      </w:pPr>
      <w:r w:rsidRPr="005C3C67">
        <w:rPr>
          <w:rFonts w:ascii="楷体_GB2312" w:eastAsia="楷体_GB2312" w:cs="楷体_GB2312" w:hint="eastAsia"/>
          <w:snapToGrid w:val="0"/>
          <w:color w:val="000000"/>
          <w:kern w:val="0"/>
        </w:rPr>
        <w:t>加强市场监管。</w:t>
      </w:r>
      <w:r w:rsidRPr="005C3C67">
        <w:rPr>
          <w:rFonts w:ascii="仿宋_GB2312" w:cs="仿宋_GB2312" w:hint="eastAsia"/>
          <w:snapToGrid w:val="0"/>
          <w:color w:val="000000"/>
          <w:kern w:val="0"/>
        </w:rPr>
        <w:t>建立更加严格的市场监管体系，加大专项整治联合执法行动力度，实现联合执法常态化，提高执法的有效性。加强对知名自主品牌的保护力度，严厉打击侵犯知识产权和制售假冒伪劣商品行为，依法惩治违法犯罪分子。破除地方保护和行业壁垒，有效预防和制止各类垄断行为和不正当竞争行为，维护公平竞争市场秩序。畅通质量投诉和消费维权渠道，增强公众的质量维权意识。</w:t>
      </w: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楷体_GB2312" w:eastAsia="楷体_GB2312" w:cs="楷体_GB2312" w:hint="eastAsia"/>
          <w:snapToGrid w:val="0"/>
          <w:color w:val="000000"/>
          <w:kern w:val="0"/>
        </w:rPr>
        <w:t>（四）营造良好环境。</w:t>
      </w:r>
      <w:r w:rsidRPr="005C3C67">
        <w:rPr>
          <w:rFonts w:ascii="仿宋_GB2312" w:cs="仿宋_GB2312" w:hint="eastAsia"/>
          <w:snapToGrid w:val="0"/>
          <w:color w:val="000000"/>
          <w:kern w:val="0"/>
        </w:rPr>
        <w:t>清理、废除制约自主品牌产品消费的规定，形成有利于发挥品牌引领作用、推动供给结构和需求结构升级的体制机制。强化品牌创建要素保障，充分运用经济、法律、行政等手段，统筹整合金融、财税、科技、人才等社会</w:t>
      </w:r>
      <w:r w:rsidRPr="005C3C67">
        <w:rPr>
          <w:rFonts w:ascii="仿宋_GB2312" w:cs="仿宋_GB2312" w:hint="eastAsia"/>
          <w:snapToGrid w:val="0"/>
          <w:color w:val="000000"/>
          <w:kern w:val="0"/>
        </w:rPr>
        <w:lastRenderedPageBreak/>
        <w:t>发展资源，营造品牌发展的良好环境。加大知识产权保护力度，健全质量失信“黑名单”制度，大幅度提高失信成本。支持职业技术学校、高校开设品牌相关课程，培养品牌创建、推广、维护等专业人才。</w:t>
      </w:r>
    </w:p>
    <w:p w:rsidR="0097400A" w:rsidRPr="005C3C67" w:rsidRDefault="0097400A" w:rsidP="000435FB">
      <w:pPr>
        <w:spacing w:line="600" w:lineRule="exact"/>
        <w:ind w:firstLineChars="200" w:firstLine="624"/>
        <w:rPr>
          <w:rFonts w:ascii="仿宋_GB2312" w:cs="Times New Roman"/>
          <w:snapToGrid w:val="0"/>
          <w:color w:val="000000"/>
          <w:kern w:val="0"/>
        </w:rPr>
      </w:pPr>
    </w:p>
    <w:p w:rsidR="0097400A" w:rsidRPr="005C3C67" w:rsidRDefault="0097400A" w:rsidP="000435FB">
      <w:pPr>
        <w:spacing w:line="600" w:lineRule="exact"/>
        <w:ind w:firstLineChars="200" w:firstLine="624"/>
        <w:rPr>
          <w:rFonts w:ascii="仿宋_GB2312" w:cs="Times New Roman"/>
          <w:snapToGrid w:val="0"/>
          <w:color w:val="000000"/>
          <w:kern w:val="0"/>
        </w:rPr>
      </w:pPr>
      <w:r w:rsidRPr="005C3C67">
        <w:rPr>
          <w:rFonts w:ascii="仿宋_GB2312" w:cs="仿宋_GB2312" w:hint="eastAsia"/>
          <w:snapToGrid w:val="0"/>
          <w:color w:val="000000"/>
          <w:kern w:val="0"/>
        </w:rPr>
        <w:t>附件：广元市第十二届四川名牌名单</w:t>
      </w:r>
    </w:p>
    <w:p w:rsidR="0097400A" w:rsidRPr="005C3C67" w:rsidRDefault="0097400A">
      <w:pPr>
        <w:spacing w:line="560" w:lineRule="exact"/>
        <w:rPr>
          <w:rFonts w:ascii="仿宋_GB2312" w:cs="Times New Roman"/>
          <w:snapToGrid w:val="0"/>
          <w:color w:val="000000"/>
          <w:kern w:val="0"/>
        </w:rPr>
      </w:pPr>
    </w:p>
    <w:p w:rsidR="0097400A" w:rsidRPr="005C3C67"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Default="0097400A">
      <w:pPr>
        <w:spacing w:line="560" w:lineRule="exact"/>
        <w:rPr>
          <w:rFonts w:ascii="仿宋_GB2312" w:cs="Times New Roman"/>
          <w:snapToGrid w:val="0"/>
          <w:color w:val="000000"/>
          <w:kern w:val="0"/>
        </w:rPr>
      </w:pPr>
    </w:p>
    <w:p w:rsidR="0097400A" w:rsidRPr="005C3C67" w:rsidRDefault="0097400A">
      <w:pPr>
        <w:spacing w:line="560" w:lineRule="exact"/>
        <w:rPr>
          <w:rFonts w:ascii="仿宋_GB2312" w:cs="Times New Roman"/>
          <w:snapToGrid w:val="0"/>
          <w:color w:val="000000"/>
          <w:kern w:val="0"/>
        </w:rPr>
      </w:pPr>
    </w:p>
    <w:p w:rsidR="0097400A" w:rsidRPr="005C3C67" w:rsidRDefault="0097400A">
      <w:pPr>
        <w:spacing w:line="560" w:lineRule="exact"/>
        <w:rPr>
          <w:rFonts w:ascii="黑体" w:eastAsia="黑体" w:hAnsi="黑体" w:cs="Times New Roman"/>
          <w:snapToGrid w:val="0"/>
          <w:color w:val="000000"/>
          <w:kern w:val="0"/>
        </w:rPr>
      </w:pPr>
      <w:r w:rsidRPr="005C3C67">
        <w:rPr>
          <w:rFonts w:ascii="黑体" w:eastAsia="黑体" w:hAnsi="黑体" w:cs="黑体" w:hint="eastAsia"/>
          <w:snapToGrid w:val="0"/>
          <w:color w:val="000000"/>
          <w:kern w:val="0"/>
        </w:rPr>
        <w:lastRenderedPageBreak/>
        <w:t>附件</w:t>
      </w:r>
    </w:p>
    <w:p w:rsidR="0097400A" w:rsidRDefault="0097400A">
      <w:pPr>
        <w:spacing w:line="560" w:lineRule="exact"/>
        <w:jc w:val="center"/>
        <w:rPr>
          <w:rFonts w:ascii="方正小标宋简体" w:eastAsia="方正小标宋简体" w:hAnsi="宋体" w:cs="Times New Roman"/>
          <w:color w:val="000000"/>
          <w:kern w:val="0"/>
          <w:sz w:val="44"/>
          <w:szCs w:val="44"/>
        </w:rPr>
      </w:pPr>
    </w:p>
    <w:p w:rsidR="0097400A" w:rsidRPr="002A704D" w:rsidRDefault="0097400A">
      <w:pPr>
        <w:spacing w:line="560" w:lineRule="exact"/>
        <w:jc w:val="center"/>
        <w:rPr>
          <w:rFonts w:ascii="方正小标宋简体" w:eastAsia="方正小标宋简体" w:cs="Times New Roman"/>
          <w:snapToGrid w:val="0"/>
          <w:color w:val="000000"/>
          <w:kern w:val="0"/>
        </w:rPr>
      </w:pPr>
      <w:r w:rsidRPr="002A704D">
        <w:rPr>
          <w:rFonts w:ascii="方正小标宋简体" w:eastAsia="方正小标宋简体" w:hAnsi="宋体" w:cs="方正小标宋简体" w:hint="eastAsia"/>
          <w:color w:val="000000"/>
          <w:kern w:val="0"/>
          <w:sz w:val="44"/>
          <w:szCs w:val="44"/>
        </w:rPr>
        <w:t>广元市第十二届四川名牌名单</w:t>
      </w:r>
      <w:r w:rsidRPr="002A704D">
        <w:rPr>
          <w:rFonts w:ascii="方正小标宋简体" w:eastAsia="方正小标宋简体" w:hAnsi="宋体" w:cs="Times New Roman"/>
          <w:color w:val="000000"/>
          <w:kern w:val="0"/>
          <w:sz w:val="44"/>
          <w:szCs w:val="44"/>
        </w:rPr>
        <w:br/>
      </w:r>
    </w:p>
    <w:tbl>
      <w:tblPr>
        <w:tblW w:w="9564" w:type="dxa"/>
        <w:jc w:val="center"/>
        <w:tblLayout w:type="fixed"/>
        <w:tblCellMar>
          <w:left w:w="0" w:type="dxa"/>
          <w:right w:w="0" w:type="dxa"/>
        </w:tblCellMar>
        <w:tblLook w:val="00A0"/>
      </w:tblPr>
      <w:tblGrid>
        <w:gridCol w:w="560"/>
        <w:gridCol w:w="3655"/>
        <w:gridCol w:w="5349"/>
      </w:tblGrid>
      <w:tr w:rsidR="0097400A" w:rsidRPr="005C3C67">
        <w:trPr>
          <w:trHeight w:hRule="exact" w:val="476"/>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2A704D">
            <w:pPr>
              <w:widowControl/>
              <w:jc w:val="center"/>
              <w:textAlignment w:val="center"/>
              <w:rPr>
                <w:rFonts w:ascii="宋体" w:eastAsia="宋体" w:hAnsi="宋体" w:cs="Times New Roman"/>
                <w:b/>
                <w:bCs/>
                <w:color w:val="000000"/>
                <w:sz w:val="24"/>
                <w:szCs w:val="24"/>
              </w:rPr>
            </w:pPr>
            <w:r w:rsidRPr="005C3C67">
              <w:rPr>
                <w:rFonts w:ascii="宋体" w:eastAsia="宋体" w:hAnsi="宋体" w:cs="宋体" w:hint="eastAsia"/>
                <w:b/>
                <w:bCs/>
                <w:color w:val="000000"/>
                <w:kern w:val="0"/>
                <w:sz w:val="24"/>
                <w:szCs w:val="24"/>
              </w:rPr>
              <w:t>序号</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2A704D">
            <w:pPr>
              <w:widowControl/>
              <w:jc w:val="center"/>
              <w:textAlignment w:val="center"/>
              <w:rPr>
                <w:rFonts w:ascii="宋体" w:eastAsia="宋体" w:hAnsi="宋体" w:cs="Times New Roman"/>
                <w:b/>
                <w:bCs/>
                <w:color w:val="000000"/>
                <w:sz w:val="24"/>
                <w:szCs w:val="24"/>
              </w:rPr>
            </w:pPr>
            <w:r w:rsidRPr="005C3C67">
              <w:rPr>
                <w:rFonts w:ascii="宋体" w:eastAsia="宋体" w:hAnsi="宋体" w:cs="宋体" w:hint="eastAsia"/>
                <w:b/>
                <w:bCs/>
                <w:color w:val="000000"/>
                <w:kern w:val="0"/>
                <w:sz w:val="24"/>
                <w:szCs w:val="24"/>
              </w:rPr>
              <w:t>企业名称</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2A704D">
            <w:pPr>
              <w:widowControl/>
              <w:jc w:val="center"/>
              <w:textAlignment w:val="center"/>
              <w:rPr>
                <w:rFonts w:ascii="宋体" w:eastAsia="宋体" w:hAnsi="宋体" w:cs="Times New Roman"/>
                <w:b/>
                <w:bCs/>
                <w:color w:val="000000"/>
                <w:sz w:val="24"/>
                <w:szCs w:val="24"/>
              </w:rPr>
            </w:pPr>
            <w:r w:rsidRPr="005C3C67">
              <w:rPr>
                <w:rFonts w:ascii="宋体" w:eastAsia="宋体" w:hAnsi="宋体" w:cs="宋体" w:hint="eastAsia"/>
                <w:b/>
                <w:bCs/>
                <w:color w:val="000000"/>
                <w:kern w:val="0"/>
                <w:sz w:val="24"/>
                <w:szCs w:val="24"/>
              </w:rPr>
              <w:t>产品名称</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b/>
                <w:bCs/>
                <w:color w:val="000000"/>
                <w:kern w:val="0"/>
                <w:sz w:val="24"/>
                <w:szCs w:val="24"/>
              </w:rPr>
            </w:pPr>
            <w:r w:rsidRPr="005C3C67">
              <w:rPr>
                <w:rFonts w:ascii="宋体" w:eastAsia="宋体" w:hAnsi="宋体" w:cs="宋体"/>
                <w:color w:val="000000"/>
                <w:kern w:val="0"/>
                <w:sz w:val="20"/>
                <w:szCs w:val="20"/>
              </w:rPr>
              <w:t>1</w:t>
            </w:r>
          </w:p>
        </w:tc>
        <w:tc>
          <w:tcPr>
            <w:tcW w:w="3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b/>
                <w:bCs/>
                <w:color w:val="000000"/>
                <w:kern w:val="0"/>
                <w:sz w:val="24"/>
                <w:szCs w:val="24"/>
              </w:rPr>
            </w:pPr>
            <w:r w:rsidRPr="005C3C67">
              <w:rPr>
                <w:rFonts w:ascii="宋体" w:eastAsia="宋体" w:hAnsi="宋体" w:cs="宋体" w:hint="eastAsia"/>
                <w:color w:val="000000"/>
                <w:kern w:val="0"/>
                <w:sz w:val="20"/>
                <w:szCs w:val="20"/>
              </w:rPr>
              <w:t>元泰达新材料股份有限公司</w:t>
            </w:r>
            <w:r w:rsidRPr="005C3C67">
              <w:rPr>
                <w:rFonts w:ascii="宋体" w:eastAsia="宋体" w:hAnsi="宋体" w:cs="宋体"/>
                <w:color w:val="000000"/>
                <w:kern w:val="0"/>
                <w:sz w:val="20"/>
                <w:szCs w:val="20"/>
              </w:rPr>
              <w:t xml:space="preserve"> </w:t>
            </w:r>
          </w:p>
        </w:tc>
        <w:tc>
          <w:tcPr>
            <w:tcW w:w="5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b/>
                <w:bCs/>
                <w:color w:val="000000"/>
                <w:kern w:val="0"/>
                <w:sz w:val="24"/>
                <w:szCs w:val="24"/>
              </w:rPr>
            </w:pPr>
            <w:r w:rsidRPr="005C3C67">
              <w:rPr>
                <w:rFonts w:ascii="宋体" w:eastAsia="宋体" w:hAnsi="宋体" w:cs="宋体" w:hint="eastAsia"/>
                <w:color w:val="000000"/>
                <w:kern w:val="0"/>
                <w:sz w:val="20"/>
                <w:szCs w:val="20"/>
              </w:rPr>
              <w:t>元泰达牌超大规格闭孔泡沫铝</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广元欣源设备制造有限公司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欣源牌机电一体化输送设备</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广元海螺水泥有限责任公司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海螺牌通用硅酸盐水泥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四川万润非金属矿物材料有限公司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益通晶牌硫酸钙晶须</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山东高速青川天然沥青开发有限公司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NES</w:t>
            </w:r>
            <w:r w:rsidRPr="005C3C67">
              <w:rPr>
                <w:rFonts w:ascii="宋体" w:eastAsia="宋体" w:hAnsi="宋体" w:cs="宋体" w:hint="eastAsia"/>
                <w:color w:val="000000"/>
                <w:kern w:val="0"/>
                <w:sz w:val="20"/>
                <w:szCs w:val="20"/>
              </w:rPr>
              <w:t>牌天然沥青改性剂</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广元市高力水泥实业有限公司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立德牌硅酸盐水泥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四川川煤水泥股份有限公司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川煤牌通用水泥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四川旺苍西南水泥有限公司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川煤牌硅酸盐水泥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广元市鑫茂农业科技开发有限公司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剑门牌复混肥（含配方肥）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广元市森宇装饰材料有限公司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鸿福临门牌实木门</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广元顺达木业有限公司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紫川阁牌木家具（床头柜、方凳）</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广元市求精电器控制设备厂</w:t>
            </w:r>
            <w:r w:rsidRPr="005C3C67">
              <w:rPr>
                <w:rFonts w:ascii="宋体" w:eastAsia="宋体" w:hAnsi="宋体" w:cs="宋体"/>
                <w:color w:val="000000"/>
                <w:kern w:val="0"/>
                <w:sz w:val="20"/>
                <w:szCs w:val="20"/>
              </w:rPr>
              <w:t xml:space="preserve">          </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QJ</w:t>
            </w:r>
            <w:r w:rsidRPr="005C3C67">
              <w:rPr>
                <w:rFonts w:ascii="宋体" w:eastAsia="宋体" w:hAnsi="宋体" w:cs="宋体" w:hint="eastAsia"/>
                <w:color w:val="000000"/>
                <w:kern w:val="0"/>
                <w:sz w:val="20"/>
                <w:szCs w:val="20"/>
              </w:rPr>
              <w:t>牌高、低压成套电器设备</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13</w:t>
            </w:r>
          </w:p>
        </w:tc>
        <w:tc>
          <w:tcPr>
            <w:tcW w:w="3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四川广融紧固器材有限公司</w:t>
            </w:r>
          </w:p>
        </w:tc>
        <w:tc>
          <w:tcPr>
            <w:tcW w:w="5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广融牌射钉弹</w:t>
            </w:r>
          </w:p>
        </w:tc>
      </w:tr>
      <w:tr w:rsidR="0097400A" w:rsidRPr="005C3C67">
        <w:trPr>
          <w:trHeight w:val="407"/>
          <w:jc w:val="center"/>
        </w:trPr>
        <w:tc>
          <w:tcPr>
            <w:tcW w:w="560" w:type="dxa"/>
            <w:tcBorders>
              <w:top w:val="single" w:sz="4" w:space="0" w:color="000000"/>
              <w:left w:val="single" w:sz="4" w:space="0" w:color="000000"/>
              <w:bottom w:val="single" w:sz="4" w:space="0" w:color="000000"/>
              <w:right w:val="single" w:sz="4" w:space="0" w:color="000000"/>
            </w:tcBorders>
            <w:vAlign w:val="bottom"/>
          </w:tcPr>
          <w:p w:rsidR="0097400A" w:rsidRPr="005C3C67" w:rsidRDefault="0097400A" w:rsidP="002A704D">
            <w:pPr>
              <w:widowControl/>
              <w:spacing w:line="280" w:lineRule="exact"/>
              <w:jc w:val="center"/>
              <w:textAlignment w:val="center"/>
              <w:rPr>
                <w:rFonts w:ascii="宋体" w:eastAsia="宋体" w:hAnsi="宋体" w:cs="宋体"/>
                <w:color w:val="000000"/>
                <w:kern w:val="0"/>
                <w:sz w:val="20"/>
                <w:szCs w:val="20"/>
              </w:rPr>
            </w:pPr>
            <w:r w:rsidRPr="005C3C67">
              <w:rPr>
                <w:rFonts w:ascii="宋体" w:eastAsia="宋体" w:hAnsi="宋体" w:cs="宋体"/>
                <w:color w:val="000000"/>
                <w:kern w:val="0"/>
                <w:sz w:val="20"/>
                <w:szCs w:val="20"/>
              </w:rPr>
              <w:t>14</w:t>
            </w:r>
          </w:p>
        </w:tc>
        <w:tc>
          <w:tcPr>
            <w:tcW w:w="365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7400A" w:rsidRPr="005C3C67" w:rsidRDefault="0097400A" w:rsidP="002A704D">
            <w:pPr>
              <w:widowControl/>
              <w:spacing w:line="280" w:lineRule="exact"/>
              <w:textAlignment w:val="center"/>
              <w:rPr>
                <w:rFonts w:ascii="宋体" w:eastAsia="宋体" w:hAnsi="宋体" w:cs="Times New Roman"/>
                <w:color w:val="000000"/>
                <w:kern w:val="0"/>
                <w:sz w:val="20"/>
                <w:szCs w:val="20"/>
              </w:rPr>
            </w:pPr>
            <w:r w:rsidRPr="005C3C67">
              <w:rPr>
                <w:rFonts w:ascii="宋体" w:eastAsia="宋体" w:hAnsi="宋体" w:cs="宋体" w:hint="eastAsia"/>
                <w:color w:val="000000"/>
                <w:kern w:val="0"/>
                <w:sz w:val="20"/>
                <w:szCs w:val="20"/>
              </w:rPr>
              <w:t>四川广融压力容器有限公司</w:t>
            </w:r>
          </w:p>
        </w:tc>
        <w:tc>
          <w:tcPr>
            <w:tcW w:w="534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7400A" w:rsidRPr="005C3C67" w:rsidRDefault="0097400A" w:rsidP="002A704D">
            <w:pPr>
              <w:widowControl/>
              <w:spacing w:line="280" w:lineRule="exact"/>
              <w:textAlignment w:val="center"/>
              <w:rPr>
                <w:rFonts w:ascii="宋体" w:eastAsia="宋体" w:hAnsi="宋体" w:cs="Times New Roman"/>
                <w:color w:val="000000"/>
                <w:kern w:val="0"/>
                <w:sz w:val="20"/>
                <w:szCs w:val="20"/>
              </w:rPr>
            </w:pPr>
            <w:r w:rsidRPr="005C3C67">
              <w:rPr>
                <w:rFonts w:ascii="宋体" w:eastAsia="宋体" w:hAnsi="宋体" w:cs="宋体" w:hint="eastAsia"/>
                <w:color w:val="000000"/>
                <w:kern w:val="0"/>
                <w:sz w:val="20"/>
                <w:szCs w:val="20"/>
              </w:rPr>
              <w:t>广融牌钢质无缝气瓶、压缩天然气钢质内胆环向缠绕气瓶</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四川省广元市和森木业有限公司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和森牌细木工板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广元升达林业产业有限责任公司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升达牌中密度纤维板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剑阁县剑门木业有限责任公司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剑门牌香柏实木地板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18</w:t>
            </w:r>
          </w:p>
        </w:tc>
        <w:tc>
          <w:tcPr>
            <w:tcW w:w="3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广元思必达科技有限公司</w:t>
            </w:r>
          </w:p>
        </w:tc>
        <w:tc>
          <w:tcPr>
            <w:tcW w:w="5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HDMI</w:t>
            </w:r>
            <w:r w:rsidRPr="005C3C67">
              <w:rPr>
                <w:rFonts w:ascii="宋体" w:eastAsia="宋体" w:hAnsi="宋体" w:cs="宋体" w:hint="eastAsia"/>
                <w:color w:val="000000"/>
                <w:kern w:val="0"/>
                <w:sz w:val="20"/>
                <w:szCs w:val="20"/>
              </w:rPr>
              <w:t>牌高端数据连接线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19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广元博锐精工科技有限公司</w:t>
            </w:r>
            <w:r w:rsidRPr="005C3C67">
              <w:rPr>
                <w:rFonts w:ascii="宋体" w:eastAsia="宋体" w:hAnsi="宋体" w:cs="宋体"/>
                <w:color w:val="000000"/>
                <w:kern w:val="0"/>
                <w:sz w:val="20"/>
                <w:szCs w:val="20"/>
              </w:rPr>
              <w:t xml:space="preserve">   </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捷睿牌数控机床</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四川海聚环保科技有限责任公司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新东方聚能牌保温装饰一体板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广元海螺塑料包装有限责任公司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海螺牌水泥包装袋</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四川红驰农机制造有限公司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红驰牌履带谷物联合收割机</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广元市联动机械有限责任公司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联动牌混凝土搅拌机（站）</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lastRenderedPageBreak/>
              <w:t>24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四川米仓山茶业集团有限公司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米仓山牌绿茶</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广元市白龙茶叶有限公司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白龙湖牌七佛贡茶</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青川七佛茶叶有限公司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秀芽牌七佛贡茶</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四川不倒翁酒业有限公司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不倒翁酒</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四川剑门关酒业有限公司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剑门关酒</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29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四川毅力猕猴桃产业有限公司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中猕牌猕猴桃干红</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剑阁县剑门火腿有限责任公司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剑门牌火腿</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广元市荣生源食品有限公司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剑门牌核桃油、橄榄油</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四川省苍溪漓山粮油有限公司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漓山牌猕猴桃挂面</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苍溪县亚泰油脂有限责任公司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扑鼻牌菜籽油</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苍溪县金农粮油有限责任公司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梨乡牌大米</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旺苍县金良米业有限责任公司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米仓山金良牌大米</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广元市帆舟食品有限责任公司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帆舟牌苕皮</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广元市剑粮面业有限公司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剑粮牌小麦粉</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剑阁县东山米业有限公司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碗宝牌大米</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39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广元市鹏欣粮油科技开发有限公司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妙膳妈妈牌膳食纤维挂面</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四川省青川县自然资源开发有限公司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天元魔方牌魔芋挂面</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四川省青川县川珍实业有限公司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川珍牌天麻、竹荪、青川黑木耳、聚山味牌香辣黑木耳</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广元市青川县山客山珍有限责任公司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山客牌香菇</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四川唯鸿生物科技股份公司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唯鸿牌干制食用菌</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四川省精珍味业有限公司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精珍牌高山响萝卜、川辣香茹酱</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广元市蜀北橄榄油开发有限责任公司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白龙湖牌初榨橄榄油</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旺苍县木门醪糟有限公司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木门寺牌醪糟</w:t>
            </w:r>
          </w:p>
        </w:tc>
      </w:tr>
      <w:tr w:rsidR="0097400A" w:rsidRPr="005C3C67">
        <w:trPr>
          <w:trHeight w:val="701"/>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0D42A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D200BF">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广元娃哈哈启力食品有限公司</w:t>
            </w:r>
          </w:p>
        </w:tc>
        <w:tc>
          <w:tcPr>
            <w:tcW w:w="5349" w:type="dxa"/>
            <w:tcBorders>
              <w:top w:val="single" w:sz="4" w:space="0" w:color="000000"/>
              <w:left w:val="single" w:sz="4" w:space="0" w:color="000000"/>
              <w:bottom w:val="single" w:sz="4" w:space="0" w:color="000000"/>
              <w:right w:val="single" w:sz="4" w:space="0" w:color="000000"/>
            </w:tcBorders>
            <w:vAlign w:val="bottom"/>
          </w:tcPr>
          <w:p w:rsidR="0097400A" w:rsidRPr="005C3C67" w:rsidRDefault="0097400A" w:rsidP="009D0F5C">
            <w:pPr>
              <w:widowControl/>
              <w:spacing w:line="300" w:lineRule="exact"/>
              <w:textAlignment w:val="center"/>
              <w:rPr>
                <w:rFonts w:ascii="宋体" w:eastAsia="宋体" w:hAnsi="宋体" w:cs="Times New Roman"/>
                <w:color w:val="000000"/>
                <w:kern w:val="0"/>
                <w:sz w:val="20"/>
                <w:szCs w:val="20"/>
              </w:rPr>
            </w:pPr>
            <w:r w:rsidRPr="005C3C67">
              <w:rPr>
                <w:rFonts w:ascii="宋体" w:eastAsia="宋体" w:hAnsi="宋体" w:cs="宋体" w:hint="eastAsia"/>
                <w:color w:val="000000"/>
                <w:kern w:val="0"/>
                <w:sz w:val="20"/>
                <w:szCs w:val="20"/>
              </w:rPr>
              <w:t>娃哈哈牌花生牛奶复合蛋白饮品、营养快线水果牛奶饮品、桂</w:t>
            </w:r>
          </w:p>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圆莲子营养八宝粥</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广元娃哈哈广发饮料有限公司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娃哈哈牌</w:t>
            </w:r>
            <w:r w:rsidRPr="005C3C67">
              <w:rPr>
                <w:rStyle w:val="font81"/>
                <w:rFonts w:hint="eastAsia"/>
              </w:rPr>
              <w:t>爽歪歪营养酸奶饮品</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49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四川省广元冰鸟天然矿泉水有限责任公司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冰鸟牌饮用天然矿泉水</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四川百夫长清真饮品股份有限公司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百夫长牌雪梨汁</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广元果王食品有限责任公司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梁公子牌猕猴桃饮料</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青川县唐家河野生资源开发有限责任公司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9D0F5C">
            <w:pPr>
              <w:widowControl/>
              <w:spacing w:line="300" w:lineRule="exact"/>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红石河牌野生蜂蜜</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lastRenderedPageBreak/>
              <w:t>53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四川欣鸿宇食品发展有限公司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欣鸿宇牌罐头</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四川金贝儿食品有限责任公司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金贝儿牌糕点、月饼</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55</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四川豪运药业股份有限公司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豪运牌</w:t>
            </w:r>
            <w:r w:rsidRPr="005C3C67">
              <w:rPr>
                <w:rStyle w:val="font71"/>
                <w:rFonts w:hint="eastAsia"/>
              </w:rPr>
              <w:t>参梅养胃颗粒</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四川克旨达制药有限公司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克旨达牌蚕茸柱天胶囊、阿昔莫司胶囊</w:t>
            </w:r>
            <w:r w:rsidRPr="005C3C67">
              <w:rPr>
                <w:rFonts w:ascii="宋体" w:eastAsia="宋体" w:hAnsi="宋体" w:cs="宋体"/>
                <w:color w:val="000000"/>
                <w:kern w:val="0"/>
                <w:sz w:val="20"/>
                <w:szCs w:val="20"/>
              </w:rPr>
              <w:t xml:space="preserve">  </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四川德润通生物科技有限公司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德润通生物牌氟苯尼考注射液</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四川中方制药有限公司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中方牌</w:t>
            </w:r>
            <w:r w:rsidRPr="005C3C67">
              <w:rPr>
                <w:rStyle w:val="font71"/>
                <w:rFonts w:hint="eastAsia"/>
              </w:rPr>
              <w:t>清脑复神液</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59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四川成康动物药业有限公司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成康牌莫里克（兽药）</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广元市海鹏生物科技有限公司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海鹏牌</w:t>
            </w:r>
            <w:r w:rsidRPr="005C3C67">
              <w:rPr>
                <w:rStyle w:val="font71"/>
                <w:rFonts w:hint="eastAsia"/>
              </w:rPr>
              <w:t>肝素钠粗品</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广元市海天实业有限责任公司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四川海天牌肝素钠粗品、盐渍猪肠衣</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广元市安驭铝合金车轮有限公司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盛驭安驰牌铝合金车轮</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广元壮牛农牧科技有限公司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壮牛牌乳猪配合饲料</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广元市贵商村镇银行股份有限公司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银行业</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65</w:t>
            </w:r>
          </w:p>
        </w:tc>
        <w:tc>
          <w:tcPr>
            <w:tcW w:w="36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广元市昭化区紫云猕猴桃协会</w:t>
            </w:r>
          </w:p>
        </w:tc>
        <w:tc>
          <w:tcPr>
            <w:tcW w:w="5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科技服务</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66</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四川省剑门关风景区开发有限责任公司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公共设施管理业</w:t>
            </w:r>
            <w:r w:rsidRPr="005C3C67">
              <w:rPr>
                <w:rFonts w:ascii="宋体" w:eastAsia="宋体" w:hAnsi="宋体" w:cs="宋体"/>
                <w:color w:val="000000"/>
                <w:kern w:val="0"/>
                <w:sz w:val="20"/>
                <w:szCs w:val="20"/>
              </w:rPr>
              <w:t>—</w:t>
            </w:r>
            <w:r w:rsidRPr="005C3C67">
              <w:rPr>
                <w:rFonts w:ascii="宋体" w:eastAsia="宋体" w:hAnsi="宋体" w:cs="宋体" w:hint="eastAsia"/>
                <w:color w:val="000000"/>
                <w:kern w:val="0"/>
                <w:sz w:val="20"/>
                <w:szCs w:val="20"/>
              </w:rPr>
              <w:t>旅游景点管理</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67</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四川唐家河旅游开发有限公司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公共设施管理业</w:t>
            </w:r>
            <w:r w:rsidRPr="005C3C67">
              <w:rPr>
                <w:rFonts w:ascii="宋体" w:eastAsia="宋体" w:hAnsi="宋体" w:cs="宋体"/>
                <w:color w:val="000000"/>
                <w:kern w:val="0"/>
                <w:sz w:val="20"/>
                <w:szCs w:val="20"/>
              </w:rPr>
              <w:t>—</w:t>
            </w:r>
            <w:r w:rsidRPr="005C3C67">
              <w:rPr>
                <w:rFonts w:ascii="宋体" w:eastAsia="宋体" w:hAnsi="宋体" w:cs="宋体" w:hint="eastAsia"/>
                <w:color w:val="000000"/>
                <w:kern w:val="0"/>
                <w:sz w:val="20"/>
                <w:szCs w:val="20"/>
              </w:rPr>
              <w:t>旅游景点管理</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68</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旺苍县米仓山自然保护区管理局</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公共设施管理业</w:t>
            </w:r>
            <w:r w:rsidRPr="005C3C67">
              <w:rPr>
                <w:rFonts w:ascii="宋体" w:eastAsia="宋体" w:hAnsi="宋体" w:cs="宋体"/>
                <w:color w:val="000000"/>
                <w:kern w:val="0"/>
                <w:sz w:val="20"/>
                <w:szCs w:val="20"/>
              </w:rPr>
              <w:t>—</w:t>
            </w:r>
            <w:r w:rsidRPr="005C3C67">
              <w:rPr>
                <w:rFonts w:ascii="宋体" w:eastAsia="宋体" w:hAnsi="宋体" w:cs="宋体" w:hint="eastAsia"/>
                <w:color w:val="000000"/>
                <w:kern w:val="0"/>
                <w:sz w:val="20"/>
                <w:szCs w:val="20"/>
              </w:rPr>
              <w:t>旅游景点管理</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69</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广元市金顺汽车物流有限公司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汽车服务</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70</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四川资博农副产品股份有限公司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批发和零售业</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71</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广元市宝益商贸有限责任公司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批发和零售业</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72</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四川广运集团股份有限公司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交通服务</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73</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青川县智宸电子商务有限公司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电商服务业</w:t>
            </w:r>
          </w:p>
        </w:tc>
      </w:tr>
      <w:tr w:rsidR="0097400A" w:rsidRPr="005C3C67">
        <w:trPr>
          <w:trHeight w:hRule="exact" w:val="420"/>
          <w:jc w:val="center"/>
        </w:trPr>
        <w:tc>
          <w:tcPr>
            <w:tcW w:w="560"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EE3748">
            <w:pPr>
              <w:widowControl/>
              <w:jc w:val="center"/>
              <w:textAlignment w:val="center"/>
              <w:rPr>
                <w:rFonts w:ascii="宋体" w:eastAsia="宋体" w:hAnsi="宋体" w:cs="Times New Roman"/>
                <w:color w:val="000000"/>
                <w:sz w:val="20"/>
                <w:szCs w:val="20"/>
              </w:rPr>
            </w:pPr>
            <w:r w:rsidRPr="005C3C67">
              <w:rPr>
                <w:rFonts w:ascii="宋体" w:eastAsia="宋体" w:hAnsi="宋体" w:cs="宋体"/>
                <w:color w:val="000000"/>
                <w:kern w:val="0"/>
                <w:sz w:val="20"/>
                <w:szCs w:val="20"/>
              </w:rPr>
              <w:t>74</w:t>
            </w:r>
          </w:p>
        </w:tc>
        <w:tc>
          <w:tcPr>
            <w:tcW w:w="3655"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青川县农汇电子商务有限公司</w:t>
            </w:r>
          </w:p>
        </w:tc>
        <w:tc>
          <w:tcPr>
            <w:tcW w:w="5349" w:type="dxa"/>
            <w:tcBorders>
              <w:top w:val="single" w:sz="4" w:space="0" w:color="000000"/>
              <w:left w:val="single" w:sz="4" w:space="0" w:color="000000"/>
              <w:bottom w:val="single" w:sz="4" w:space="0" w:color="000000"/>
              <w:right w:val="single" w:sz="4" w:space="0" w:color="000000"/>
            </w:tcBorders>
            <w:vAlign w:val="center"/>
          </w:tcPr>
          <w:p w:rsidR="0097400A" w:rsidRPr="005C3C67" w:rsidRDefault="0097400A" w:rsidP="00634ECD">
            <w:pPr>
              <w:widowControl/>
              <w:textAlignment w:val="center"/>
              <w:rPr>
                <w:rFonts w:ascii="宋体" w:eastAsia="宋体" w:hAnsi="宋体" w:cs="Times New Roman"/>
                <w:color w:val="000000"/>
                <w:sz w:val="20"/>
                <w:szCs w:val="20"/>
              </w:rPr>
            </w:pPr>
            <w:r w:rsidRPr="005C3C67">
              <w:rPr>
                <w:rFonts w:ascii="宋体" w:eastAsia="宋体" w:hAnsi="宋体" w:cs="宋体" w:hint="eastAsia"/>
                <w:color w:val="000000"/>
                <w:kern w:val="0"/>
                <w:sz w:val="20"/>
                <w:szCs w:val="20"/>
              </w:rPr>
              <w:t>电商服务业</w:t>
            </w:r>
          </w:p>
        </w:tc>
      </w:tr>
    </w:tbl>
    <w:p w:rsidR="0097400A" w:rsidRDefault="0097400A">
      <w:pPr>
        <w:spacing w:line="560" w:lineRule="exact"/>
        <w:rPr>
          <w:rFonts w:ascii="仿宋_GB2312" w:cs="Times New Roman"/>
          <w:snapToGrid w:val="0"/>
          <w:color w:val="000000"/>
          <w:kern w:val="0"/>
        </w:rPr>
      </w:pPr>
    </w:p>
    <w:sectPr w:rsidR="0097400A" w:rsidSect="00A93503">
      <w:footerReference w:type="default" r:id="rId7"/>
      <w:pgSz w:w="11906" w:h="16838" w:code="9"/>
      <w:pgMar w:top="2098" w:right="1474" w:bottom="1985" w:left="1588" w:header="851" w:footer="158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254" w:rsidRDefault="00BC1254" w:rsidP="00CB4231">
      <w:pPr>
        <w:rPr>
          <w:rFonts w:cs="Times New Roman"/>
        </w:rPr>
      </w:pPr>
      <w:r>
        <w:rPr>
          <w:rFonts w:cs="Times New Roman"/>
        </w:rPr>
        <w:separator/>
      </w:r>
    </w:p>
  </w:endnote>
  <w:endnote w:type="continuationSeparator" w:id="1">
    <w:p w:rsidR="00BC1254" w:rsidRDefault="00BC1254" w:rsidP="00CB423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0A" w:rsidRPr="00A93503" w:rsidRDefault="0097400A" w:rsidP="00235B86">
    <w:pPr>
      <w:pStyle w:val="a3"/>
      <w:framePr w:wrap="auto" w:vAnchor="text" w:hAnchor="margin" w:xAlign="outside" w:y="1"/>
      <w:rPr>
        <w:rStyle w:val="a8"/>
        <w:rFonts w:ascii="宋体"/>
        <w:sz w:val="28"/>
        <w:szCs w:val="28"/>
      </w:rPr>
    </w:pPr>
    <w:r w:rsidRPr="00A93503">
      <w:rPr>
        <w:rStyle w:val="a8"/>
        <w:rFonts w:ascii="宋体" w:hAnsi="宋体" w:cs="宋体"/>
        <w:sz w:val="28"/>
        <w:szCs w:val="28"/>
      </w:rPr>
      <w:t xml:space="preserve">— </w:t>
    </w:r>
    <w:r w:rsidR="00E97804" w:rsidRPr="00A93503">
      <w:rPr>
        <w:rStyle w:val="a8"/>
        <w:rFonts w:ascii="宋体" w:hAnsi="宋体" w:cs="宋体"/>
        <w:sz w:val="28"/>
        <w:szCs w:val="28"/>
      </w:rPr>
      <w:fldChar w:fldCharType="begin"/>
    </w:r>
    <w:r w:rsidRPr="00A93503">
      <w:rPr>
        <w:rStyle w:val="a8"/>
        <w:rFonts w:ascii="宋体" w:hAnsi="宋体" w:cs="宋体"/>
        <w:sz w:val="28"/>
        <w:szCs w:val="28"/>
      </w:rPr>
      <w:instrText xml:space="preserve">PAGE  </w:instrText>
    </w:r>
    <w:r w:rsidR="00E97804" w:rsidRPr="00A93503">
      <w:rPr>
        <w:rStyle w:val="a8"/>
        <w:rFonts w:ascii="宋体" w:hAnsi="宋体" w:cs="宋体"/>
        <w:sz w:val="28"/>
        <w:szCs w:val="28"/>
      </w:rPr>
      <w:fldChar w:fldCharType="separate"/>
    </w:r>
    <w:r w:rsidR="000435FB">
      <w:rPr>
        <w:rStyle w:val="a8"/>
        <w:rFonts w:ascii="宋体" w:hAnsi="宋体" w:cs="宋体"/>
        <w:noProof/>
        <w:sz w:val="28"/>
        <w:szCs w:val="28"/>
      </w:rPr>
      <w:t>13</w:t>
    </w:r>
    <w:r w:rsidR="00E97804" w:rsidRPr="00A93503">
      <w:rPr>
        <w:rStyle w:val="a8"/>
        <w:rFonts w:ascii="宋体" w:hAnsi="宋体" w:cs="宋体"/>
        <w:sz w:val="28"/>
        <w:szCs w:val="28"/>
      </w:rPr>
      <w:fldChar w:fldCharType="end"/>
    </w:r>
    <w:r w:rsidRPr="00A93503">
      <w:rPr>
        <w:rStyle w:val="a8"/>
        <w:rFonts w:ascii="宋体" w:hAnsi="宋体" w:cs="宋体"/>
        <w:sz w:val="28"/>
        <w:szCs w:val="28"/>
      </w:rPr>
      <w:t xml:space="preserve"> —</w:t>
    </w:r>
  </w:p>
  <w:p w:rsidR="0097400A" w:rsidRDefault="0097400A" w:rsidP="00A93503">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254" w:rsidRDefault="00BC1254" w:rsidP="00CB4231">
      <w:pPr>
        <w:rPr>
          <w:rFonts w:cs="Times New Roman"/>
        </w:rPr>
      </w:pPr>
      <w:r>
        <w:rPr>
          <w:rFonts w:cs="Times New Roman"/>
        </w:rPr>
        <w:separator/>
      </w:r>
    </w:p>
  </w:footnote>
  <w:footnote w:type="continuationSeparator" w:id="1">
    <w:p w:rsidR="00BC1254" w:rsidRDefault="00BC1254" w:rsidP="00CB423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7B0DA"/>
    <w:multiLevelType w:val="singleLevel"/>
    <w:tmpl w:val="5837B0DA"/>
    <w:lvl w:ilvl="0">
      <w:start w:val="2"/>
      <w:numFmt w:val="decimal"/>
      <w:suff w:val="nothing"/>
      <w:lvlText w:val="%1．"/>
      <w:lvlJc w:val="left"/>
    </w:lvl>
  </w:abstractNum>
  <w:abstractNum w:abstractNumId="1">
    <w:nsid w:val="585E3008"/>
    <w:multiLevelType w:val="singleLevel"/>
    <w:tmpl w:val="585E3008"/>
    <w:lvl w:ilvl="0">
      <w:start w:val="1"/>
      <w:numFmt w:val="decimal"/>
      <w:suff w:val="nothing"/>
      <w:lvlText w:val="%1．"/>
      <w:lvlJc w:val="left"/>
    </w:lvl>
  </w:abstractNum>
  <w:abstractNum w:abstractNumId="2">
    <w:nsid w:val="585E3A13"/>
    <w:multiLevelType w:val="singleLevel"/>
    <w:tmpl w:val="CEF06E04"/>
    <w:lvl w:ilvl="0">
      <w:start w:val="1"/>
      <w:numFmt w:val="chineseCounting"/>
      <w:suff w:val="nothing"/>
      <w:lvlText w:val="（%1）"/>
      <w:lvlJc w:val="left"/>
      <w:rPr>
        <w:rFonts w:ascii="楷体_GB2312" w:eastAsia="楷体_GB2312" w:hint="eastAsia"/>
      </w:rPr>
    </w:lvl>
  </w:abstractNum>
  <w:abstractNum w:abstractNumId="3">
    <w:nsid w:val="585F7DB0"/>
    <w:multiLevelType w:val="singleLevel"/>
    <w:tmpl w:val="0AAE1A2C"/>
    <w:lvl w:ilvl="0">
      <w:start w:val="3"/>
      <w:numFmt w:val="chineseCounting"/>
      <w:suff w:val="nothing"/>
      <w:lvlText w:val="（%1）"/>
      <w:lvlJc w:val="left"/>
      <w:rPr>
        <w:rFonts w:ascii="楷体_GB2312" w:eastAsia="楷体_GB2312"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56"/>
  <w:drawingGridVerticalSpacing w:val="287"/>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C36169"/>
    <w:rsid w:val="000435FB"/>
    <w:rsid w:val="0008371A"/>
    <w:rsid w:val="0009005F"/>
    <w:rsid w:val="000B5AEC"/>
    <w:rsid w:val="000D42AC"/>
    <w:rsid w:val="0010716D"/>
    <w:rsid w:val="00162211"/>
    <w:rsid w:val="00235B86"/>
    <w:rsid w:val="002A704D"/>
    <w:rsid w:val="002E6E7A"/>
    <w:rsid w:val="003633E6"/>
    <w:rsid w:val="003D2D6C"/>
    <w:rsid w:val="004A49AF"/>
    <w:rsid w:val="004D6C40"/>
    <w:rsid w:val="00556DE9"/>
    <w:rsid w:val="005C02D2"/>
    <w:rsid w:val="005C3C67"/>
    <w:rsid w:val="00634ECD"/>
    <w:rsid w:val="00664FEC"/>
    <w:rsid w:val="00690262"/>
    <w:rsid w:val="00716322"/>
    <w:rsid w:val="008030DD"/>
    <w:rsid w:val="00853F80"/>
    <w:rsid w:val="008A6D7C"/>
    <w:rsid w:val="008B2122"/>
    <w:rsid w:val="008C17C5"/>
    <w:rsid w:val="009002A7"/>
    <w:rsid w:val="00957C0E"/>
    <w:rsid w:val="0097400A"/>
    <w:rsid w:val="0098211D"/>
    <w:rsid w:val="009C3C73"/>
    <w:rsid w:val="009D0F5C"/>
    <w:rsid w:val="00A25DAC"/>
    <w:rsid w:val="00A93503"/>
    <w:rsid w:val="00B44494"/>
    <w:rsid w:val="00BA001B"/>
    <w:rsid w:val="00BA347F"/>
    <w:rsid w:val="00BB482B"/>
    <w:rsid w:val="00BC1254"/>
    <w:rsid w:val="00C04CA4"/>
    <w:rsid w:val="00C32273"/>
    <w:rsid w:val="00C555E1"/>
    <w:rsid w:val="00CB4231"/>
    <w:rsid w:val="00CF2004"/>
    <w:rsid w:val="00D200BF"/>
    <w:rsid w:val="00D302C1"/>
    <w:rsid w:val="00D97F8E"/>
    <w:rsid w:val="00DE40F1"/>
    <w:rsid w:val="00E44FA0"/>
    <w:rsid w:val="00E77064"/>
    <w:rsid w:val="00E97804"/>
    <w:rsid w:val="00EE3748"/>
    <w:rsid w:val="00EE5E40"/>
    <w:rsid w:val="00F444F1"/>
    <w:rsid w:val="00F52D40"/>
    <w:rsid w:val="05185E97"/>
    <w:rsid w:val="053D5E27"/>
    <w:rsid w:val="065D14B2"/>
    <w:rsid w:val="087D775E"/>
    <w:rsid w:val="08D1791B"/>
    <w:rsid w:val="09C96C44"/>
    <w:rsid w:val="0B341D18"/>
    <w:rsid w:val="0C014D34"/>
    <w:rsid w:val="0C820B68"/>
    <w:rsid w:val="0CF059E9"/>
    <w:rsid w:val="0DB42AD6"/>
    <w:rsid w:val="0FDE4E2B"/>
    <w:rsid w:val="104D6B77"/>
    <w:rsid w:val="10FC22FD"/>
    <w:rsid w:val="11005D0A"/>
    <w:rsid w:val="12E45EF9"/>
    <w:rsid w:val="14D04736"/>
    <w:rsid w:val="15510C81"/>
    <w:rsid w:val="15B65C5B"/>
    <w:rsid w:val="16FE36A6"/>
    <w:rsid w:val="17197502"/>
    <w:rsid w:val="17E76752"/>
    <w:rsid w:val="1B7A5CD4"/>
    <w:rsid w:val="1C226744"/>
    <w:rsid w:val="1D190EF0"/>
    <w:rsid w:val="1DD4072B"/>
    <w:rsid w:val="1E0A3B58"/>
    <w:rsid w:val="1E0A49AE"/>
    <w:rsid w:val="1F837D48"/>
    <w:rsid w:val="22242F6B"/>
    <w:rsid w:val="224C2FF9"/>
    <w:rsid w:val="238A4797"/>
    <w:rsid w:val="252F6098"/>
    <w:rsid w:val="2970096F"/>
    <w:rsid w:val="29DD09FC"/>
    <w:rsid w:val="2B0539A3"/>
    <w:rsid w:val="2CD53CFF"/>
    <w:rsid w:val="304D38AE"/>
    <w:rsid w:val="315A4704"/>
    <w:rsid w:val="31BA7D71"/>
    <w:rsid w:val="32765448"/>
    <w:rsid w:val="336F0914"/>
    <w:rsid w:val="33AD585A"/>
    <w:rsid w:val="34784019"/>
    <w:rsid w:val="35A628B8"/>
    <w:rsid w:val="3851463D"/>
    <w:rsid w:val="388F7037"/>
    <w:rsid w:val="3A374472"/>
    <w:rsid w:val="3A93766D"/>
    <w:rsid w:val="3D7B7385"/>
    <w:rsid w:val="3DC81515"/>
    <w:rsid w:val="3FD068A8"/>
    <w:rsid w:val="409F424B"/>
    <w:rsid w:val="43BD330E"/>
    <w:rsid w:val="43D84FA4"/>
    <w:rsid w:val="4455334F"/>
    <w:rsid w:val="465C79FB"/>
    <w:rsid w:val="482C7229"/>
    <w:rsid w:val="4A104908"/>
    <w:rsid w:val="4BE65CCD"/>
    <w:rsid w:val="4D584D7E"/>
    <w:rsid w:val="4D804EEE"/>
    <w:rsid w:val="4F8B1B67"/>
    <w:rsid w:val="50B65C61"/>
    <w:rsid w:val="520A7D15"/>
    <w:rsid w:val="5492561D"/>
    <w:rsid w:val="549706F3"/>
    <w:rsid w:val="54DC12E5"/>
    <w:rsid w:val="557E7F5F"/>
    <w:rsid w:val="55D71404"/>
    <w:rsid w:val="57B86D90"/>
    <w:rsid w:val="58522354"/>
    <w:rsid w:val="586D3A57"/>
    <w:rsid w:val="58F02670"/>
    <w:rsid w:val="5B1269B3"/>
    <w:rsid w:val="5B2A397C"/>
    <w:rsid w:val="5B87719B"/>
    <w:rsid w:val="5EC20DE2"/>
    <w:rsid w:val="5F967FF0"/>
    <w:rsid w:val="5FEA3238"/>
    <w:rsid w:val="60A45C09"/>
    <w:rsid w:val="61FC493D"/>
    <w:rsid w:val="671E036B"/>
    <w:rsid w:val="67A07226"/>
    <w:rsid w:val="68BA54AC"/>
    <w:rsid w:val="696F1191"/>
    <w:rsid w:val="6A3B0C58"/>
    <w:rsid w:val="6BDA7324"/>
    <w:rsid w:val="6DC36169"/>
    <w:rsid w:val="6EF778CA"/>
    <w:rsid w:val="6F9F4385"/>
    <w:rsid w:val="723F4C68"/>
    <w:rsid w:val="741C4358"/>
    <w:rsid w:val="74390879"/>
    <w:rsid w:val="75121C37"/>
    <w:rsid w:val="75AA6590"/>
    <w:rsid w:val="76671EFB"/>
    <w:rsid w:val="78320485"/>
    <w:rsid w:val="7B432604"/>
    <w:rsid w:val="7B6B7AA8"/>
    <w:rsid w:val="7D010566"/>
    <w:rsid w:val="7D6A0524"/>
    <w:rsid w:val="7E9A5184"/>
    <w:rsid w:val="7EE733BA"/>
    <w:rsid w:val="7FDA3F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B4231"/>
    <w:pPr>
      <w:widowControl w:val="0"/>
      <w:jc w:val="both"/>
    </w:pPr>
    <w:rPr>
      <w:rFonts w:ascii="Calibri" w:eastAsia="仿宋_GB2312" w:hAnsi="Calibri" w:cs="Calibri"/>
      <w:kern w:val="2"/>
      <w:sz w:val="32"/>
      <w:szCs w:val="32"/>
    </w:rPr>
  </w:style>
  <w:style w:type="paragraph" w:styleId="1">
    <w:name w:val="heading 1"/>
    <w:basedOn w:val="a"/>
    <w:next w:val="a"/>
    <w:link w:val="1Char"/>
    <w:uiPriority w:val="99"/>
    <w:qFormat/>
    <w:locked/>
    <w:rsid w:val="005C02D2"/>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B05D65"/>
    <w:rPr>
      <w:rFonts w:ascii="Calibri" w:eastAsia="仿宋_GB2312" w:hAnsi="Calibri" w:cs="Calibri"/>
      <w:b/>
      <w:bCs/>
      <w:kern w:val="44"/>
      <w:sz w:val="44"/>
      <w:szCs w:val="44"/>
    </w:rPr>
  </w:style>
  <w:style w:type="paragraph" w:styleId="a3">
    <w:name w:val="footer"/>
    <w:basedOn w:val="a"/>
    <w:link w:val="Char"/>
    <w:uiPriority w:val="99"/>
    <w:rsid w:val="00CB4231"/>
    <w:pPr>
      <w:tabs>
        <w:tab w:val="center" w:pos="4153"/>
        <w:tab w:val="right" w:pos="8306"/>
      </w:tabs>
      <w:snapToGrid w:val="0"/>
      <w:jc w:val="left"/>
    </w:pPr>
    <w:rPr>
      <w:rFonts w:ascii="Times New Roman" w:eastAsia="宋体" w:cs="Times New Roman"/>
      <w:sz w:val="18"/>
      <w:szCs w:val="18"/>
    </w:rPr>
  </w:style>
  <w:style w:type="character" w:customStyle="1" w:styleId="Char">
    <w:name w:val="页脚 Char"/>
    <w:basedOn w:val="a0"/>
    <w:link w:val="a3"/>
    <w:uiPriority w:val="99"/>
    <w:semiHidden/>
    <w:locked/>
    <w:rsid w:val="00F444F1"/>
    <w:rPr>
      <w:rFonts w:ascii="Calibri" w:eastAsia="仿宋_GB2312" w:hAnsi="Calibri" w:cs="Calibri"/>
      <w:sz w:val="18"/>
      <w:szCs w:val="18"/>
    </w:rPr>
  </w:style>
  <w:style w:type="paragraph" w:styleId="a4">
    <w:name w:val="header"/>
    <w:basedOn w:val="a"/>
    <w:link w:val="Char0"/>
    <w:uiPriority w:val="99"/>
    <w:rsid w:val="00CB42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B4231"/>
    <w:rPr>
      <w:rFonts w:ascii="Calibri" w:eastAsia="宋体" w:hAnsi="Calibri" w:cs="Calibri"/>
      <w:kern w:val="2"/>
      <w:sz w:val="18"/>
      <w:szCs w:val="18"/>
    </w:rPr>
  </w:style>
  <w:style w:type="paragraph" w:styleId="a5">
    <w:name w:val="Normal (Web)"/>
    <w:basedOn w:val="a"/>
    <w:uiPriority w:val="99"/>
    <w:rsid w:val="00CB4231"/>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rsid w:val="00CB4231"/>
    <w:rPr>
      <w:color w:val="000000"/>
      <w:u w:val="none"/>
    </w:rPr>
  </w:style>
  <w:style w:type="character" w:styleId="a7">
    <w:name w:val="Hyperlink"/>
    <w:basedOn w:val="a0"/>
    <w:uiPriority w:val="99"/>
    <w:rsid w:val="00CB4231"/>
    <w:rPr>
      <w:color w:val="000000"/>
      <w:u w:val="none"/>
    </w:rPr>
  </w:style>
  <w:style w:type="character" w:customStyle="1" w:styleId="font81">
    <w:name w:val="font81"/>
    <w:basedOn w:val="a0"/>
    <w:uiPriority w:val="99"/>
    <w:rsid w:val="00CB4231"/>
    <w:rPr>
      <w:rFonts w:ascii="宋体" w:eastAsia="宋体" w:hAnsi="宋体" w:cs="宋体"/>
      <w:color w:val="000000"/>
      <w:sz w:val="20"/>
      <w:szCs w:val="20"/>
      <w:u w:val="none"/>
    </w:rPr>
  </w:style>
  <w:style w:type="character" w:customStyle="1" w:styleId="font71">
    <w:name w:val="font71"/>
    <w:basedOn w:val="a0"/>
    <w:uiPriority w:val="99"/>
    <w:rsid w:val="00CB4231"/>
    <w:rPr>
      <w:rFonts w:ascii="宋体" w:eastAsia="宋体" w:hAnsi="宋体" w:cs="宋体"/>
      <w:color w:val="000000"/>
      <w:sz w:val="20"/>
      <w:szCs w:val="20"/>
      <w:u w:val="none"/>
    </w:rPr>
  </w:style>
  <w:style w:type="character" w:styleId="a8">
    <w:name w:val="page number"/>
    <w:basedOn w:val="a0"/>
    <w:uiPriority w:val="99"/>
    <w:rsid w:val="00A93503"/>
  </w:style>
  <w:style w:type="paragraph" w:customStyle="1" w:styleId="Char1">
    <w:name w:val="Char"/>
    <w:basedOn w:val="a"/>
    <w:uiPriority w:val="99"/>
    <w:rsid w:val="00BA001B"/>
    <w:rPr>
      <w:rFonts w:ascii="Tahoma" w:eastAsia="宋体" w:hAnsi="Tahoma" w:cs="Tahoma"/>
      <w:sz w:val="24"/>
      <w:szCs w:val="24"/>
    </w:rPr>
  </w:style>
  <w:style w:type="character" w:customStyle="1" w:styleId="1Char">
    <w:name w:val="标题 1 Char"/>
    <w:basedOn w:val="a0"/>
    <w:link w:val="1"/>
    <w:uiPriority w:val="99"/>
    <w:locked/>
    <w:rsid w:val="005C02D2"/>
    <w:rPr>
      <w:rFonts w:ascii="Calibri" w:eastAsia="宋体" w:hAnsi="Calibri" w:cs="Calibri"/>
      <w:b/>
      <w:bCs/>
      <w:kern w:val="44"/>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192575203">
      <w:marLeft w:val="0"/>
      <w:marRight w:val="0"/>
      <w:marTop w:val="0"/>
      <w:marBottom w:val="0"/>
      <w:divBdr>
        <w:top w:val="none" w:sz="0" w:space="0" w:color="auto"/>
        <w:left w:val="none" w:sz="0" w:space="0" w:color="auto"/>
        <w:bottom w:val="none" w:sz="0" w:space="0" w:color="auto"/>
        <w:right w:val="none" w:sz="0" w:space="0" w:color="auto"/>
      </w:divBdr>
    </w:div>
    <w:div w:id="1192575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1124</Words>
  <Characters>6409</Characters>
  <Application>Microsoft Office Word</Application>
  <DocSecurity>0</DocSecurity>
  <Lines>53</Lines>
  <Paragraphs>15</Paragraphs>
  <ScaleCrop>false</ScaleCrop>
  <Company>China</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广府办发〔2017〕30号</dc:title>
  <dc:subject/>
  <dc:creator>Owner</dc:creator>
  <cp:keywords/>
  <dc:description/>
  <cp:lastModifiedBy>综合科:王晓英</cp:lastModifiedBy>
  <cp:revision>9</cp:revision>
  <cp:lastPrinted>2016-11-09T00:39:00Z</cp:lastPrinted>
  <dcterms:created xsi:type="dcterms:W3CDTF">2017-02-28T08:06:00Z</dcterms:created>
  <dcterms:modified xsi:type="dcterms:W3CDTF">2017-03-07T03:55:00Z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