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4" w:name="_GoBack"/>
      <w:bookmarkEnd w:id="74"/>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1" w:name="_Toc15396597"/>
      <w:bookmarkStart w:id="2" w:name="_Toc15377425"/>
      <w:bookmarkStart w:id="3" w:name="_Toc15377193"/>
      <w:bookmarkStart w:id="4" w:name="_Toc15378441"/>
      <w:bookmarkStart w:id="5" w:name="_Toc15396475"/>
      <w:r>
        <w:rPr>
          <w:rFonts w:ascii="黑体" w:hAnsi="黑体" w:eastAsia="黑体"/>
          <w:color w:val="000000"/>
          <w:sz w:val="48"/>
          <w:szCs w:val="48"/>
        </w:rPr>
        <w:t>201</w:t>
      </w:r>
      <w:r>
        <w:rPr>
          <w:rFonts w:hint="eastAsia" w:ascii="黑体" w:hAnsi="黑体" w:eastAsia="黑体"/>
          <w:color w:val="000000"/>
          <w:sz w:val="48"/>
          <w:szCs w:val="48"/>
        </w:rPr>
        <w:t>8</w:t>
      </w:r>
      <w:r>
        <w:rPr>
          <w:rFonts w:hint="eastAsia" w:ascii="方正小标宋简体" w:hAnsi="宋体" w:eastAsia="方正小标宋简体"/>
          <w:color w:val="000000"/>
          <w:sz w:val="48"/>
          <w:szCs w:val="48"/>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36"/>
          <w:szCs w:val="36"/>
        </w:rPr>
      </w:pPr>
      <w:bookmarkStart w:id="6" w:name="_Toc15396476"/>
      <w:bookmarkStart w:id="7" w:name="_Toc15378442"/>
      <w:bookmarkStart w:id="8" w:name="_Toc15377426"/>
      <w:bookmarkStart w:id="9" w:name="_Toc15396598"/>
      <w:bookmarkStart w:id="10" w:name="_Toc15377194"/>
      <w:r>
        <w:rPr>
          <w:rFonts w:hint="eastAsia" w:ascii="方正小标宋简体" w:hAnsi="宋体" w:eastAsia="方正小标宋简体"/>
          <w:color w:val="000000"/>
          <w:sz w:val="36"/>
          <w:szCs w:val="36"/>
        </w:rPr>
        <w:t>四川省广元市</w:t>
      </w:r>
      <w:bookmarkEnd w:id="0"/>
      <w:bookmarkStart w:id="11" w:name="_Toc15306268"/>
      <w:r>
        <w:rPr>
          <w:rFonts w:hint="eastAsia" w:ascii="方正小标宋简体" w:hAnsi="宋体" w:eastAsia="方正小标宋简体"/>
          <w:color w:val="000000"/>
          <w:sz w:val="36"/>
          <w:szCs w:val="36"/>
          <w:lang w:eastAsia="zh-CN"/>
        </w:rPr>
        <w:t>荣山地区人民检察院</w:t>
      </w:r>
      <w:r>
        <w:rPr>
          <w:rFonts w:hint="eastAsia" w:ascii="方正小标宋简体" w:hAnsi="宋体" w:eastAsia="方正小标宋简体"/>
          <w:color w:val="000000"/>
          <w:sz w:val="36"/>
          <w:szCs w:val="36"/>
        </w:rPr>
        <w:t>部门决算</w:t>
      </w:r>
      <w:bookmarkEnd w:id="6"/>
      <w:bookmarkEnd w:id="7"/>
      <w:bookmarkEnd w:id="8"/>
      <w:bookmarkEnd w:id="9"/>
      <w:bookmarkEnd w:id="10"/>
      <w:bookmarkEnd w:id="11"/>
    </w:p>
    <w:p>
      <w:pPr>
        <w:adjustRightInd w:val="0"/>
        <w:snapToGrid w:val="0"/>
        <w:spacing w:line="360" w:lineRule="auto"/>
        <w:jc w:val="center"/>
        <w:outlineLvl w:val="0"/>
        <w:rPr>
          <w:rFonts w:hint="eastAsia"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编</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制</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说</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明</w:t>
      </w:r>
    </w:p>
    <w:p>
      <w:pPr>
        <w:adjustRightInd w:val="0"/>
        <w:snapToGrid w:val="0"/>
        <w:spacing w:line="360" w:lineRule="auto"/>
        <w:jc w:val="center"/>
        <w:outlineLvl w:val="0"/>
        <w:rPr>
          <w:rFonts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w:t>
      </w:r>
      <w:r>
        <w:rPr>
          <w:rFonts w:hint="eastAsia"/>
          <w:lang w:val="en-US" w:eastAsia="zh-CN"/>
        </w:rPr>
        <w:t>25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7</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hint="eastAsia" w:ascii="仿宋" w:hAnsi="仿宋" w:eastAsia="仿宋"/>
          <w:sz w:val="28"/>
          <w:szCs w:val="28"/>
          <w:lang w:val="en-US" w:eastAsia="zh-CN"/>
        </w:rPr>
      </w:pPr>
      <w:r>
        <w:fldChar w:fldCharType="begin"/>
      </w:r>
      <w:r>
        <w:instrText xml:space="preserve"> HYPERLINK \l "_Toc15396610" </w:instrText>
      </w:r>
      <w:r>
        <w:fldChar w:fldCharType="separate"/>
      </w: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default" w:ascii="仿宋" w:hAnsi="仿宋" w:eastAsia="仿宋"/>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hint="eastAsia" w:ascii="仿宋" w:hAnsi="仿宋" w:eastAsia="仿宋"/>
          <w:bCs/>
          <w:sz w:val="28"/>
          <w:szCs w:val="28"/>
          <w:lang w:eastAsia="zh-CN"/>
        </w:rPr>
        <w:t>、</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w:t>
      </w:r>
      <w:r>
        <w:rPr>
          <w:rFonts w:ascii="仿宋" w:hAnsi="仿宋" w:eastAsia="仿宋"/>
          <w:sz w:val="28"/>
          <w:szCs w:val="28"/>
        </w:rPr>
        <w:fldChar w:fldCharType="end"/>
      </w:r>
      <w:r>
        <w:rPr>
          <w:rFonts w:ascii="仿宋" w:hAnsi="仿宋" w:eastAsia="仿宋"/>
          <w:sz w:val="28"/>
          <w:szCs w:val="28"/>
        </w:rPr>
        <w:fldChar w:fldCharType="end"/>
      </w:r>
      <w:r>
        <w:rPr>
          <w:rFonts w:hint="eastAsia" w:ascii="仿宋" w:hAnsi="仿宋" w:eastAsia="仿宋"/>
          <w:sz w:val="28"/>
          <w:szCs w:val="28"/>
          <w:lang w:val="en-US" w:eastAsia="zh-CN"/>
        </w:rPr>
        <w:t>.....11</w:t>
      </w:r>
    </w:p>
    <w:p>
      <w:pPr>
        <w:pStyle w:val="11"/>
        <w:rPr>
          <w:rFonts w:hint="eastAsia" w:ascii="仿宋" w:hAnsi="仿宋" w:eastAsia="仿宋"/>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lang w:eastAsia="zh-CN"/>
        </w:rPr>
        <w:t>十</w:t>
      </w:r>
      <w:r>
        <w:rPr>
          <w:rStyle w:val="15"/>
          <w:rFonts w:hint="eastAsia" w:ascii="仿宋" w:hAnsi="仿宋" w:eastAsia="仿宋"/>
          <w:sz w:val="28"/>
          <w:szCs w:val="28"/>
        </w:rPr>
        <w:t>、</w:t>
      </w:r>
      <w:r>
        <w:rPr>
          <w:rStyle w:val="15"/>
          <w:rFonts w:hint="eastAsia" w:ascii="仿宋" w:hAnsi="仿宋" w:eastAsia="仿宋" w:cstheme="majorBidi"/>
          <w:bCs/>
          <w:sz w:val="28"/>
          <w:szCs w:val="28"/>
          <w:lang w:eastAsia="zh-CN"/>
        </w:rPr>
        <w:t>预</w:t>
      </w:r>
      <w:r>
        <w:rPr>
          <w:rFonts w:ascii="仿宋" w:hAnsi="仿宋" w:eastAsia="仿宋"/>
          <w:sz w:val="28"/>
          <w:szCs w:val="28"/>
        </w:rPr>
        <w:fldChar w:fldCharType="end"/>
      </w:r>
      <w:r>
        <w:rPr>
          <w:rFonts w:hint="eastAsia" w:ascii="仿宋" w:hAnsi="仿宋" w:eastAsia="仿宋"/>
          <w:sz w:val="28"/>
          <w:szCs w:val="28"/>
          <w:lang w:eastAsia="zh-CN"/>
        </w:rPr>
        <w:t>算绩效情况说明</w:t>
      </w:r>
      <w:r>
        <w:rPr>
          <w:rFonts w:hint="eastAsia" w:ascii="仿宋" w:hAnsi="仿宋" w:eastAsia="仿宋"/>
          <w:sz w:val="28"/>
          <w:szCs w:val="28"/>
          <w:lang w:val="en-US" w:eastAsia="zh-CN"/>
        </w:rPr>
        <w:t>..................................11</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Fonts w:hint="eastAsia"/>
          <w:lang w:eastAsia="zh-CN"/>
        </w:rPr>
        <w:t>十一</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w:t>
      </w:r>
      <w:r>
        <w:fldChar w:fldCharType="end"/>
      </w:r>
      <w:r>
        <w:rPr>
          <w:rFonts w:hint="eastAsia"/>
          <w:lang w:val="en-US" w:eastAsia="zh-CN"/>
        </w:rPr>
        <w:t>16</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lang w:val="en-US" w:eastAsia="zh-CN"/>
        </w:rPr>
        <w:t>1</w:t>
      </w:r>
      <w:r>
        <w:fldChar w:fldCharType="end"/>
      </w:r>
      <w:r>
        <w:rPr>
          <w:rFonts w:hint="eastAsia"/>
          <w:lang w:val="en-US" w:eastAsia="zh-CN"/>
        </w:rPr>
        <w:t>9</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lang w:val="en-US" w:eastAsia="zh-CN"/>
        </w:rPr>
        <w:t>2</w:t>
      </w:r>
      <w:r>
        <w:fldChar w:fldCharType="end"/>
      </w:r>
      <w:r>
        <w:rPr>
          <w:rFonts w:hint="eastAsia"/>
          <w:lang w:val="en-US" w:eastAsia="zh-CN"/>
        </w:rPr>
        <w:t>3</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ind w:firstLine="640" w:firstLineChars="200"/>
        <w:rPr>
          <w:rFonts w:hint="eastAsia" w:ascii="黑体" w:hAnsi="黑体" w:eastAsia="黑体" w:cs="黑体"/>
          <w:b w:val="0"/>
          <w:bCs w:val="0"/>
          <w:sz w:val="32"/>
          <w:szCs w:val="32"/>
        </w:rPr>
      </w:pPr>
      <w:bookmarkStart w:id="14" w:name="_Toc15396600"/>
      <w:bookmarkStart w:id="15" w:name="_Toc15377197"/>
      <w:r>
        <w:rPr>
          <w:rFonts w:hint="eastAsia" w:ascii="黑体" w:hAnsi="黑体" w:eastAsia="黑体" w:cs="黑体"/>
          <w:b w:val="0"/>
          <w:bCs w:val="0"/>
          <w:sz w:val="32"/>
          <w:szCs w:val="32"/>
        </w:rPr>
        <w:t>一、基本职能及主要工作</w:t>
      </w:r>
      <w:bookmarkEnd w:id="14"/>
      <w:bookmarkEnd w:id="15"/>
    </w:p>
    <w:p>
      <w:pPr>
        <w:ind w:firstLine="643" w:firstLineChars="200"/>
        <w:rPr>
          <w:rFonts w:hint="eastAsia" w:ascii="宋体" w:hAnsi="宋体" w:eastAsia="宋体" w:cs="宋体"/>
          <w:b/>
          <w:bCs/>
          <w:sz w:val="32"/>
          <w:szCs w:val="32"/>
        </w:rPr>
      </w:pPr>
      <w:bookmarkStart w:id="16" w:name="_Toc15377198"/>
      <w:bookmarkStart w:id="17" w:name="_Toc15378445"/>
      <w:r>
        <w:rPr>
          <w:rFonts w:hint="eastAsia" w:ascii="宋体" w:hAnsi="宋体" w:eastAsia="宋体" w:cs="宋体"/>
          <w:b/>
          <w:bCs/>
          <w:sz w:val="32"/>
          <w:szCs w:val="32"/>
        </w:rPr>
        <w:t>（一）主要职能</w:t>
      </w:r>
      <w:bookmarkEnd w:id="16"/>
      <w:bookmarkEnd w:id="17"/>
      <w:bookmarkStart w:id="18" w:name="_Toc15378446"/>
      <w:bookmarkStart w:id="19" w:name="_Toc15377199"/>
    </w:p>
    <w:p>
      <w:pPr>
        <w:ind w:firstLine="640" w:firstLineChars="200"/>
        <w:rPr>
          <w:rFonts w:hint="eastAsia" w:ascii="仿宋" w:hAnsi="仿宋" w:eastAsia="仿宋" w:cs="仿宋"/>
          <w:sz w:val="32"/>
          <w:szCs w:val="32"/>
        </w:rPr>
      </w:pPr>
      <w:r>
        <w:rPr>
          <w:rFonts w:hint="eastAsia" w:ascii="仿宋" w:hAnsi="仿宋" w:eastAsia="仿宋" w:cs="仿宋"/>
          <w:sz w:val="32"/>
          <w:szCs w:val="32"/>
        </w:rPr>
        <w:t>广元市荣山地区人民检察院于1990年7月21日正式成立，隶属于广元市人民检察院的派出机构，受市检察院领导，在法律上行使县级人民检察院的职权，主要担负广元监狱的执法监督，办理广元监狱各类刑事案件，对监管场所的安全防范、警戒设施、禁闭管理、生活卫生、减刑、假释、保外就医、收押、释放等进行执法检察。根据四川省人民检察院川检发政（2001年）54号和广委编（2001）17号文件精神，是正县级单位。内设有刑事检察科、职务犯罪侦查科、驻广元监狱检察室、办公室、政治处。</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（二）2018年重点工作完成情况</w:t>
      </w:r>
      <w:bookmarkEnd w:id="18"/>
      <w:bookmarkEnd w:id="19"/>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以政治学习为引领，激发做好刑执工作的新动力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强化主题教育在学习提升中的重要作用</w:t>
      </w:r>
      <w:r>
        <w:rPr>
          <w:rFonts w:hint="eastAsia" w:ascii="仿宋" w:hAnsi="仿宋" w:eastAsia="仿宋" w:cs="仿宋"/>
          <w:sz w:val="32"/>
          <w:szCs w:val="32"/>
          <w:lang w:eastAsia="zh-CN"/>
        </w:rPr>
        <w:t>，</w:t>
      </w:r>
      <w:r>
        <w:rPr>
          <w:rFonts w:hint="eastAsia" w:ascii="仿宋" w:hAnsi="仿宋" w:eastAsia="仿宋" w:cs="仿宋"/>
          <w:sz w:val="32"/>
          <w:szCs w:val="32"/>
        </w:rPr>
        <w:t>按照中央省市委的安排，积极参加“不忘初心、牢记使命”主题教育</w:t>
      </w:r>
      <w:r>
        <w:rPr>
          <w:rFonts w:hint="eastAsia" w:ascii="仿宋" w:hAnsi="仿宋" w:eastAsia="仿宋" w:cs="仿宋"/>
          <w:sz w:val="32"/>
          <w:szCs w:val="32"/>
          <w:lang w:eastAsia="zh-CN"/>
        </w:rPr>
        <w:t>工作</w:t>
      </w:r>
      <w:r>
        <w:rPr>
          <w:rFonts w:hint="eastAsia" w:ascii="仿宋" w:hAnsi="仿宋" w:eastAsia="仿宋" w:cs="仿宋"/>
          <w:sz w:val="32"/>
          <w:szCs w:val="32"/>
        </w:rPr>
        <w:t>，扎实开展“四对照、四提升，做忠诚卫士”专题教育活动，推进“两学一做”学习教育制度化、常态化。深入开展“纪律作风深化年”、“大学习、大讨论、大调研”专题活动。召开专场讨论会</w:t>
      </w:r>
      <w:r>
        <w:rPr>
          <w:rFonts w:hint="eastAsia" w:ascii="仿宋" w:hAnsi="仿宋" w:eastAsia="仿宋" w:cs="仿宋"/>
          <w:sz w:val="32"/>
          <w:szCs w:val="32"/>
          <w:lang w:val="en-US" w:eastAsia="zh-CN"/>
        </w:rPr>
        <w:t>4</w:t>
      </w:r>
      <w:r>
        <w:rPr>
          <w:rFonts w:hint="eastAsia" w:ascii="仿宋" w:hAnsi="仿宋" w:eastAsia="仿宋" w:cs="仿宋"/>
          <w:sz w:val="32"/>
          <w:szCs w:val="32"/>
        </w:rPr>
        <w:t>次。积极参加高检院、省院分层次举办的十九大精神专题研修班</w:t>
      </w:r>
      <w:r>
        <w:rPr>
          <w:rFonts w:hint="eastAsia" w:ascii="仿宋" w:hAnsi="仿宋" w:eastAsia="仿宋" w:cs="仿宋"/>
          <w:sz w:val="32"/>
          <w:szCs w:val="32"/>
          <w:lang w:eastAsia="zh-CN"/>
        </w:rPr>
        <w:t>，</w:t>
      </w:r>
      <w:r>
        <w:rPr>
          <w:rFonts w:hint="eastAsia" w:ascii="仿宋" w:hAnsi="仿宋" w:eastAsia="仿宋" w:cs="仿宋"/>
          <w:sz w:val="32"/>
          <w:szCs w:val="32"/>
        </w:rPr>
        <w:t>把习近平新时代中国特色社会主义思想内化于心、外化于形、转化为果。认真学习《刑事诉讼法》修正案的内容，认清刑事执行工作面临的新形势，以全国监狱检察由派驻检察改为派驻加巡回检察以及内设机构改革为契机，认真研究解决各项刑事执行检察工作中的具体问题。</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以稳定为目标，力争取得日常监督的新成效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从思想认识上，提升对监狱稳定工作的认识。在日常工作中，做好维护稳定的基础性监督工作。截止1</w:t>
      </w:r>
      <w:r>
        <w:rPr>
          <w:rFonts w:hint="eastAsia" w:ascii="仿宋" w:hAnsi="仿宋" w:eastAsia="仿宋" w:cs="仿宋"/>
          <w:sz w:val="32"/>
          <w:szCs w:val="32"/>
          <w:lang w:val="en-US" w:eastAsia="zh-CN"/>
        </w:rPr>
        <w:t>1</w:t>
      </w:r>
      <w:r>
        <w:rPr>
          <w:rFonts w:hint="eastAsia" w:ascii="仿宋" w:hAnsi="仿宋" w:eastAsia="仿宋" w:cs="仿宋"/>
          <w:sz w:val="32"/>
          <w:szCs w:val="32"/>
        </w:rPr>
        <w:t>月底，发生正常死亡2起。我们严格按照《监狱罪犯死亡处理规定》的要求，第一时间赶至现场，调取录像资料</w:t>
      </w:r>
      <w:r>
        <w:rPr>
          <w:rFonts w:hint="eastAsia" w:ascii="仿宋" w:hAnsi="仿宋" w:eastAsia="仿宋" w:cs="仿宋"/>
          <w:sz w:val="32"/>
          <w:szCs w:val="32"/>
          <w:lang w:eastAsia="zh-CN"/>
        </w:rPr>
        <w:t>、</w:t>
      </w:r>
      <w:r>
        <w:rPr>
          <w:rFonts w:hint="eastAsia" w:ascii="仿宋" w:hAnsi="仿宋" w:eastAsia="仿宋" w:cs="仿宋"/>
          <w:sz w:val="32"/>
          <w:szCs w:val="32"/>
        </w:rPr>
        <w:t>调取就医记录</w:t>
      </w:r>
      <w:r>
        <w:rPr>
          <w:rFonts w:hint="eastAsia" w:ascii="仿宋" w:hAnsi="仿宋" w:eastAsia="仿宋" w:cs="仿宋"/>
          <w:sz w:val="32"/>
          <w:szCs w:val="32"/>
          <w:lang w:eastAsia="zh-CN"/>
        </w:rPr>
        <w:t>、</w:t>
      </w:r>
      <w:r>
        <w:rPr>
          <w:rFonts w:hint="eastAsia" w:ascii="仿宋" w:hAnsi="仿宋" w:eastAsia="仿宋" w:cs="仿宋"/>
          <w:sz w:val="32"/>
          <w:szCs w:val="32"/>
        </w:rPr>
        <w:t>固定相关证据，监督监狱开展死亡原因调查工作并进行全面审查，确保不遗漏任何的非正常死亡线索。收监检察836人，出监检察1683人。确保收监出监无违法违规情况发生。检察被禁闭服刑人员32人，被隔离审查人员19人。不断强化对刑罚执行机关监督力度，共发出纠正违法通知书65件次，刑罚执行机关均及时进行了整改，并件件回复。受理服刑人员重大申诉案件7件次，并逐件审查。工作中充分发挥检察官信箱的作用，有诉必理。</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以创新为使命，开创刑事执行检察工作新局面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做好监管场所涉及的“扫黑除恶”工作。我们认真学习有关文件会议精神，与刑罚执行机关召开联系会议，制定工作方案，广泛宣传发动，落实奖励政策。深入摸排服刑人员知悉的有价值涉黑类犯罪案件线索5起，按照刑事案件管辖的规定，依法移送处置案件线索。做好拟假释人员社会危险性评估工作</w:t>
      </w:r>
      <w:r>
        <w:rPr>
          <w:rFonts w:hint="eastAsia" w:ascii="仿宋" w:hAnsi="仿宋" w:eastAsia="仿宋" w:cs="仿宋"/>
          <w:sz w:val="32"/>
          <w:szCs w:val="32"/>
          <w:lang w:eastAsia="zh-CN"/>
        </w:rPr>
        <w:t>。</w:t>
      </w:r>
      <w:r>
        <w:rPr>
          <w:rFonts w:hint="eastAsia" w:ascii="仿宋" w:hAnsi="仿宋" w:eastAsia="仿宋" w:cs="仿宋"/>
          <w:sz w:val="32"/>
          <w:szCs w:val="32"/>
        </w:rPr>
        <w:t>服刑人员假释的重要标准就是假释不至于有社会危险性</w:t>
      </w:r>
      <w:r>
        <w:rPr>
          <w:rFonts w:hint="eastAsia" w:ascii="仿宋" w:hAnsi="仿宋" w:eastAsia="仿宋" w:cs="仿宋"/>
          <w:sz w:val="32"/>
          <w:szCs w:val="32"/>
          <w:lang w:eastAsia="zh-CN"/>
        </w:rPr>
        <w:t>，</w:t>
      </w:r>
      <w:r>
        <w:rPr>
          <w:rFonts w:hint="eastAsia" w:ascii="仿宋" w:hAnsi="仿宋" w:eastAsia="仿宋" w:cs="仿宋"/>
          <w:sz w:val="32"/>
          <w:szCs w:val="32"/>
        </w:rPr>
        <w:t>对此法律司法解释都没有翔实规定，成为了制约假释工作的瓶颈障碍。我们将此作为创新项目成立领导小组，制定创新计划，收集国内外研究成果相关资料，深入监狱社区进行调研，报请市院协调，邀请绵阳、德阳等在广元监狱押犯数多的市县司法行政机关召开研讨会议，形成了市法院、市检察院、广元监狱《拟假释罪犯再犯罪危险性评估办法（试行）》。作为辖区内办理假释案件的指导意见，共同参考遵循，在实践中起到了好的效果。做好财产刑执行检察专项工作。今年以来，我们将财产刑执行检察作为常态化工作安排部署，全面掌握广元监狱服刑人员涉及的财产刑情况。认真落实市法院、市检察院、广元监狱会签的财产刑执行监督文件精神，将财产刑执行作为假释减刑的重要条件。今年已监督收缴罚金500余万元，已连续三年每年为地方财政增收500余万元。做好派驻改巡回加派驻改革工作。根据高检院</w:t>
      </w:r>
      <w:r>
        <w:rPr>
          <w:rFonts w:hint="eastAsia" w:ascii="仿宋" w:hAnsi="仿宋" w:eastAsia="仿宋" w:cs="仿宋"/>
          <w:sz w:val="32"/>
          <w:szCs w:val="32"/>
          <w:lang w:eastAsia="zh-CN"/>
        </w:rPr>
        <w:t>、</w:t>
      </w:r>
      <w:r>
        <w:rPr>
          <w:rFonts w:hint="eastAsia" w:ascii="仿宋" w:hAnsi="仿宋" w:eastAsia="仿宋" w:cs="仿宋"/>
          <w:sz w:val="32"/>
          <w:szCs w:val="32"/>
        </w:rPr>
        <w:t>省院的统一安排部署，已全面启动此项改革工作。我院在市院的领导下</w:t>
      </w:r>
      <w:r>
        <w:rPr>
          <w:rFonts w:hint="eastAsia" w:ascii="仿宋" w:hAnsi="仿宋" w:eastAsia="仿宋" w:cs="仿宋"/>
          <w:sz w:val="32"/>
          <w:szCs w:val="32"/>
          <w:lang w:eastAsia="zh-CN"/>
        </w:rPr>
        <w:t>有序开展此项工作</w:t>
      </w:r>
      <w:r>
        <w:rPr>
          <w:rFonts w:hint="eastAsia" w:ascii="仿宋" w:hAnsi="仿宋" w:eastAsia="仿宋" w:cs="仿宋"/>
          <w:sz w:val="32"/>
          <w:szCs w:val="32"/>
        </w:rPr>
        <w:t>。召开</w:t>
      </w:r>
      <w:r>
        <w:rPr>
          <w:rFonts w:hint="eastAsia" w:ascii="仿宋" w:hAnsi="仿宋" w:eastAsia="仿宋" w:cs="仿宋"/>
          <w:sz w:val="32"/>
          <w:szCs w:val="32"/>
          <w:lang w:eastAsia="zh-CN"/>
        </w:rPr>
        <w:t>联席</w:t>
      </w:r>
      <w:r>
        <w:rPr>
          <w:rFonts w:hint="eastAsia" w:ascii="仿宋" w:hAnsi="仿宋" w:eastAsia="仿宋" w:cs="仿宋"/>
          <w:sz w:val="32"/>
          <w:szCs w:val="32"/>
        </w:rPr>
        <w:t>会议，统一提高对巡视工作的认识，研讨解决巡视工作的具体问题。我们的目标是在巡回检察中发现深层次的问题，依法查办案件，使巡回检察工作取得实质性成效。探索一对一监督情况下巡回检察工作的新模式，构建巡回检察工作的广元特色，讲好刑事执行检察广元故事。</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以办案为中心，提升执法办案的新水平</w:t>
      </w:r>
    </w:p>
    <w:p>
      <w:pPr>
        <w:ind w:firstLine="640" w:firstLineChars="200"/>
        <w:rPr>
          <w:rFonts w:hint="eastAsia" w:ascii="仿宋" w:hAnsi="仿宋" w:eastAsia="仿宋"/>
          <w:sz w:val="32"/>
          <w:szCs w:val="32"/>
        </w:rPr>
      </w:pPr>
      <w:r>
        <w:rPr>
          <w:rFonts w:hint="eastAsia" w:ascii="仿宋" w:hAnsi="仿宋" w:eastAsia="仿宋" w:cs="仿宋"/>
          <w:sz w:val="32"/>
          <w:szCs w:val="32"/>
          <w:lang w:eastAsia="zh-CN"/>
        </w:rPr>
        <w:t>全年受理</w:t>
      </w:r>
      <w:r>
        <w:rPr>
          <w:rFonts w:hint="eastAsia" w:ascii="仿宋" w:hAnsi="仿宋" w:eastAsia="仿宋" w:cs="仿宋"/>
          <w:sz w:val="32"/>
          <w:szCs w:val="32"/>
        </w:rPr>
        <w:t>减刑案件816件，假释187人，暂予监外执行1件。监督纠正66起案件提请减刑不当，刑罚执行机关均依法予以纠正。人民法院、刑罚执行机关对检察意见的采纳率进一步提升。纠正减刑不当数，纠正违法数的比例持续保持在全省地市州中的一流水平。坚持刑事执行检察必须网上办案</w:t>
      </w:r>
      <w:r>
        <w:rPr>
          <w:rFonts w:hint="eastAsia" w:ascii="仿宋" w:hAnsi="仿宋" w:eastAsia="仿宋" w:cs="仿宋"/>
          <w:sz w:val="32"/>
          <w:szCs w:val="32"/>
          <w:lang w:eastAsia="zh-CN"/>
        </w:rPr>
        <w:t>，</w:t>
      </w:r>
      <w:r>
        <w:rPr>
          <w:rFonts w:hint="eastAsia" w:ascii="仿宋" w:hAnsi="仿宋" w:eastAsia="仿宋" w:cs="仿宋"/>
          <w:sz w:val="32"/>
          <w:szCs w:val="32"/>
        </w:rPr>
        <w:t>我们坚持做到“全员、全面、全程、规范”使用执检子系统。做好案件信息录入工作，网上分案，案件办理网上运行，案件办理能力网上提高，案件管理监督网上进行，实现刑事执行检察办案的信息化、数字化。</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Style w:val="25"/>
          <w:rFonts w:hint="eastAsia" w:ascii="黑体" w:hAnsi="黑体" w:eastAsia="黑体" w:cs="黑体"/>
          <w:b w:val="0"/>
          <w:bCs w:val="0"/>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bookmarkStart w:id="20" w:name="_Toc15377200"/>
      <w:bookmarkStart w:id="21" w:name="_Toc15396601"/>
      <w:r>
        <w:rPr>
          <w:rFonts w:hint="eastAsia" w:ascii="黑体" w:hAnsi="黑体" w:eastAsia="黑体" w:cs="黑体"/>
          <w:b w:val="0"/>
          <w:color w:val="000000"/>
          <w:sz w:val="32"/>
          <w:szCs w:val="32"/>
        </w:rPr>
        <w:t>二、机</w:t>
      </w:r>
      <w:r>
        <w:rPr>
          <w:rStyle w:val="25"/>
          <w:rFonts w:hint="eastAsia" w:ascii="黑体" w:hAnsi="黑体" w:eastAsia="黑体" w:cs="黑体"/>
          <w:b w:val="0"/>
          <w:bCs w:val="0"/>
          <w:sz w:val="32"/>
          <w:szCs w:val="32"/>
        </w:rPr>
        <w:t>构设置</w:t>
      </w:r>
      <w:bookmarkEnd w:id="20"/>
      <w:bookmarkEnd w:id="21"/>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广元市荣山地区人民检察院系正县级单位，内设办公室、政治处、检察室、刑检科，</w:t>
      </w:r>
      <w:r>
        <w:rPr>
          <w:rFonts w:hint="eastAsia" w:ascii="仿宋" w:hAnsi="仿宋" w:eastAsia="仿宋" w:cs="仿宋"/>
          <w:sz w:val="32"/>
          <w:szCs w:val="32"/>
        </w:rPr>
        <w:t>共有政法专项编制23人，实有在职政法干警2</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eastAsia="zh-CN"/>
        </w:rPr>
        <w:t>其中员额制检察官</w:t>
      </w:r>
      <w:r>
        <w:rPr>
          <w:rFonts w:hint="eastAsia" w:ascii="仿宋" w:hAnsi="仿宋" w:eastAsia="仿宋" w:cs="仿宋"/>
          <w:sz w:val="32"/>
          <w:szCs w:val="32"/>
          <w:lang w:val="en-US" w:eastAsia="zh-CN"/>
        </w:rPr>
        <w:t>8人、检察辅助人员9人、司法行政人员3人、</w:t>
      </w:r>
      <w:r>
        <w:rPr>
          <w:rFonts w:hint="eastAsia" w:ascii="仿宋" w:hAnsi="仿宋" w:eastAsia="仿宋" w:cs="仿宋"/>
          <w:sz w:val="32"/>
          <w:szCs w:val="32"/>
        </w:rPr>
        <w:t>占市检察院事业编制人员1人。</w:t>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646.56</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58.65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人员支出增加。</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555.41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全部为</w:t>
      </w:r>
      <w:r>
        <w:rPr>
          <w:rFonts w:hint="eastAsia" w:ascii="仿宋" w:hAnsi="仿宋" w:eastAsia="仿宋"/>
          <w:color w:val="000000"/>
          <w:sz w:val="32"/>
          <w:szCs w:val="32"/>
        </w:rPr>
        <w:t>一般公共预算财政拨款收入。</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622.31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575.59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92.49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46.72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646.56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58.65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人员支出增加。</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622.31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152.53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32.46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人员支出增加。</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622.31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公共安全</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533.3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85.70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30.95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4.97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15.22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42.85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6.89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622.31</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96.25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lang w:eastAsia="zh-CN"/>
        </w:rPr>
        <w:t>公共安全支出</w:t>
      </w:r>
      <w:r>
        <w:rPr>
          <w:rStyle w:val="14"/>
          <w:rFonts w:hint="eastAsia" w:ascii="仿宋_GB2312" w:eastAsia="仿宋_GB2312"/>
          <w:sz w:val="32"/>
          <w:szCs w:val="32"/>
        </w:rPr>
        <w:t>（类）检察（款）行政运行（项）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486.57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99.58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小于</w:t>
      </w:r>
      <w:r>
        <w:rPr>
          <w:rStyle w:val="14"/>
          <w:rFonts w:hint="eastAsia" w:ascii="仿宋" w:hAnsi="仿宋" w:eastAsia="仿宋"/>
          <w:b w:val="0"/>
          <w:bCs/>
          <w:color w:val="000000"/>
          <w:sz w:val="32"/>
          <w:szCs w:val="32"/>
        </w:rPr>
        <w:t>预算数</w:t>
      </w:r>
      <w:r>
        <w:rPr>
          <w:rFonts w:hint="eastAsia" w:ascii="仿宋_GB2312" w:eastAsia="仿宋_GB2312"/>
          <w:sz w:val="32"/>
          <w:szCs w:val="32"/>
          <w:lang w:eastAsia="zh-CN"/>
        </w:rPr>
        <w:t>的主要原因是</w:t>
      </w:r>
      <w:r>
        <w:rPr>
          <w:rFonts w:hint="eastAsia" w:ascii="仿宋" w:hAnsi="仿宋" w:eastAsia="仿宋"/>
          <w:color w:val="000000"/>
          <w:sz w:val="32"/>
          <w:szCs w:val="32"/>
          <w:lang w:val="en-US" w:eastAsia="zh-CN"/>
        </w:rPr>
        <w:t>监察委体制改革，我院转隶了5名干警</w:t>
      </w:r>
      <w:r>
        <w:rPr>
          <w:rStyle w:val="14"/>
          <w:rFonts w:hint="eastAsia" w:ascii="仿宋" w:hAnsi="仿宋" w:eastAsia="仿宋"/>
          <w:b w:val="0"/>
          <w:bCs/>
          <w:color w:val="000000"/>
          <w:sz w:val="32"/>
          <w:szCs w:val="32"/>
        </w:rPr>
        <w:t>。</w:t>
      </w:r>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lang w:eastAsia="zh-CN"/>
        </w:rPr>
        <w:t>公共安全支出</w:t>
      </w:r>
      <w:r>
        <w:rPr>
          <w:rStyle w:val="14"/>
          <w:rFonts w:hint="eastAsia" w:ascii="仿宋_GB2312" w:eastAsia="仿宋_GB2312"/>
          <w:sz w:val="32"/>
          <w:szCs w:val="32"/>
        </w:rPr>
        <w:t>（类）检察（款）</w:t>
      </w:r>
      <w:r>
        <w:rPr>
          <w:rStyle w:val="14"/>
          <w:rFonts w:hint="eastAsia" w:ascii="仿宋_GB2312" w:eastAsia="仿宋_GB2312"/>
          <w:sz w:val="32"/>
          <w:szCs w:val="32"/>
          <w:lang w:eastAsia="zh-CN"/>
        </w:rPr>
        <w:t>一般性质事务管理</w:t>
      </w:r>
      <w:r>
        <w:rPr>
          <w:rStyle w:val="14"/>
          <w:rFonts w:hint="eastAsia" w:ascii="仿宋_GB2312" w:eastAsia="仿宋_GB2312"/>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37.6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70.33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小于</w:t>
      </w:r>
      <w:r>
        <w:rPr>
          <w:rStyle w:val="14"/>
          <w:rFonts w:hint="eastAsia" w:ascii="仿宋" w:hAnsi="仿宋" w:eastAsia="仿宋"/>
          <w:b w:val="0"/>
          <w:bCs/>
          <w:color w:val="000000"/>
          <w:sz w:val="32"/>
          <w:szCs w:val="32"/>
        </w:rPr>
        <w:t>预算数</w:t>
      </w:r>
      <w:r>
        <w:rPr>
          <w:rFonts w:hint="eastAsia" w:ascii="仿宋_GB2312" w:eastAsia="仿宋_GB2312"/>
          <w:sz w:val="32"/>
          <w:szCs w:val="32"/>
          <w:lang w:eastAsia="zh-CN"/>
        </w:rPr>
        <w:t>的主要原因是</w:t>
      </w:r>
      <w:r>
        <w:rPr>
          <w:rFonts w:hint="eastAsia" w:ascii="仿宋" w:hAnsi="仿宋" w:eastAsia="仿宋"/>
          <w:color w:val="000000"/>
          <w:sz w:val="32"/>
          <w:szCs w:val="32"/>
          <w:lang w:val="en-US" w:eastAsia="zh-CN"/>
        </w:rPr>
        <w:t>监察委体制改革，我院转隶了5名干警</w:t>
      </w:r>
      <w:r>
        <w:rPr>
          <w:rStyle w:val="14"/>
          <w:rFonts w:hint="eastAsia" w:ascii="仿宋" w:hAnsi="仿宋" w:eastAsia="仿宋"/>
          <w:b w:val="0"/>
          <w:bCs/>
          <w:color w:val="000000"/>
          <w:sz w:val="32"/>
          <w:szCs w:val="32"/>
        </w:rPr>
        <w:t>。</w:t>
      </w:r>
    </w:p>
    <w:p>
      <w:pPr>
        <w:numPr>
          <w:ilvl w:val="0"/>
          <w:numId w:val="0"/>
        </w:numPr>
        <w:spacing w:line="600" w:lineRule="exact"/>
        <w:ind w:firstLine="643"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lang w:eastAsia="zh-CN"/>
        </w:rPr>
        <w:t>公共安全支出</w:t>
      </w:r>
      <w:r>
        <w:rPr>
          <w:rStyle w:val="14"/>
          <w:rFonts w:hint="eastAsia" w:ascii="仿宋_GB2312" w:eastAsia="仿宋_GB2312"/>
          <w:sz w:val="32"/>
          <w:szCs w:val="32"/>
        </w:rPr>
        <w:t>（类）检察（款）</w:t>
      </w:r>
      <w:r>
        <w:rPr>
          <w:rStyle w:val="14"/>
          <w:rFonts w:hint="eastAsia" w:ascii="仿宋_GB2312" w:eastAsia="仿宋_GB2312"/>
          <w:sz w:val="32"/>
          <w:szCs w:val="32"/>
          <w:lang w:eastAsia="zh-CN"/>
        </w:rPr>
        <w:t>查办和预防职务犯罪</w:t>
      </w:r>
      <w:r>
        <w:rPr>
          <w:rStyle w:val="14"/>
          <w:rFonts w:hint="eastAsia" w:ascii="仿宋_GB2312" w:eastAsia="仿宋_GB2312"/>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37.5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小于</w:t>
      </w:r>
      <w:r>
        <w:rPr>
          <w:rStyle w:val="14"/>
          <w:rFonts w:hint="eastAsia" w:ascii="仿宋" w:hAnsi="仿宋" w:eastAsia="仿宋"/>
          <w:b w:val="0"/>
          <w:bCs/>
          <w:color w:val="000000"/>
          <w:sz w:val="32"/>
          <w:szCs w:val="32"/>
        </w:rPr>
        <w:t>预算数</w:t>
      </w:r>
      <w:r>
        <w:rPr>
          <w:rFonts w:hint="eastAsia" w:ascii="仿宋_GB2312" w:eastAsia="仿宋_GB2312"/>
          <w:sz w:val="32"/>
          <w:szCs w:val="32"/>
          <w:lang w:eastAsia="zh-CN"/>
        </w:rPr>
        <w:t>的主要原因是</w:t>
      </w:r>
      <w:r>
        <w:rPr>
          <w:rFonts w:hint="eastAsia" w:ascii="仿宋" w:hAnsi="仿宋" w:eastAsia="仿宋"/>
          <w:color w:val="000000"/>
          <w:sz w:val="32"/>
          <w:szCs w:val="32"/>
          <w:lang w:val="en-US" w:eastAsia="zh-CN"/>
        </w:rPr>
        <w:t>监察委体制改革，检察职能调整</w:t>
      </w:r>
      <w:r>
        <w:rPr>
          <w:rStyle w:val="14"/>
          <w:rFonts w:hint="eastAsia" w:ascii="仿宋" w:hAnsi="仿宋" w:eastAsia="仿宋"/>
          <w:b w:val="0"/>
          <w:bCs/>
          <w:color w:val="000000"/>
          <w:sz w:val="32"/>
          <w:szCs w:val="32"/>
        </w:rPr>
        <w:t>。</w:t>
      </w:r>
    </w:p>
    <w:p>
      <w:pPr>
        <w:numPr>
          <w:ilvl w:val="0"/>
          <w:numId w:val="0"/>
        </w:numPr>
        <w:spacing w:line="600" w:lineRule="exact"/>
        <w:ind w:firstLine="643"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4.</w:t>
      </w:r>
      <w:r>
        <w:rPr>
          <w:rStyle w:val="14"/>
          <w:rFonts w:hint="eastAsia" w:ascii="仿宋" w:hAnsi="仿宋" w:eastAsia="仿宋"/>
          <w:bCs/>
          <w:color w:val="000000"/>
          <w:sz w:val="32"/>
          <w:szCs w:val="32"/>
          <w:lang w:eastAsia="zh-CN"/>
        </w:rPr>
        <w:t>公共安全支出</w:t>
      </w:r>
      <w:r>
        <w:rPr>
          <w:rStyle w:val="14"/>
          <w:rFonts w:hint="eastAsia" w:ascii="仿宋_GB2312" w:eastAsia="仿宋_GB2312"/>
          <w:sz w:val="32"/>
          <w:szCs w:val="32"/>
        </w:rPr>
        <w:t>（类）检察（款）</w:t>
      </w:r>
      <w:r>
        <w:rPr>
          <w:rStyle w:val="14"/>
          <w:rFonts w:hint="eastAsia" w:ascii="仿宋_GB2312" w:eastAsia="仿宋_GB2312"/>
          <w:sz w:val="32"/>
          <w:szCs w:val="32"/>
          <w:lang w:eastAsia="zh-CN"/>
        </w:rPr>
        <w:t>公诉和审判监督</w:t>
      </w:r>
      <w:r>
        <w:rPr>
          <w:rStyle w:val="14"/>
          <w:rFonts w:hint="eastAsia" w:ascii="仿宋_GB2312" w:eastAsia="仿宋_GB2312"/>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6.12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82.26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小于</w:t>
      </w:r>
      <w:r>
        <w:rPr>
          <w:rStyle w:val="14"/>
          <w:rFonts w:hint="eastAsia" w:ascii="仿宋" w:hAnsi="仿宋" w:eastAsia="仿宋"/>
          <w:b w:val="0"/>
          <w:bCs/>
          <w:color w:val="000000"/>
          <w:sz w:val="32"/>
          <w:szCs w:val="32"/>
        </w:rPr>
        <w:t>预算数</w:t>
      </w:r>
      <w:r>
        <w:rPr>
          <w:rFonts w:hint="eastAsia" w:ascii="仿宋_GB2312" w:eastAsia="仿宋_GB2312"/>
          <w:sz w:val="32"/>
          <w:szCs w:val="32"/>
          <w:lang w:eastAsia="zh-CN"/>
        </w:rPr>
        <w:t>的主要原因是</w:t>
      </w:r>
      <w:r>
        <w:rPr>
          <w:rFonts w:hint="eastAsia" w:ascii="仿宋" w:hAnsi="仿宋" w:eastAsia="仿宋"/>
          <w:color w:val="000000"/>
          <w:sz w:val="32"/>
          <w:szCs w:val="32"/>
          <w:lang w:val="en-US" w:eastAsia="zh-CN"/>
        </w:rPr>
        <w:t>监察委体制改革，检察职能调整</w:t>
      </w:r>
      <w:r>
        <w:rPr>
          <w:rStyle w:val="14"/>
          <w:rFonts w:hint="eastAsia" w:ascii="仿宋" w:hAnsi="仿宋" w:eastAsia="仿宋"/>
          <w:b w:val="0"/>
          <w:bCs/>
          <w:color w:val="000000"/>
          <w:sz w:val="32"/>
          <w:szCs w:val="32"/>
        </w:rPr>
        <w:t>。</w:t>
      </w:r>
    </w:p>
    <w:p>
      <w:pPr>
        <w:spacing w:line="58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_GB2312" w:eastAsia="仿宋_GB2312"/>
          <w:sz w:val="32"/>
          <w:szCs w:val="32"/>
        </w:rPr>
        <w:t>社会保障和就业支出（类）行政事业单位离退休（款）机关事业单位基本养老保险缴费支出（项）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30.95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预算数</w:t>
      </w:r>
      <w:r>
        <w:rPr>
          <w:rFonts w:hint="eastAsia" w:ascii="仿宋_GB2312" w:eastAsia="仿宋_GB2312"/>
          <w:sz w:val="32"/>
          <w:szCs w:val="32"/>
          <w:lang w:eastAsia="zh-CN"/>
        </w:rPr>
        <w:t>持平</w:t>
      </w:r>
      <w:r>
        <w:rPr>
          <w:rStyle w:val="14"/>
          <w:rFonts w:hint="eastAsia" w:ascii="仿宋" w:hAnsi="仿宋" w:eastAsia="仿宋"/>
          <w:b w:val="0"/>
          <w:bCs/>
          <w:color w:val="000000"/>
          <w:sz w:val="32"/>
          <w:szCs w:val="32"/>
        </w:rPr>
        <w:t>。</w:t>
      </w:r>
    </w:p>
    <w:p>
      <w:pPr>
        <w:spacing w:line="580" w:lineRule="exact"/>
        <w:ind w:firstLine="643" w:firstLineChars="200"/>
        <w:rPr>
          <w:rStyle w:val="14"/>
          <w:rFonts w:hint="eastAsia" w:ascii="仿宋_GB2312" w:eastAsia="仿宋_GB2312"/>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Style w:val="14"/>
          <w:rFonts w:hint="eastAsia" w:ascii="仿宋_GB2312" w:eastAsia="仿宋_GB2312"/>
          <w:sz w:val="32"/>
          <w:szCs w:val="32"/>
        </w:rPr>
        <w:t>医疗卫生与计划生育支出（类）行政事业单位医疗（款）行政单位医疗（项）: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15.22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预算数</w:t>
      </w:r>
      <w:r>
        <w:rPr>
          <w:rFonts w:hint="eastAsia" w:ascii="仿宋_GB2312" w:eastAsia="仿宋_GB2312"/>
          <w:sz w:val="32"/>
          <w:szCs w:val="32"/>
          <w:lang w:eastAsia="zh-CN"/>
        </w:rPr>
        <w:t>持平</w:t>
      </w:r>
      <w:r>
        <w:rPr>
          <w:rFonts w:hint="eastAsia" w:ascii="仿宋_GB2312" w:eastAsia="仿宋_GB2312"/>
          <w:sz w:val="32"/>
          <w:szCs w:val="32"/>
        </w:rPr>
        <w:t>。</w:t>
      </w:r>
    </w:p>
    <w:p>
      <w:pPr>
        <w:spacing w:line="580" w:lineRule="exact"/>
        <w:ind w:firstLine="640" w:firstLineChars="200"/>
        <w:rPr>
          <w:rStyle w:val="14"/>
          <w:rFonts w:hint="eastAsia" w:ascii="仿宋_GB2312" w:eastAsia="仿宋_GB2312"/>
          <w:sz w:val="32"/>
          <w:szCs w:val="32"/>
        </w:rPr>
      </w:pPr>
      <w:r>
        <w:rPr>
          <w:rFonts w:hint="eastAsia" w:ascii="仿宋" w:hAnsi="仿宋" w:eastAsia="仿宋"/>
          <w:color w:val="000000"/>
          <w:sz w:val="32"/>
          <w:szCs w:val="32"/>
          <w:lang w:val="en-US" w:eastAsia="zh-CN"/>
        </w:rPr>
        <w:t>7.</w:t>
      </w:r>
      <w:r>
        <w:rPr>
          <w:rStyle w:val="14"/>
          <w:rFonts w:hint="eastAsia" w:ascii="仿宋_GB2312" w:eastAsia="仿宋_GB2312"/>
          <w:sz w:val="32"/>
          <w:szCs w:val="32"/>
        </w:rPr>
        <w:t>住房保障支出（类）住房改革支出（款）住房公积金（项）：</w:t>
      </w:r>
      <w:r>
        <w:rPr>
          <w:rFonts w:hint="eastAsia" w:ascii="仿宋_GB2312" w:eastAsia="仿宋_GB2312"/>
          <w:sz w:val="32"/>
          <w:szCs w:val="32"/>
          <w:lang w:eastAsia="zh-CN"/>
        </w:rPr>
        <w:t>支出</w:t>
      </w:r>
      <w:r>
        <w:rPr>
          <w:rFonts w:hint="eastAsia" w:ascii="仿宋_GB2312" w:eastAsia="仿宋_GB2312"/>
          <w:sz w:val="32"/>
          <w:szCs w:val="32"/>
        </w:rPr>
        <w:t>决算数为</w:t>
      </w:r>
      <w:r>
        <w:rPr>
          <w:rFonts w:hint="eastAsia" w:ascii="仿宋_GB2312" w:eastAsia="仿宋_GB2312"/>
          <w:sz w:val="32"/>
          <w:szCs w:val="32"/>
          <w:lang w:val="en-US" w:eastAsia="zh-CN"/>
        </w:rPr>
        <w:t>42.85</w:t>
      </w:r>
      <w:r>
        <w:rPr>
          <w:rFonts w:hint="eastAsia" w:ascii="仿宋_GB2312" w:eastAsia="仿宋_GB2312"/>
          <w:sz w:val="32"/>
          <w:szCs w:val="32"/>
        </w:rPr>
        <w:t>万元，完成预算100%，</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预算数</w:t>
      </w:r>
      <w:r>
        <w:rPr>
          <w:rFonts w:hint="eastAsia" w:ascii="仿宋_GB2312" w:eastAsia="仿宋_GB2312"/>
          <w:sz w:val="32"/>
          <w:szCs w:val="32"/>
          <w:lang w:eastAsia="zh-CN"/>
        </w:rPr>
        <w:t>持平</w:t>
      </w:r>
      <w:r>
        <w:rPr>
          <w:rFonts w:hint="eastAsia" w:ascii="仿宋_GB2312" w:eastAsia="仿宋_GB2312"/>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575.59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487.38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88.2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8.72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79.27</w:t>
      </w:r>
      <w:r>
        <w:rPr>
          <w:rFonts w:hint="eastAsia" w:ascii="仿宋" w:hAnsi="仿宋" w:eastAsia="仿宋"/>
          <w:color w:val="000000"/>
          <w:sz w:val="32"/>
          <w:szCs w:val="32"/>
        </w:rPr>
        <w:t>，决算</w:t>
      </w:r>
      <w:r>
        <w:rPr>
          <w:rFonts w:hint="eastAsia" w:ascii="仿宋" w:hAnsi="仿宋" w:eastAsia="仿宋"/>
          <w:color w:val="000000"/>
          <w:sz w:val="32"/>
          <w:szCs w:val="32"/>
          <w:lang w:eastAsia="zh-CN"/>
        </w:rPr>
        <w:t>小于</w:t>
      </w:r>
      <w:r>
        <w:rPr>
          <w:rFonts w:hint="eastAsia" w:ascii="仿宋" w:hAnsi="仿宋" w:eastAsia="仿宋"/>
          <w:color w:val="000000"/>
          <w:sz w:val="32"/>
          <w:szCs w:val="32"/>
        </w:rPr>
        <w:t>预算数</w:t>
      </w:r>
      <w:r>
        <w:rPr>
          <w:rFonts w:hint="eastAsia" w:ascii="仿宋" w:hAnsi="仿宋" w:eastAsia="仿宋"/>
          <w:color w:val="000000"/>
          <w:sz w:val="32"/>
          <w:szCs w:val="32"/>
          <w:lang w:eastAsia="zh-CN"/>
        </w:rPr>
        <w:t>的主要原因是监察体制改革，检察职能调整</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8年“三公”经费财政拨款支出决算中，公务用车购置及运行维护费支出决算</w:t>
      </w:r>
      <w:r>
        <w:rPr>
          <w:rFonts w:hint="eastAsia" w:ascii="仿宋" w:hAnsi="仿宋" w:eastAsia="仿宋"/>
          <w:color w:val="000000"/>
          <w:sz w:val="32"/>
          <w:szCs w:val="32"/>
          <w:lang w:val="en-US" w:eastAsia="zh-CN"/>
        </w:rPr>
        <w:t>8.58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98.39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lang w:val="en-US" w:eastAsia="zh-CN"/>
        </w:rPr>
        <w:t>1</w:t>
      </w:r>
      <w:r>
        <w:rPr>
          <w:rFonts w:ascii="仿宋_GB2312" w:eastAsia="仿宋_GB2312"/>
          <w:b/>
          <w:color w:val="000000"/>
          <w:sz w:val="32"/>
          <w:szCs w:val="32"/>
        </w:rPr>
        <w:t>.</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8.58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95.33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0.34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3.81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严格控制车辆能耗</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8.58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执法办案、精准扶贫</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lang w:val="en-US" w:eastAsia="zh-CN"/>
        </w:rPr>
        <w:t>2</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1.57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91.81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严格控制公务接待的范围和标准</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其他检察院来院协查案件等。</w:t>
      </w:r>
    </w:p>
    <w:p>
      <w:pPr>
        <w:spacing w:line="600" w:lineRule="exact"/>
        <w:ind w:firstLine="640"/>
        <w:outlineLvl w:val="1"/>
        <w:rPr>
          <w:rStyle w:val="29"/>
          <w:rFonts w:ascii="黑体" w:hAnsi="黑体" w:eastAsia="黑体"/>
        </w:rPr>
      </w:pPr>
      <w:r>
        <w:rPr>
          <w:rFonts w:hint="eastAsia" w:ascii="黑体" w:eastAsia="黑体"/>
          <w:color w:val="000000"/>
          <w:sz w:val="32"/>
          <w:szCs w:val="32"/>
        </w:rPr>
        <w:t>八、</w:t>
      </w:r>
      <w:r>
        <w:rPr>
          <w:rStyle w:val="29"/>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9"/>
          <w:rFonts w:ascii="黑体" w:hAnsi="黑体" w:eastAsia="黑体"/>
          <w:b w:val="0"/>
        </w:rPr>
      </w:pPr>
      <w:bookmarkStart w:id="46" w:name="_Toc15396611"/>
      <w:bookmarkStart w:id="47" w:name="_Toc15377219"/>
      <w:r>
        <w:rPr>
          <w:rStyle w:val="29"/>
          <w:rFonts w:hint="eastAsia" w:ascii="黑体" w:hAnsi="黑体" w:eastAsia="黑体"/>
          <w:b w:val="0"/>
          <w:lang w:val="en-US" w:eastAsia="zh-CN"/>
        </w:rPr>
        <w:t>九、</w:t>
      </w:r>
      <w:r>
        <w:rPr>
          <w:rStyle w:val="29"/>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3"/>
        <w:numPr>
          <w:ilvl w:val="0"/>
          <w:numId w:val="0"/>
        </w:numPr>
        <w:spacing w:line="580" w:lineRule="exact"/>
        <w:ind w:left="709" w:leftChars="0"/>
        <w:rPr>
          <w:rStyle w:val="25"/>
          <w:rFonts w:ascii="黑体" w:hAnsi="黑体" w:eastAsia="黑体"/>
          <w:b w:val="0"/>
        </w:rPr>
      </w:pPr>
      <w:r>
        <w:rPr>
          <w:rStyle w:val="25"/>
          <w:rFonts w:hint="eastAsia" w:ascii="黑体" w:hAnsi="黑体" w:eastAsia="黑体"/>
          <w:b w:val="0"/>
          <w:lang w:eastAsia="zh-CN"/>
        </w:rPr>
        <w:t>十、</w:t>
      </w:r>
      <w:r>
        <w:rPr>
          <w:rStyle w:val="25"/>
          <w:rFonts w:hint="eastAsia" w:ascii="黑体" w:hAnsi="黑体" w:eastAsia="黑体"/>
          <w:b w:val="0"/>
        </w:rPr>
        <w:t>预算绩效情况说明</w:t>
      </w:r>
    </w:p>
    <w:p>
      <w:pPr>
        <w:numPr>
          <w:ilvl w:val="0"/>
          <w:numId w:val="2"/>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广元市荣山地区人民检察院</w:t>
      </w:r>
      <w:r>
        <w:rPr>
          <w:rFonts w:hint="eastAsia" w:ascii="仿宋_GB2312" w:hAnsi="仿宋_GB2312" w:eastAsia="仿宋_GB2312" w:cs="仿宋_GB2312"/>
          <w:sz w:val="32"/>
          <w:szCs w:val="32"/>
        </w:rPr>
        <w:t>在年初预算编制阶段，</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组织对项目开展预算事前绩效评估，对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本部门按要求对2018年部门整体支出开展绩效自评，从评价情况来看</w:t>
      </w:r>
      <w:r>
        <w:rPr>
          <w:rFonts w:hint="eastAsia" w:ascii="仿宋" w:hAnsi="仿宋" w:eastAsia="仿宋" w:cs="仿宋"/>
          <w:sz w:val="32"/>
          <w:szCs w:val="32"/>
          <w:lang w:eastAsia="zh-CN"/>
        </w:rPr>
        <w:t>，</w:t>
      </w:r>
      <w:r>
        <w:rPr>
          <w:rFonts w:hint="eastAsia" w:ascii="仿宋" w:hAnsi="仿宋" w:eastAsia="仿宋" w:cs="仿宋"/>
          <w:sz w:val="32"/>
          <w:szCs w:val="32"/>
        </w:rPr>
        <w:t>整体完成情况较好</w:t>
      </w:r>
      <w:r>
        <w:rPr>
          <w:rFonts w:hint="eastAsia" w:ascii="仿宋" w:hAnsi="仿宋" w:eastAsia="仿宋" w:cs="仿宋"/>
          <w:sz w:val="32"/>
          <w:szCs w:val="32"/>
          <w:lang w:eastAsia="zh-CN"/>
        </w:rPr>
        <w:t>，</w:t>
      </w:r>
      <w:r>
        <w:rPr>
          <w:rFonts w:hint="eastAsia" w:ascii="仿宋" w:hAnsi="仿宋" w:eastAsia="仿宋" w:cs="仿宋"/>
          <w:sz w:val="32"/>
          <w:szCs w:val="32"/>
        </w:rPr>
        <w:t>达到绩效目标，收效良好。本部门还自行组织了</w:t>
      </w:r>
      <w:r>
        <w:rPr>
          <w:rFonts w:hint="eastAsia" w:ascii="仿宋" w:hAnsi="仿宋" w:eastAsia="仿宋" w:cs="仿宋"/>
          <w:sz w:val="32"/>
          <w:szCs w:val="32"/>
          <w:lang w:val="en-US" w:eastAsia="zh-CN"/>
        </w:rPr>
        <w:t>3</w:t>
      </w:r>
      <w:r>
        <w:rPr>
          <w:rFonts w:hint="eastAsia" w:ascii="仿宋" w:hAnsi="仿宋" w:eastAsia="仿宋" w:cs="仿宋"/>
          <w:sz w:val="32"/>
          <w:szCs w:val="32"/>
        </w:rPr>
        <w:t>个项目绩效评价，从评价情况来看</w:t>
      </w:r>
      <w:r>
        <w:rPr>
          <w:rFonts w:hint="eastAsia" w:ascii="仿宋" w:hAnsi="仿宋" w:eastAsia="仿宋" w:cs="仿宋"/>
          <w:sz w:val="32"/>
          <w:szCs w:val="32"/>
          <w:lang w:eastAsia="zh-CN"/>
        </w:rPr>
        <w:t>达到预期效果</w:t>
      </w:r>
      <w:r>
        <w:rPr>
          <w:rFonts w:hint="eastAsia" w:ascii="仿宋" w:hAnsi="仿宋" w:eastAsia="仿宋" w:cs="仿宋"/>
          <w:sz w:val="32"/>
          <w:szCs w:val="32"/>
        </w:rPr>
        <w:t>。</w:t>
      </w:r>
    </w:p>
    <w:p>
      <w:pPr>
        <w:numPr>
          <w:ilvl w:val="0"/>
          <w:numId w:val="2"/>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一般行政事务管理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“查办和预防职务犯罪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公诉和审判监督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一般行政事务管理</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了刑事执行检察工作的有序开展</w:t>
      </w:r>
      <w:r>
        <w:rPr>
          <w:rFonts w:hint="eastAsia" w:ascii="仿宋_GB2312" w:hAnsi="仿宋_GB2312" w:eastAsia="仿宋_GB2312" w:cs="仿宋_GB2312"/>
          <w:sz w:val="32"/>
          <w:szCs w:val="32"/>
        </w:rPr>
        <w:t>，发现的主要问题：</w:t>
      </w:r>
      <w:r>
        <w:rPr>
          <w:rFonts w:hint="eastAsia" w:ascii="仿宋_GB2312" w:eastAsia="仿宋_GB2312"/>
          <w:color w:val="000000"/>
          <w:sz w:val="32"/>
          <w:szCs w:val="32"/>
        </w:rPr>
        <w:t>由于一些项目系全市检察院机关统一安排部署，项目支出进度缓慢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加强与上级检察部门的沟通，进一步强化预算支出的刚性。</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查办和预防职务犯罪</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有力预防和打击</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刑罚执行活动中出现的职务犯罪行为。</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公诉和审判监督</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6.13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6.13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w:t>
      </w:r>
      <w:r>
        <w:rPr>
          <w:rFonts w:hint="eastAsia" w:ascii="仿宋_GB2312" w:hAnsi="仿宋_GB2312" w:eastAsia="仿宋_GB2312" w:cs="仿宋_GB2312"/>
          <w:sz w:val="32"/>
          <w:szCs w:val="32"/>
          <w:lang w:eastAsia="zh-CN"/>
        </w:rPr>
        <w:t>对广元监狱刑罚执行过程的监督</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政府采购环节多，耗时长</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在政府规定的采购程序中尽量缩短采购时间。</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一般行政管理事务</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四川省广元市荣山地区人民检察院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37.6</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37.6</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保障</w:t>
            </w:r>
            <w:r>
              <w:rPr>
                <w:rFonts w:hint="eastAsia" w:ascii="宋体" w:hAnsi="宋体" w:cs="宋体"/>
                <w:color w:val="000000"/>
                <w:kern w:val="0"/>
                <w:sz w:val="24"/>
                <w:lang w:eastAsia="zh-CN"/>
              </w:rPr>
              <w:t>刑事执行检察工作的有序开展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依法办理刑事执行监督案件，有力的维护了监管场所的稳定。</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经费保障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给予经费支持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刑事执行检察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维护监管场所稳定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促进服刑人员履行罚金刑的缴纳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促进服刑人员履行罚金刑的缴纳</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刑事执行检察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监管场所稳定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服刑人员积极主动缴纳罚金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缴纳罚金约</w:t>
            </w:r>
            <w:r>
              <w:rPr>
                <w:rFonts w:hint="eastAsia" w:ascii="宋体" w:hAnsi="宋体" w:cs="宋体"/>
                <w:color w:val="000000"/>
                <w:sz w:val="24"/>
                <w:lang w:val="en-US" w:eastAsia="zh-CN"/>
              </w:rPr>
              <w:t>100余万元</w:t>
            </w: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查办和预防职务犯罪</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四川省广元市荣山地区人民检察院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_GB2312" w:hAnsi="仿宋_GB2312" w:eastAsia="仿宋_GB2312" w:cs="仿宋_GB2312"/>
                <w:sz w:val="30"/>
                <w:szCs w:val="30"/>
                <w:lang w:eastAsia="zh-CN"/>
              </w:rPr>
              <w:t>有效预防职务犯罪案件的发生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仿宋" w:hAnsi="仿宋" w:eastAsia="仿宋" w:cs="仿宋"/>
                <w:color w:val="000000"/>
                <w:sz w:val="32"/>
                <w:szCs w:val="32"/>
                <w:lang w:eastAsia="zh-CN"/>
              </w:rPr>
              <w:t>开展预防职务犯罪法律宣讲</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经费保障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给予经费支持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 xml:space="preserve"> 按规定予以支持</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预防职务犯罪案件的发生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维护监管场所稳定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促进执法人员遵纪守法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营造风清气正的执法环境</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刑事执行检察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刑罚执行活动的监督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违法率下降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违法比例下降</w:t>
            </w: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hint="eastAsia" w:ascii="黑体" w:hAnsi="黑体" w:eastAsia="黑体" w:cs="宋体"/>
                <w:bCs/>
                <w:color w:val="000000"/>
                <w:kern w:val="0"/>
                <w:sz w:val="36"/>
                <w:szCs w:val="36"/>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_GB2312" w:hAnsi="仿宋_GB2312" w:eastAsia="仿宋_GB2312" w:cs="仿宋_GB2312"/>
                <w:sz w:val="32"/>
                <w:szCs w:val="32"/>
                <w:lang w:eastAsia="zh-CN"/>
              </w:rPr>
              <w:t>公诉和审判监督</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四川省广元市荣山地区人民检察院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6.13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6.13</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6.13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6.13</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对广元监狱的刑罚执行活动进行监督</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全年受理减刑案件816件，假释187人，暂予监外执行1件</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经费保障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ascii="宋体" w:hAnsi="宋体" w:cs="宋体"/>
                <w:color w:val="000000"/>
                <w:sz w:val="24"/>
              </w:rPr>
            </w:pPr>
            <w:r>
              <w:rPr>
                <w:rFonts w:hint="eastAsia" w:ascii="宋体" w:hAnsi="宋体" w:cs="宋体"/>
                <w:color w:val="000000"/>
                <w:sz w:val="24"/>
              </w:rPr>
              <w:t>给予经费支持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 xml:space="preserve"> </w:t>
            </w:r>
            <w:r>
              <w:rPr>
                <w:rFonts w:hint="eastAsia" w:ascii="宋体" w:hAnsi="宋体" w:cs="宋体"/>
                <w:color w:val="000000"/>
                <w:sz w:val="24"/>
                <w:lang w:val="en-US" w:eastAsia="zh-CN"/>
              </w:rPr>
              <w:t>6.13万元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60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 xml:space="preserve"> </w:t>
            </w:r>
            <w:r>
              <w:rPr>
                <w:rFonts w:hint="eastAsia" w:ascii="宋体" w:hAnsi="宋体" w:cs="宋体"/>
                <w:color w:val="000000"/>
                <w:sz w:val="24"/>
                <w:lang w:val="en-US" w:eastAsia="zh-CN"/>
              </w:rPr>
              <w:t>6.13万元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诉讼监督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提升执法办案水平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实现刑事执行检察办案的信息化、数字化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“全员、全面、全程、规范”使用执检子系统</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诉讼监督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提高执法办案现代化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实现执法办案全程网上办理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员额检察官全部实现网上办案</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2"/>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广元市荣山地区人民检察</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一般行政事务管理、查办和预防职务犯罪、公诉和审判监督项目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广元市荣山地区人民检察院</w:t>
      </w:r>
      <w:r>
        <w:rPr>
          <w:rFonts w:hint="eastAsia" w:ascii="仿宋_GB2312" w:hAnsi="仿宋_GB2312" w:eastAsia="仿宋_GB2312" w:cs="仿宋_GB2312"/>
          <w:sz w:val="32"/>
          <w:szCs w:val="32"/>
        </w:rPr>
        <w:t>项目2018年绩效评价报告》见附件。</w:t>
      </w:r>
    </w:p>
    <w:p>
      <w:pPr>
        <w:spacing w:line="600" w:lineRule="exact"/>
        <w:ind w:firstLine="800" w:firstLineChars="250"/>
        <w:outlineLvl w:val="1"/>
        <w:rPr>
          <w:rStyle w:val="25"/>
          <w:rFonts w:ascii="黑体" w:hAnsi="黑体" w:eastAsia="黑体"/>
        </w:rPr>
      </w:pPr>
      <w:bookmarkStart w:id="48" w:name="_Toc15396612"/>
      <w:bookmarkStart w:id="49" w:name="_Toc15377221"/>
      <w:r>
        <w:rPr>
          <w:rFonts w:hint="eastAsia" w:ascii="黑体" w:hAnsi="黑体" w:eastAsia="黑体"/>
          <w:color w:val="000000"/>
          <w:sz w:val="32"/>
          <w:szCs w:val="32"/>
          <w:lang w:eastAsia="zh-CN"/>
        </w:rPr>
        <w:t>十一</w:t>
      </w:r>
      <w:r>
        <w:rPr>
          <w:rStyle w:val="25"/>
          <w:rFonts w:hint="eastAsia" w:ascii="黑体" w:hAnsi="黑体" w:eastAsia="黑体"/>
        </w:rPr>
        <w:t>、</w:t>
      </w:r>
      <w:r>
        <w:rPr>
          <w:rStyle w:val="25"/>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广元市荣山地区人民检察院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88.2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11.85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15.52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精准扶贫资金开支比</w:t>
      </w:r>
      <w:r>
        <w:rPr>
          <w:rFonts w:hint="eastAsia" w:ascii="仿宋_GB2312" w:eastAsia="仿宋_GB2312"/>
          <w:color w:val="000000" w:themeColor="text1"/>
          <w:sz w:val="32"/>
          <w:szCs w:val="32"/>
          <w:lang w:val="en-US" w:eastAsia="zh-CN"/>
          <w14:textFill>
            <w14:solidFill>
              <w14:schemeClr w14:val="tx1"/>
            </w14:solidFill>
          </w14:textFill>
        </w:rPr>
        <w:t>2017年增加。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广元市荣山地区人民检察院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广元市荣山地区人民检察院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辆，其中：一般执法执勤用车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p>
    <w:p>
      <w:pPr>
        <w:widowControl/>
        <w:jc w:val="left"/>
        <w:rPr>
          <w:rFonts w:ascii="仿宋_GB2312" w:eastAsia="仿宋_GB2312"/>
          <w:b/>
          <w:color w:val="000000"/>
          <w:sz w:val="32"/>
          <w:szCs w:val="32"/>
        </w:rPr>
      </w:pPr>
    </w:p>
    <w:p>
      <w:pPr>
        <w:numPr>
          <w:ilvl w:val="0"/>
          <w:numId w:val="3"/>
        </w:numPr>
        <w:spacing w:line="600" w:lineRule="exact"/>
        <w:ind w:firstLine="663" w:firstLineChars="150"/>
        <w:jc w:val="center"/>
        <w:outlineLvl w:val="0"/>
        <w:rPr>
          <w:rStyle w:val="24"/>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年末结转和结余：指单位按有关规定结转到下年或以后年度继续使用的资金。</w:t>
      </w:r>
    </w:p>
    <w:p>
      <w:pPr>
        <w:pStyle w:val="22"/>
        <w:spacing w:line="600" w:lineRule="exact"/>
        <w:ind w:firstLine="640" w:firstLineChars="200"/>
        <w:rPr>
          <w:rFonts w:hAnsi="仿宋"/>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hAnsi="仿宋"/>
          <w:sz w:val="32"/>
          <w:szCs w:val="32"/>
        </w:rPr>
        <w:t>公共安全支出（类）检察（款）行政运行（项）:反映行政单位（包括实行公务员管理的事业单位）的基本支出。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 w:hAnsi="仿宋" w:eastAsia="仿宋"/>
          <w:sz w:val="32"/>
          <w:szCs w:val="32"/>
        </w:rPr>
        <w:t>公共安全支出（类）检察（款）</w:t>
      </w:r>
      <w:r>
        <w:rPr>
          <w:rFonts w:hint="eastAsia" w:ascii="仿宋" w:hAnsi="仿宋" w:eastAsia="仿宋"/>
          <w:color w:val="000000"/>
          <w:sz w:val="32"/>
          <w:szCs w:val="32"/>
        </w:rPr>
        <w:t>公诉与审判监督</w:t>
      </w:r>
      <w:r>
        <w:rPr>
          <w:rFonts w:hint="eastAsia" w:ascii="仿宋" w:hAnsi="仿宋" w:eastAsia="仿宋"/>
          <w:sz w:val="32"/>
          <w:szCs w:val="32"/>
        </w:rPr>
        <w:t>（项）：</w:t>
      </w:r>
      <w:r>
        <w:rPr>
          <w:rFonts w:hint="eastAsia" w:ascii="仿宋" w:hAnsi="仿宋" w:eastAsia="仿宋"/>
          <w:color w:val="000000"/>
          <w:sz w:val="32"/>
          <w:szCs w:val="32"/>
        </w:rPr>
        <w:t>指反映刑事犯罪案件审查起诉、出庭公诉以及对人民法院刑事、民事、行政审判活动进行监督支出。</w:t>
      </w:r>
    </w:p>
    <w:p>
      <w:pPr>
        <w:ind w:firstLine="640" w:firstLineChars="200"/>
        <w:rPr>
          <w:rFonts w:hint="eastAsia" w:ascii="仿宋" w:hAnsi="仿宋" w:eastAsia="仿宋"/>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 w:hAnsi="仿宋" w:eastAsia="仿宋"/>
          <w:sz w:val="32"/>
          <w:szCs w:val="32"/>
        </w:rPr>
        <w:t>公共安全支出（类）检察（款）查办和预防职务犯罪（项）：反映查办贪污贿赂、渎职侵权等职务犯罪案件所发生的支出以及开展预防职务犯罪工作的支出。</w:t>
      </w:r>
    </w:p>
    <w:p>
      <w:pPr>
        <w:pStyle w:val="22"/>
        <w:spacing w:line="600" w:lineRule="exact"/>
        <w:ind w:firstLine="640" w:firstLineChars="200"/>
        <w:rPr>
          <w:rFonts w:hAnsi="仿宋"/>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hAnsi="仿宋"/>
          <w:sz w:val="32"/>
          <w:szCs w:val="32"/>
        </w:rPr>
        <w:t>公共安全支出（类）检察（款）一般行政管理事务（项）:反映行政单位（包括实行公务员管理的事业单位）未单独设置项级科目的其他项目支出。</w:t>
      </w:r>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 w:hAnsi="仿宋" w:eastAsia="仿宋"/>
          <w:sz w:val="32"/>
          <w:szCs w:val="32"/>
        </w:rPr>
        <w:t>医疗卫生与计划生育支出（类）行政事业单位医疗（款）行政单位医疗（项）:</w:t>
      </w:r>
      <w:r>
        <w:rPr>
          <w:rFonts w:hint="eastAsia" w:ascii="仿宋" w:hAnsi="仿宋" w:eastAsia="仿宋"/>
          <w:color w:val="000000"/>
          <w:sz w:val="32"/>
          <w:szCs w:val="32"/>
        </w:rPr>
        <w:t>指反映财政部门集中安排的行政单位基本医疗保险缴费经费，未参加医疗保险的行政单位的公费医疗费，按国家规定享受离休人员、红军老战士待遇人员的医疗经费。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r>
        <w:rPr>
          <w:rFonts w:hint="eastAsia" w:ascii="仿宋" w:hAnsi="仿宋" w:eastAsia="仿宋"/>
          <w:sz w:val="32"/>
          <w:szCs w:val="32"/>
        </w:rPr>
        <w:t>住房保障支出（类）住房改革支出（款）住房公积金（项）：</w:t>
      </w:r>
      <w:r>
        <w:rPr>
          <w:rFonts w:hint="eastAsia" w:ascii="仿宋" w:hAnsi="仿宋" w:eastAsia="仿宋"/>
          <w:color w:val="000000"/>
          <w:sz w:val="32"/>
          <w:szCs w:val="32"/>
        </w:rPr>
        <w:t>指反映行政事业单位按人力资源和社会保障部、财政部规定的基本工资和津贴补贴以及规定比例为职工缴纳的住房公积金。</w:t>
      </w:r>
    </w:p>
    <w:p>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.社会保障和就业支出（类）行政事业单位离退休（款）机关事业单位基本养老保险缴费支出（项）:</w:t>
      </w:r>
      <w:r>
        <w:rPr>
          <w:rFonts w:hint="eastAsia" w:ascii="仿宋" w:hAnsi="仿宋" w:eastAsia="仿宋"/>
          <w:color w:val="000000"/>
          <w:sz w:val="32"/>
          <w:szCs w:val="32"/>
        </w:rPr>
        <w:t>指反映未实行归口管理的行政单位（包括实行公务员管理的事业单位）开支的离退休经费。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.年末结转和结余：指本年度或以前年度预算安排、因客观条件发生变化无法按原计划实施，需延迟到以后年度按有关规定继续使用的资金。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.基本支出：指为保障机构正常运转、完成日常工作任务而发生的人员支出和公用支出。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 xml:space="preserve">.项目支出：指在基本支出之外为完成特定行政任务和事业发展目标所发生的支出。 </w:t>
      </w:r>
    </w:p>
    <w:p>
      <w:pPr>
        <w:pStyle w:val="22"/>
        <w:spacing w:line="60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6</w:t>
      </w:r>
      <w:r>
        <w:rPr>
          <w:rFonts w:hint="eastAsia" w:hAnsi="仿宋"/>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600" w:lineRule="exact"/>
        <w:ind w:firstLine="640" w:firstLineChars="200"/>
        <w:rPr>
          <w:rFonts w:hAnsi="仿宋"/>
          <w:sz w:val="32"/>
          <w:szCs w:val="32"/>
        </w:rPr>
      </w:pPr>
      <w:r>
        <w:rPr>
          <w:rFonts w:hint="eastAsia" w:hAnsi="仿宋"/>
          <w:sz w:val="32"/>
          <w:szCs w:val="32"/>
          <w:lang w:val="en-US" w:eastAsia="zh-CN"/>
        </w:rPr>
        <w:t>17</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80" w:firstLineChars="200"/>
        <w:jc w:val="center"/>
        <w:rPr>
          <w:rFonts w:hint="eastAsia" w:ascii="黑体" w:hAnsi="黑体" w:eastAsia="黑体"/>
          <w:color w:val="000000"/>
          <w:sz w:val="44"/>
          <w:szCs w:val="44"/>
        </w:rPr>
      </w:pPr>
      <w:bookmarkStart w:id="55" w:name="_Toc15396614"/>
      <w:bookmarkStart w:id="56" w:name="_Toc15377226"/>
    </w:p>
    <w:p>
      <w:pPr>
        <w:ind w:firstLine="880" w:firstLineChars="200"/>
        <w:jc w:val="center"/>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pStyle w:val="3"/>
        <w:rPr>
          <w:rStyle w:val="24"/>
          <w:rFonts w:ascii="仿宋" w:hAnsi="仿宋" w:eastAsia="仿宋"/>
          <w:b w:val="0"/>
          <w:bCs w:val="0"/>
          <w:sz w:val="32"/>
          <w:szCs w:val="32"/>
        </w:rPr>
      </w:pPr>
      <w:bookmarkStart w:id="57" w:name="_Toc15396615"/>
      <w:r>
        <w:rPr>
          <w:rStyle w:val="24"/>
          <w:rFonts w:hint="eastAsia" w:ascii="仿宋" w:hAnsi="仿宋" w:eastAsia="仿宋"/>
          <w:b w:val="0"/>
          <w:bCs w:val="0"/>
          <w:sz w:val="32"/>
          <w:szCs w:val="32"/>
        </w:rPr>
        <w:t>附件1</w:t>
      </w:r>
      <w:bookmarkEnd w:id="57"/>
    </w:p>
    <w:p>
      <w:pPr>
        <w:spacing w:line="600" w:lineRule="exact"/>
        <w:jc w:val="center"/>
        <w:outlineLvl w:val="0"/>
        <w:rPr>
          <w:rFonts w:hint="eastAsia" w:ascii="黑体" w:hAnsi="黑体" w:eastAsia="黑体" w:cs="方正小标宋简体"/>
          <w:sz w:val="36"/>
          <w:szCs w:val="36"/>
          <w:lang w:eastAsia="zh-CN"/>
        </w:rPr>
      </w:pPr>
      <w:bookmarkStart w:id="58" w:name="_Toc15396616"/>
      <w:r>
        <w:rPr>
          <w:rFonts w:hint="eastAsia" w:ascii="黑体" w:hAnsi="黑体" w:eastAsia="黑体" w:cs="方正小标宋简体"/>
          <w:sz w:val="36"/>
          <w:szCs w:val="36"/>
          <w:lang w:eastAsia="zh-CN"/>
        </w:rPr>
        <w:t>广元市荣山地区人民检察院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color w:val="0F0020"/>
          <w:sz w:val="32"/>
          <w:szCs w:val="32"/>
        </w:rPr>
        <w:t>广元市荣山地区人民检察院于 1990年7月21日正式成立，隶属于广元市人民检察院的派出机构，受市检察院领导，在法律上行使县级人民检察院的职权，根据四川省人民检察院川检发政（2001年）54号和广委编（2001）17号文件精神，是正县级单位。内设有刑事检察科、职务犯罪侦查科、驻广元监狱检察室、办公室、政治处。</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5"/>
        <w:adjustRightInd w:val="0"/>
        <w:snapToGrid w:val="0"/>
        <w:spacing w:before="93" w:line="600" w:lineRule="exact"/>
        <w:ind w:firstLine="672" w:firstLineChars="210"/>
        <w:outlineLvl w:val="2"/>
        <w:rPr>
          <w:rFonts w:ascii="仿宋" w:hAnsi="仿宋" w:eastAsia="仿宋" w:cs="仿宋_GB2312"/>
          <w:sz w:val="32"/>
          <w:szCs w:val="32"/>
        </w:rPr>
      </w:pPr>
      <w:r>
        <w:rPr>
          <w:rFonts w:hint="eastAsia" w:ascii="仿宋" w:hAnsi="仿宋" w:eastAsia="仿宋" w:cs="仿宋"/>
          <w:color w:val="0F0020"/>
          <w:sz w:val="32"/>
          <w:szCs w:val="32"/>
        </w:rPr>
        <w:t>主要担负广元监狱的执法监督，办理广元监狱各类刑事案件，对监管场所的安全防范、警戒设施、禁闭管理、生活卫生、减刑、假释、保外就医、收押、释放等进行执法检察。</w:t>
      </w:r>
    </w:p>
    <w:p>
      <w:pPr>
        <w:numPr>
          <w:ilvl w:val="0"/>
          <w:numId w:val="4"/>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反贪人员转隶后，现</w:t>
      </w:r>
      <w:r>
        <w:rPr>
          <w:rFonts w:hint="eastAsia" w:ascii="仿宋" w:hAnsi="仿宋" w:eastAsia="仿宋" w:cs="仿宋"/>
          <w:sz w:val="32"/>
          <w:szCs w:val="32"/>
        </w:rPr>
        <w:t>有政法专项编制</w:t>
      </w:r>
      <w:r>
        <w:rPr>
          <w:rFonts w:hint="eastAsia" w:ascii="仿宋" w:hAnsi="仿宋" w:eastAsia="仿宋" w:cs="仿宋"/>
          <w:sz w:val="32"/>
          <w:szCs w:val="32"/>
          <w:lang w:val="en-US" w:eastAsia="zh-CN"/>
        </w:rPr>
        <w:t>18</w:t>
      </w:r>
      <w:r>
        <w:rPr>
          <w:rFonts w:hint="eastAsia" w:ascii="仿宋" w:hAnsi="仿宋" w:eastAsia="仿宋" w:cs="仿宋"/>
          <w:sz w:val="32"/>
          <w:szCs w:val="32"/>
        </w:rPr>
        <w:t>人，实有在职政法干警</w:t>
      </w:r>
      <w:r>
        <w:rPr>
          <w:rFonts w:hint="eastAsia" w:ascii="仿宋" w:hAnsi="仿宋" w:eastAsia="仿宋" w:cs="仿宋"/>
          <w:sz w:val="32"/>
          <w:szCs w:val="32"/>
          <w:lang w:val="en-US" w:eastAsia="zh-CN"/>
        </w:rPr>
        <w:t>15</w:t>
      </w:r>
      <w:r>
        <w:rPr>
          <w:rFonts w:hint="eastAsia" w:ascii="仿宋" w:hAnsi="仿宋" w:eastAsia="仿宋" w:cs="仿宋"/>
          <w:sz w:val="32"/>
          <w:szCs w:val="32"/>
        </w:rPr>
        <w:t>人,</w:t>
      </w:r>
      <w:r>
        <w:rPr>
          <w:rFonts w:hint="eastAsia" w:ascii="仿宋" w:hAnsi="仿宋" w:eastAsia="仿宋" w:cs="仿宋"/>
          <w:sz w:val="32"/>
          <w:szCs w:val="32"/>
          <w:lang w:eastAsia="zh-CN"/>
        </w:rPr>
        <w:t>其中员额制检察官</w:t>
      </w:r>
      <w:r>
        <w:rPr>
          <w:rFonts w:hint="eastAsia" w:ascii="仿宋" w:hAnsi="仿宋" w:eastAsia="仿宋" w:cs="仿宋"/>
          <w:sz w:val="32"/>
          <w:szCs w:val="32"/>
          <w:lang w:val="en-US" w:eastAsia="zh-CN"/>
        </w:rPr>
        <w:t>7人、检察辅助人员3人、司法行政人员3人、司法警察1人、</w:t>
      </w:r>
      <w:r>
        <w:rPr>
          <w:rFonts w:hint="eastAsia" w:ascii="仿宋" w:hAnsi="仿宋" w:eastAsia="仿宋" w:cs="仿宋"/>
          <w:sz w:val="32"/>
          <w:szCs w:val="32"/>
        </w:rPr>
        <w:t>占市检察院事业编制人员1人。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555.41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全部为</w:t>
      </w:r>
      <w:r>
        <w:rPr>
          <w:rFonts w:hint="eastAsia" w:ascii="仿宋" w:hAnsi="仿宋" w:eastAsia="仿宋"/>
          <w:color w:val="000000"/>
          <w:sz w:val="32"/>
          <w:szCs w:val="32"/>
        </w:rPr>
        <w:t>一般公共预算财政拨款收入。</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s="仿宋_GB2312"/>
          <w:sz w:val="32"/>
          <w:szCs w:val="32"/>
          <w:lang w:val="en-US" w:eastAsia="zh-CN"/>
        </w:rPr>
        <w:t xml:space="preserve"> </w:t>
      </w: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622.31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575.59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92.49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46.72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7.51</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按照国家相关法律法规，</w:t>
      </w:r>
      <w:r>
        <w:rPr>
          <w:rFonts w:hint="eastAsia" w:ascii="仿宋" w:hAnsi="仿宋" w:eastAsia="仿宋" w:cs="仿宋_GB2312"/>
          <w:sz w:val="32"/>
          <w:szCs w:val="32"/>
        </w:rPr>
        <w:t>我院党组结合院实际</w:t>
      </w:r>
      <w:r>
        <w:rPr>
          <w:rFonts w:ascii="仿宋" w:hAnsi="仿宋" w:eastAsia="仿宋" w:cs="仿宋_GB2312"/>
          <w:sz w:val="32"/>
          <w:szCs w:val="32"/>
        </w:rPr>
        <w:t>制定了机关财务、接待、差旅等管理制度，</w:t>
      </w:r>
      <w:r>
        <w:rPr>
          <w:rFonts w:hint="eastAsia" w:ascii="仿宋" w:hAnsi="仿宋" w:eastAsia="仿宋" w:cs="仿宋_GB2312"/>
          <w:sz w:val="32"/>
          <w:szCs w:val="32"/>
        </w:rPr>
        <w:t>并以此为契机，以节约为原则确立绩效目标。在预算编制中，我院细化各项开支，较为准确地反应了各项开支。在支出时，我院</w:t>
      </w:r>
      <w:r>
        <w:rPr>
          <w:rFonts w:ascii="仿宋" w:hAnsi="仿宋" w:eastAsia="仿宋" w:cs="仿宋_GB2312"/>
          <w:sz w:val="32"/>
          <w:szCs w:val="32"/>
        </w:rPr>
        <w:t>严格按照制度管理和执行，防范风险，保证财政资金的安全和高效运行。</w:t>
      </w:r>
      <w:r>
        <w:rPr>
          <w:rFonts w:hint="eastAsia" w:ascii="仿宋" w:hAnsi="仿宋" w:eastAsia="仿宋" w:cs="仿宋_GB2312"/>
          <w:sz w:val="32"/>
          <w:szCs w:val="32"/>
        </w:rPr>
        <w:t>全年无违规事件发生</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依据纳入专项预算的项目，严格测算所需资金，并分别对各个项目进行合理规划，</w:t>
      </w:r>
      <w:r>
        <w:rPr>
          <w:rFonts w:ascii="仿宋" w:hAnsi="仿宋" w:eastAsia="仿宋" w:cs="仿宋_GB2312"/>
          <w:sz w:val="32"/>
          <w:szCs w:val="32"/>
        </w:rPr>
        <w:t>程序严密、规划合理、结果符合、分配科学、分配及时</w:t>
      </w:r>
      <w:r>
        <w:rPr>
          <w:rFonts w:hint="eastAsia" w:ascii="仿宋" w:hAnsi="仿宋" w:eastAsia="仿宋" w:cs="仿宋_GB2312"/>
          <w:sz w:val="32"/>
          <w:szCs w:val="32"/>
        </w:rPr>
        <w:t>。对已经开展的</w:t>
      </w:r>
      <w:r>
        <w:rPr>
          <w:rFonts w:ascii="仿宋" w:hAnsi="仿宋" w:eastAsia="仿宋" w:cs="仿宋_GB2312"/>
          <w:sz w:val="32"/>
          <w:szCs w:val="32"/>
        </w:rPr>
        <w:t>专项预算绩效目标完成、实施绩效、违规等情况</w:t>
      </w:r>
      <w:r>
        <w:rPr>
          <w:rFonts w:hint="eastAsia" w:ascii="仿宋" w:hAnsi="仿宋" w:eastAsia="仿宋" w:cs="仿宋_GB2312"/>
          <w:sz w:val="32"/>
          <w:szCs w:val="32"/>
        </w:rPr>
        <w:t>进行记录</w:t>
      </w:r>
      <w:r>
        <w:rPr>
          <w:rFonts w:ascii="仿宋" w:hAnsi="仿宋" w:eastAsia="仿宋" w:cs="仿宋_GB2312"/>
          <w:sz w:val="32"/>
          <w:szCs w:val="32"/>
        </w:rPr>
        <w:t>。</w:t>
      </w:r>
    </w:p>
    <w:p>
      <w:pPr>
        <w:numPr>
          <w:ilvl w:val="0"/>
          <w:numId w:val="5"/>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结果应用情况。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本年预算配置控制较好，财政供养人员控制在预算编制以内，“三公”经费支出</w:t>
      </w:r>
      <w:r>
        <w:rPr>
          <w:rFonts w:hint="eastAsia" w:ascii="仿宋" w:hAnsi="仿宋" w:eastAsia="仿宋" w:cs="仿宋_GB2312"/>
          <w:sz w:val="32"/>
          <w:szCs w:val="32"/>
          <w:lang w:eastAsia="zh-CN"/>
        </w:rPr>
        <w:t>低于</w:t>
      </w:r>
      <w:r>
        <w:rPr>
          <w:rFonts w:hint="eastAsia" w:ascii="仿宋" w:hAnsi="仿宋" w:eastAsia="仿宋" w:cs="仿宋_GB2312"/>
          <w:sz w:val="32"/>
          <w:szCs w:val="32"/>
        </w:rPr>
        <w:t>预算。</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预算执行方面，支出总额控制在预算总额以内，基本支出中财政政策性工资有所追加，本年部门预算未进行预算相关事项的调整；预算资金按规定管理使用，财政拨款支出总体控制较好。</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预算管理方面，制定了切实有效的内部财务、资产内部管理制度，执行总体较为有效。</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600" w:lineRule="exact"/>
        <w:ind w:firstLine="640" w:firstLineChars="200"/>
        <w:rPr>
          <w:rFonts w:ascii="仿宋" w:hAnsi="仿宋" w:eastAsia="仿宋" w:cs="仿宋_GB2312"/>
          <w:sz w:val="32"/>
          <w:szCs w:val="32"/>
        </w:rPr>
      </w:pPr>
      <w:bookmarkStart w:id="59" w:name="_Toc15396617"/>
      <w:r>
        <w:rPr>
          <w:rFonts w:hint="eastAsia" w:ascii="仿宋" w:hAnsi="仿宋" w:eastAsia="仿宋" w:cs="仿宋_GB2312"/>
          <w:sz w:val="32"/>
          <w:szCs w:val="32"/>
        </w:rPr>
        <w:t>广元市</w:t>
      </w:r>
      <w:r>
        <w:rPr>
          <w:rFonts w:hint="eastAsia" w:ascii="仿宋" w:hAnsi="仿宋" w:eastAsia="仿宋" w:cs="仿宋_GB2312"/>
          <w:sz w:val="32"/>
          <w:szCs w:val="32"/>
          <w:lang w:eastAsia="zh-CN"/>
        </w:rPr>
        <w:t>荣山地区</w:t>
      </w:r>
      <w:r>
        <w:rPr>
          <w:rFonts w:hint="eastAsia" w:ascii="仿宋" w:hAnsi="仿宋" w:eastAsia="仿宋" w:cs="仿宋_GB2312"/>
          <w:sz w:val="32"/>
          <w:szCs w:val="32"/>
        </w:rPr>
        <w:t>人民检察院</w:t>
      </w:r>
      <w:r>
        <w:rPr>
          <w:rFonts w:ascii="仿宋" w:hAnsi="仿宋" w:eastAsia="仿宋" w:cs="仿宋_GB2312"/>
          <w:sz w:val="32"/>
          <w:szCs w:val="32"/>
        </w:rPr>
        <w:t>整体支出，严格按照国家的相关财务管理制度规定，财务制度健全、会计核算规范，依照计划管理使用。按照部门整体支出绩效评价指标体系</w:t>
      </w:r>
      <w:r>
        <w:rPr>
          <w:rFonts w:hint="eastAsia" w:ascii="仿宋" w:hAnsi="仿宋" w:eastAsia="仿宋" w:cs="仿宋_GB2312"/>
          <w:sz w:val="32"/>
          <w:szCs w:val="32"/>
        </w:rPr>
        <w:t>得出结果为</w:t>
      </w:r>
      <w:r>
        <w:rPr>
          <w:rFonts w:ascii="仿宋" w:hAnsi="仿宋" w:eastAsia="仿宋" w:cs="仿宋_GB2312"/>
          <w:sz w:val="32"/>
          <w:szCs w:val="32"/>
        </w:rPr>
        <w:t>良好。</w:t>
      </w:r>
    </w:p>
    <w:p>
      <w:pPr>
        <w:numPr>
          <w:ilvl w:val="0"/>
          <w:numId w:val="6"/>
        </w:num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spacing w:line="600" w:lineRule="exact"/>
        <w:ind w:firstLine="640" w:firstLineChars="200"/>
        <w:rPr>
          <w:rFonts w:ascii="仿宋" w:hAnsi="仿宋" w:eastAsia="仿宋" w:cs="仿宋_GB2312"/>
          <w:sz w:val="32"/>
          <w:szCs w:val="32"/>
        </w:rPr>
      </w:pPr>
      <w:r>
        <w:rPr>
          <w:rFonts w:hint="eastAsia" w:ascii="宋体" w:hAnsi="宋体" w:cs="宋体"/>
          <w:sz w:val="32"/>
          <w:szCs w:val="32"/>
        </w:rPr>
        <w:t> </w:t>
      </w:r>
      <w:r>
        <w:rPr>
          <w:rFonts w:hint="eastAsia" w:ascii="仿宋" w:hAnsi="仿宋" w:eastAsia="仿宋" w:cs="仿宋_GB2312"/>
          <w:sz w:val="32"/>
          <w:szCs w:val="32"/>
        </w:rPr>
        <w:t>预算编制</w:t>
      </w:r>
      <w:r>
        <w:rPr>
          <w:rFonts w:hint="eastAsia" w:ascii="仿宋" w:hAnsi="仿宋" w:eastAsia="仿宋" w:cs="仿宋_GB2312"/>
          <w:sz w:val="32"/>
          <w:szCs w:val="32"/>
          <w:lang w:eastAsia="zh-CN"/>
        </w:rPr>
        <w:t>在核定时需进一步进行科学论证，以达到预算执行</w:t>
      </w:r>
      <w:r>
        <w:rPr>
          <w:rFonts w:hint="eastAsia" w:ascii="仿宋" w:hAnsi="仿宋" w:eastAsia="仿宋" w:cs="仿宋_GB2312"/>
          <w:sz w:val="32"/>
          <w:szCs w:val="32"/>
        </w:rPr>
        <w:t>与实际支出项目</w:t>
      </w:r>
      <w:r>
        <w:rPr>
          <w:rFonts w:hint="eastAsia" w:ascii="仿宋" w:hAnsi="仿宋" w:eastAsia="仿宋" w:cs="仿宋_GB2312"/>
          <w:sz w:val="32"/>
          <w:szCs w:val="32"/>
          <w:lang w:eastAsia="zh-CN"/>
        </w:rPr>
        <w:t>保持一致</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预算财务分析常态化，定期做好预算支出财务分析，做好部门整体支出预算评价工作。</w:t>
      </w:r>
    </w:p>
    <w:bookmarkEnd w:id="59"/>
    <w:p>
      <w:pPr>
        <w:spacing w:line="580" w:lineRule="exact"/>
        <w:ind w:firstLine="640" w:firstLineChars="200"/>
        <w:rPr>
          <w:rStyle w:val="24"/>
          <w:rFonts w:ascii="仿宋" w:hAnsi="仿宋" w:eastAsia="仿宋" w:cs="仿宋_GB2312"/>
          <w:b w:val="0"/>
          <w:bCs w:val="0"/>
          <w:kern w:val="2"/>
          <w:sz w:val="32"/>
          <w:szCs w:val="32"/>
        </w:rPr>
      </w:pPr>
    </w:p>
    <w:p>
      <w:pPr>
        <w:spacing w:line="600" w:lineRule="exact"/>
        <w:jc w:val="center"/>
        <w:outlineLvl w:val="0"/>
        <w:rPr>
          <w:rFonts w:hint="eastAsia" w:ascii="黑体" w:hAnsi="黑体" w:eastAsia="黑体"/>
          <w:color w:val="000000"/>
          <w:sz w:val="44"/>
          <w:szCs w:val="44"/>
        </w:rPr>
      </w:pPr>
      <w:bookmarkStart w:id="6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6"/>
      <w:bookmarkEnd w:id="60"/>
    </w:p>
    <w:p>
      <w:pPr>
        <w:pStyle w:val="3"/>
        <w:rPr>
          <w:rFonts w:ascii="仿宋" w:hAnsi="仿宋" w:eastAsia="仿宋"/>
          <w:color w:val="000000"/>
        </w:rPr>
      </w:pPr>
      <w:bookmarkStart w:id="61" w:name="_Toc15396619"/>
      <w:r>
        <w:rPr>
          <w:rFonts w:hint="eastAsia" w:ascii="仿宋" w:hAnsi="仿宋" w:eastAsia="仿宋"/>
          <w:b w:val="0"/>
          <w:color w:val="000000"/>
          <w:lang w:eastAsia="zh-CN"/>
        </w:rPr>
        <w:t>一</w:t>
      </w:r>
      <w:r>
        <w:rPr>
          <w:rFonts w:hint="eastAsia" w:ascii="仿宋" w:hAnsi="仿宋" w:eastAsia="仿宋"/>
          <w:b w:val="0"/>
          <w:color w:val="000000"/>
        </w:rPr>
        <w:t>、收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FF0AB"/>
    <w:multiLevelType w:val="singleLevel"/>
    <w:tmpl w:val="AA2FF0AB"/>
    <w:lvl w:ilvl="0" w:tentative="0">
      <w:start w:val="2"/>
      <w:numFmt w:val="chineseCounting"/>
      <w:suff w:val="nothing"/>
      <w:lvlText w:val="（%1）"/>
      <w:lvlJc w:val="left"/>
      <w:rPr>
        <w:rFonts w:hint="eastAsia"/>
      </w:rPr>
    </w:lvl>
  </w:abstractNum>
  <w:abstractNum w:abstractNumId="1">
    <w:nsid w:val="CB7A88AB"/>
    <w:multiLevelType w:val="singleLevel"/>
    <w:tmpl w:val="CB7A88AB"/>
    <w:lvl w:ilvl="0" w:tentative="0">
      <w:start w:val="2"/>
      <w:numFmt w:val="chineseCounting"/>
      <w:suff w:val="nothing"/>
      <w:lvlText w:val="（%1）"/>
      <w:lvlJc w:val="left"/>
      <w:rPr>
        <w:rFonts w:hint="eastAsia"/>
      </w:rPr>
    </w:lvl>
  </w:abstractNum>
  <w:abstractNum w:abstractNumId="2">
    <w:nsid w:val="DC79AE01"/>
    <w:multiLevelType w:val="singleLevel"/>
    <w:tmpl w:val="DC79AE01"/>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1E24"/>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51C25"/>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87188"/>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ACA"/>
    <w:rsid w:val="007D3F19"/>
    <w:rsid w:val="007E23B0"/>
    <w:rsid w:val="007F1991"/>
    <w:rsid w:val="007F2C2F"/>
    <w:rsid w:val="007F3B10"/>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069B5"/>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174FE"/>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1605A"/>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2401DF"/>
    <w:rsid w:val="055A23E4"/>
    <w:rsid w:val="0A5D3A67"/>
    <w:rsid w:val="0BB0474C"/>
    <w:rsid w:val="0CEC7343"/>
    <w:rsid w:val="0D990916"/>
    <w:rsid w:val="10C055FF"/>
    <w:rsid w:val="12D80381"/>
    <w:rsid w:val="14010FF3"/>
    <w:rsid w:val="16BB723D"/>
    <w:rsid w:val="1ACB27CC"/>
    <w:rsid w:val="240371BF"/>
    <w:rsid w:val="287D1D8E"/>
    <w:rsid w:val="29FD04D3"/>
    <w:rsid w:val="2A727E03"/>
    <w:rsid w:val="2A860C80"/>
    <w:rsid w:val="2CA815E4"/>
    <w:rsid w:val="2EFE457F"/>
    <w:rsid w:val="312164C9"/>
    <w:rsid w:val="319F7F4E"/>
    <w:rsid w:val="31D66B79"/>
    <w:rsid w:val="379559E1"/>
    <w:rsid w:val="3DA660A1"/>
    <w:rsid w:val="3F266998"/>
    <w:rsid w:val="434F1283"/>
    <w:rsid w:val="4612312A"/>
    <w:rsid w:val="48C20021"/>
    <w:rsid w:val="4E843192"/>
    <w:rsid w:val="530A7BB6"/>
    <w:rsid w:val="53C27E7C"/>
    <w:rsid w:val="549B2204"/>
    <w:rsid w:val="59FF4282"/>
    <w:rsid w:val="5C3E3C8A"/>
    <w:rsid w:val="5D3417AA"/>
    <w:rsid w:val="5E377AE1"/>
    <w:rsid w:val="687C35BD"/>
    <w:rsid w:val="693C0179"/>
    <w:rsid w:val="6BF17F94"/>
    <w:rsid w:val="6D3B786C"/>
    <w:rsid w:val="6D8B63A1"/>
    <w:rsid w:val="709A449C"/>
    <w:rsid w:val="756C2D15"/>
    <w:rsid w:val="78347DAB"/>
    <w:rsid w:val="7D905E5E"/>
    <w:rsid w:val="7FC36DF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Heading 2 Char"/>
    <w:basedOn w:val="13"/>
    <w:link w:val="3"/>
    <w:qFormat/>
    <w:locked/>
    <w:uiPriority w:val="9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1431</Words>
  <Characters>8161</Characters>
  <Lines>68</Lines>
  <Paragraphs>19</Paragraphs>
  <TotalTime>26</TotalTime>
  <ScaleCrop>false</ScaleCrop>
  <LinksUpToDate>false</LinksUpToDate>
  <CharactersWithSpaces>9573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木子什么女单</cp:lastModifiedBy>
  <cp:lastPrinted>2019-09-24T07:58:00Z</cp:lastPrinted>
  <dcterms:modified xsi:type="dcterms:W3CDTF">2019-09-27T06:40:41Z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