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0E" w:rsidRPr="0085084D" w:rsidRDefault="00295B0E" w:rsidP="0085084D">
      <w:pPr>
        <w:jc w:val="center"/>
        <w:rPr>
          <w:rFonts w:ascii="方正小标宋简体" w:eastAsia="方正小标宋简体" w:hAnsi="宋体"/>
          <w:sz w:val="44"/>
          <w:szCs w:val="44"/>
        </w:rPr>
      </w:pPr>
      <w:r w:rsidRPr="0085084D">
        <w:rPr>
          <w:rFonts w:ascii="方正小标宋简体" w:eastAsia="方正小标宋简体" w:hAnsi="宋体" w:hint="eastAsia"/>
          <w:sz w:val="44"/>
          <w:szCs w:val="44"/>
        </w:rPr>
        <w:t>广元市体育局责任清单</w:t>
      </w:r>
    </w:p>
    <w:p w:rsidR="00295B0E" w:rsidRPr="0085084D" w:rsidRDefault="00295B0E" w:rsidP="00290A16">
      <w:pPr>
        <w:spacing w:line="320" w:lineRule="exact"/>
        <w:rPr>
          <w:rFonts w:ascii="宋体" w:cs="仿宋_GB2312"/>
          <w:szCs w:val="21"/>
        </w:rPr>
      </w:pPr>
    </w:p>
    <w:p w:rsidR="00295B0E" w:rsidRPr="0085084D" w:rsidRDefault="00295B0E"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7663"/>
      </w:tblGrid>
      <w:tr w:rsidR="00295B0E" w:rsidRPr="0085084D" w:rsidTr="0085084D">
        <w:trPr>
          <w:trHeight w:val="454"/>
          <w:jc w:val="center"/>
        </w:trPr>
        <w:tc>
          <w:tcPr>
            <w:tcW w:w="1174"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主体责任</w:t>
            </w:r>
          </w:p>
        </w:tc>
        <w:tc>
          <w:tcPr>
            <w:tcW w:w="8006"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（一）贯彻实施国家、省体育工作的方针、政策和法律、法规，研究拟订全市体育工作的规范性文件并组织实施。</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（二）研究体育发展战略，拟订全市体育事业发展规划，负责推动多元化体育服务体系建设，推进体育公共服务和体育体制改革。</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（三）统筹规划全市群众体育发展，负责实施全民健身计划，监督实施国家体育锻炼标准，推动全市国民体质监测和社会体育指导工作队伍制度建设，指导公共体育设施的建设，负责对公共体育设施的监督管理。</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（四）统筹规划全市竞技体育发展，指导体育训练、体育竞赛和运动队伍建设，组织和统筹参加省级以上综合性运动会，组织协调市级综合性运动会的竞赛工作，协调运动员社会保障工作。</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（五）统筹规划全市青少年体育发展，指导和推进青少年体育工作。</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（六）拟订全市体育发展政策，规划体育服务管理，推动体育标准化建设，负责监督管理全市体育彩票销售工作。</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（七）组织开展体育交流与合作。</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（八）指导体育科研、技术攻关和成果推广合作，负责组织、监督全市体育运动中的反兴奋剂工作。</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（九）承担市政府公布的有关行政审批事项。</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（十）承办市政府交办的其它事项。</w:t>
            </w:r>
          </w:p>
        </w:tc>
      </w:tr>
      <w:tr w:rsidR="00295B0E" w:rsidRPr="0085084D" w:rsidTr="0085084D">
        <w:trPr>
          <w:trHeight w:val="454"/>
          <w:jc w:val="center"/>
        </w:trPr>
        <w:tc>
          <w:tcPr>
            <w:tcW w:w="1174"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职责边界</w:t>
            </w:r>
          </w:p>
        </w:tc>
        <w:tc>
          <w:tcPr>
            <w:tcW w:w="8006" w:type="dxa"/>
            <w:tcMar>
              <w:left w:w="28" w:type="dxa"/>
              <w:right w:w="28" w:type="dxa"/>
            </w:tcMar>
            <w:vAlign w:val="center"/>
          </w:tcPr>
          <w:p w:rsidR="00295B0E" w:rsidRPr="0085084D" w:rsidRDefault="00295B0E" w:rsidP="00290A16">
            <w:pPr>
              <w:spacing w:line="320" w:lineRule="exact"/>
              <w:rPr>
                <w:rFonts w:ascii="宋体"/>
                <w:szCs w:val="21"/>
              </w:rPr>
            </w:pPr>
            <w:r w:rsidRPr="0085084D">
              <w:rPr>
                <w:rFonts w:ascii="宋体" w:hAnsi="宋体"/>
                <w:szCs w:val="21"/>
              </w:rPr>
              <w:t xml:space="preserve">    </w:t>
            </w:r>
            <w:r w:rsidRPr="0085084D">
              <w:rPr>
                <w:rFonts w:ascii="宋体" w:hAnsi="宋体" w:hint="eastAsia"/>
                <w:szCs w:val="21"/>
              </w:rPr>
              <w:t>（一）环境保护工作职责。按照中共广元市机构编制委员会《关于进一步落实环境保护工作职责的通知》（广编发〔</w:t>
            </w:r>
            <w:r w:rsidRPr="0085084D">
              <w:rPr>
                <w:rFonts w:ascii="宋体" w:hAnsi="宋体"/>
                <w:szCs w:val="21"/>
              </w:rPr>
              <w:t>2017</w:t>
            </w:r>
            <w:r w:rsidRPr="0085084D">
              <w:rPr>
                <w:rFonts w:ascii="宋体" w:hAnsi="宋体" w:hint="eastAsia"/>
                <w:szCs w:val="21"/>
              </w:rPr>
              <w:t>〕</w:t>
            </w:r>
            <w:r w:rsidRPr="0085084D">
              <w:rPr>
                <w:rFonts w:ascii="宋体" w:hAnsi="宋体"/>
                <w:szCs w:val="21"/>
              </w:rPr>
              <w:t>53</w:t>
            </w:r>
            <w:r w:rsidRPr="0085084D">
              <w:rPr>
                <w:rFonts w:ascii="宋体" w:hAnsi="宋体" w:hint="eastAsia"/>
                <w:szCs w:val="21"/>
              </w:rPr>
              <w:t>号）执行。对本行业领域的环境保护工作实施监督管理，履行环境保护行业监督管理职责和本单位环境保护工作职责。</w:t>
            </w:r>
          </w:p>
          <w:p w:rsidR="00295B0E" w:rsidRPr="0085084D" w:rsidRDefault="00295B0E" w:rsidP="00290A16">
            <w:pPr>
              <w:spacing w:line="320" w:lineRule="exact"/>
              <w:rPr>
                <w:rFonts w:ascii="宋体"/>
                <w:szCs w:val="21"/>
              </w:rPr>
            </w:pPr>
            <w:r w:rsidRPr="0085084D">
              <w:rPr>
                <w:rFonts w:ascii="宋体" w:hAnsi="宋体"/>
                <w:szCs w:val="21"/>
              </w:rPr>
              <w:t xml:space="preserve">    </w:t>
            </w:r>
            <w:r w:rsidRPr="0085084D">
              <w:rPr>
                <w:rFonts w:ascii="宋体" w:hAnsi="宋体" w:hint="eastAsia"/>
                <w:szCs w:val="21"/>
              </w:rPr>
              <w:t>（二）安全生产监管职责。按照中共广元市机构编制委员会办公室《关于进一步落实安全生产监管职责分工的通知》（广编发〔</w:t>
            </w:r>
            <w:r w:rsidRPr="0085084D">
              <w:rPr>
                <w:rFonts w:ascii="宋体" w:hAnsi="宋体"/>
                <w:szCs w:val="21"/>
              </w:rPr>
              <w:t>2017</w:t>
            </w:r>
            <w:r w:rsidRPr="0085084D">
              <w:rPr>
                <w:rFonts w:ascii="宋体" w:hAnsi="宋体" w:hint="eastAsia"/>
                <w:szCs w:val="21"/>
              </w:rPr>
              <w:t>〕</w:t>
            </w:r>
            <w:r w:rsidRPr="0085084D">
              <w:rPr>
                <w:rFonts w:ascii="宋体" w:hAnsi="宋体"/>
                <w:szCs w:val="21"/>
              </w:rPr>
              <w:t>23</w:t>
            </w:r>
            <w:r w:rsidRPr="0085084D">
              <w:rPr>
                <w:rFonts w:ascii="宋体" w:hAnsi="宋体" w:hint="eastAsia"/>
                <w:szCs w:val="21"/>
              </w:rPr>
              <w:t>号）执行。对本行业领域的安全生产工作实施监督管理，履行安全生产行业监督管理职责和本单位安全生产工作职责。</w:t>
            </w:r>
          </w:p>
        </w:tc>
      </w:tr>
    </w:tbl>
    <w:p w:rsidR="00295B0E" w:rsidRPr="0085084D" w:rsidRDefault="00295B0E" w:rsidP="00290A16">
      <w:pPr>
        <w:spacing w:line="320" w:lineRule="exact"/>
        <w:rPr>
          <w:rFonts w:ascii="宋体" w:cs="仿宋_GB2312"/>
          <w:szCs w:val="21"/>
        </w:rPr>
      </w:pPr>
    </w:p>
    <w:p w:rsidR="00295B0E" w:rsidRPr="0085084D" w:rsidRDefault="00295B0E" w:rsidP="00290A16">
      <w:pPr>
        <w:spacing w:line="320" w:lineRule="exact"/>
        <w:rPr>
          <w:rFonts w:ascii="宋体" w:cs="仿宋_GB2312"/>
          <w:szCs w:val="21"/>
        </w:rPr>
      </w:pPr>
    </w:p>
    <w:p w:rsidR="00295B0E" w:rsidRPr="0085084D" w:rsidRDefault="00295B0E"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7219"/>
      </w:tblGrid>
      <w:tr w:rsidR="00295B0E" w:rsidRPr="0085084D" w:rsidTr="0085084D">
        <w:trPr>
          <w:trHeight w:val="454"/>
          <w:jc w:val="center"/>
        </w:trPr>
        <w:tc>
          <w:tcPr>
            <w:tcW w:w="170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序</w:t>
            </w:r>
            <w:r w:rsidRPr="0085084D">
              <w:rPr>
                <w:rFonts w:ascii="宋体" w:hAnsi="宋体" w:cs="仿宋_GB2312"/>
                <w:szCs w:val="21"/>
              </w:rPr>
              <w:t xml:space="preserve">  </w:t>
            </w:r>
            <w:r w:rsidRPr="0085084D">
              <w:rPr>
                <w:rFonts w:ascii="宋体" w:hAnsi="宋体" w:cs="仿宋_GB2312" w:hint="eastAsia"/>
                <w:szCs w:val="21"/>
              </w:rPr>
              <w:t>号</w:t>
            </w:r>
          </w:p>
        </w:tc>
        <w:tc>
          <w:tcPr>
            <w:tcW w:w="7840"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254</w:t>
            </w:r>
          </w:p>
        </w:tc>
      </w:tr>
      <w:tr w:rsidR="00295B0E" w:rsidRPr="0085084D" w:rsidTr="0085084D">
        <w:trPr>
          <w:trHeight w:val="454"/>
          <w:jc w:val="center"/>
        </w:trPr>
        <w:tc>
          <w:tcPr>
            <w:tcW w:w="170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84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行政许可</w:t>
            </w:r>
          </w:p>
        </w:tc>
      </w:tr>
      <w:tr w:rsidR="00295B0E" w:rsidRPr="0085084D" w:rsidTr="0085084D">
        <w:trPr>
          <w:trHeight w:val="454"/>
          <w:jc w:val="center"/>
        </w:trPr>
        <w:tc>
          <w:tcPr>
            <w:tcW w:w="170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7840" w:type="dxa"/>
            <w:tcMar>
              <w:left w:w="28" w:type="dxa"/>
              <w:right w:w="28" w:type="dxa"/>
            </w:tcMar>
            <w:vAlign w:val="center"/>
          </w:tcPr>
          <w:p w:rsidR="00295B0E" w:rsidRPr="0085084D" w:rsidRDefault="00295B0E" w:rsidP="00290A16">
            <w:pPr>
              <w:spacing w:line="320" w:lineRule="exact"/>
              <w:jc w:val="center"/>
              <w:rPr>
                <w:rFonts w:ascii="宋体" w:cs="仿宋_GB2312"/>
                <w:spacing w:val="-20"/>
                <w:szCs w:val="21"/>
              </w:rPr>
            </w:pPr>
            <w:r w:rsidRPr="0085084D">
              <w:rPr>
                <w:rFonts w:ascii="宋体" w:hAnsi="宋体" w:hint="eastAsia"/>
                <w:color w:val="000000"/>
                <w:szCs w:val="21"/>
              </w:rPr>
              <w:t>举办攀登山峰活动审批</w:t>
            </w:r>
          </w:p>
        </w:tc>
      </w:tr>
      <w:tr w:rsidR="00295B0E" w:rsidRPr="0085084D" w:rsidTr="0085084D">
        <w:trPr>
          <w:trHeight w:val="454"/>
          <w:jc w:val="center"/>
        </w:trPr>
        <w:tc>
          <w:tcPr>
            <w:tcW w:w="170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840" w:type="dxa"/>
            <w:tcMar>
              <w:left w:w="28" w:type="dxa"/>
              <w:right w:w="28" w:type="dxa"/>
            </w:tcMar>
            <w:vAlign w:val="center"/>
          </w:tcPr>
          <w:p w:rsidR="00295B0E" w:rsidRPr="0085084D" w:rsidRDefault="00295B0E" w:rsidP="00290A16">
            <w:pPr>
              <w:spacing w:line="320" w:lineRule="exact"/>
              <w:rPr>
                <w:rFonts w:ascii="宋体"/>
                <w:szCs w:val="21"/>
              </w:rPr>
            </w:pPr>
            <w:r w:rsidRPr="0085084D">
              <w:rPr>
                <w:rFonts w:ascii="宋体" w:hAnsi="宋体"/>
                <w:color w:val="000000"/>
                <w:szCs w:val="21"/>
              </w:rPr>
              <w:t xml:space="preserve">    </w:t>
            </w:r>
            <w:r w:rsidRPr="0085084D">
              <w:rPr>
                <w:rFonts w:ascii="宋体" w:hAnsi="宋体" w:hint="eastAsia"/>
                <w:color w:val="000000"/>
                <w:szCs w:val="21"/>
              </w:rPr>
              <w:t>《四川省登山管理办法》第四条“省人民政府体育行政主管部门统筹协调、监督指导全省登山管理工作。县级以上地方人民政府体育行政主管部门具体负责本行政区域内的登山管理。发展改革、住房城乡建设、林业、旅游、环境保护、公安、外事侨务等部门按照各自职责做好登山管理相关工作。”</w:t>
            </w:r>
          </w:p>
        </w:tc>
      </w:tr>
      <w:tr w:rsidR="00295B0E" w:rsidRPr="0085084D" w:rsidTr="0085084D">
        <w:trPr>
          <w:trHeight w:val="454"/>
          <w:jc w:val="center"/>
        </w:trPr>
        <w:tc>
          <w:tcPr>
            <w:tcW w:w="170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84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群众体育科（行政审批科）</w:t>
            </w:r>
          </w:p>
        </w:tc>
      </w:tr>
      <w:tr w:rsidR="00295B0E" w:rsidRPr="0085084D" w:rsidTr="0085084D">
        <w:trPr>
          <w:trHeight w:val="454"/>
          <w:jc w:val="center"/>
        </w:trPr>
        <w:tc>
          <w:tcPr>
            <w:tcW w:w="170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840" w:type="dxa"/>
            <w:tcMar>
              <w:left w:w="28" w:type="dxa"/>
              <w:right w:w="28" w:type="dxa"/>
            </w:tcMar>
            <w:vAlign w:val="center"/>
          </w:tcPr>
          <w:p w:rsidR="00295B0E" w:rsidRPr="0085084D" w:rsidRDefault="00295B0E" w:rsidP="00290A16">
            <w:pPr>
              <w:spacing w:line="320" w:lineRule="exact"/>
              <w:rPr>
                <w:rFonts w:ascii="宋体"/>
                <w:color w:val="000000"/>
                <w:szCs w:val="21"/>
              </w:rPr>
            </w:pPr>
            <w:r w:rsidRPr="0085084D">
              <w:rPr>
                <w:rFonts w:ascii="宋体" w:hAnsi="宋体"/>
                <w:color w:val="000000"/>
                <w:szCs w:val="21"/>
              </w:rPr>
              <w:t xml:space="preserve">    1.</w:t>
            </w:r>
            <w:r w:rsidRPr="0085084D">
              <w:rPr>
                <w:rFonts w:ascii="宋体" w:hAnsi="宋体" w:hint="eastAsia"/>
                <w:color w:val="000000"/>
                <w:szCs w:val="21"/>
              </w:rPr>
              <w:t>受理责任</w:t>
            </w:r>
            <w:r w:rsidRPr="0085084D">
              <w:rPr>
                <w:rFonts w:ascii="宋体" w:hAnsi="宋体"/>
                <w:color w:val="000000"/>
                <w:szCs w:val="21"/>
              </w:rPr>
              <w:t>:</w:t>
            </w:r>
            <w:r w:rsidRPr="0085084D">
              <w:rPr>
                <w:rFonts w:ascii="宋体" w:hAnsi="宋体" w:hint="eastAsia"/>
                <w:color w:val="000000"/>
                <w:szCs w:val="21"/>
              </w:rPr>
              <w:t>公示应当提交的材料，一次性告知补正材料，依法受理或不予受理（不予受理应当告知理由）。</w:t>
            </w:r>
          </w:p>
          <w:p w:rsidR="00295B0E" w:rsidRPr="0085084D" w:rsidRDefault="00295B0E" w:rsidP="00290A16">
            <w:pPr>
              <w:spacing w:line="320" w:lineRule="exact"/>
              <w:rPr>
                <w:rFonts w:ascii="宋体"/>
                <w:color w:val="000000"/>
                <w:szCs w:val="21"/>
              </w:rPr>
            </w:pPr>
            <w:r w:rsidRPr="0085084D">
              <w:rPr>
                <w:rFonts w:ascii="宋体" w:hAnsi="宋体"/>
                <w:color w:val="000000"/>
                <w:szCs w:val="21"/>
              </w:rPr>
              <w:t xml:space="preserve">    2.</w:t>
            </w:r>
            <w:r w:rsidRPr="0085084D">
              <w:rPr>
                <w:rFonts w:ascii="宋体" w:hAnsi="宋体" w:hint="eastAsia"/>
                <w:color w:val="000000"/>
                <w:szCs w:val="21"/>
              </w:rPr>
              <w:t>审查责任</w:t>
            </w:r>
            <w:r w:rsidRPr="0085084D">
              <w:rPr>
                <w:rFonts w:ascii="宋体" w:hAnsi="宋体"/>
                <w:color w:val="000000"/>
                <w:szCs w:val="21"/>
              </w:rPr>
              <w:t>:</w:t>
            </w:r>
            <w:r w:rsidRPr="0085084D">
              <w:rPr>
                <w:rFonts w:ascii="宋体" w:hAnsi="宋体" w:hint="eastAsia"/>
                <w:color w:val="000000"/>
                <w:szCs w:val="21"/>
              </w:rPr>
              <w:t>按照管理办法，对书面申请材料进行审查，提出是否同意的审核意见，组织现场检查验收，告知申请人、利害相关人享有听证权利；涉及公共利益的重大许可，向社会公告并举行听证。</w:t>
            </w:r>
          </w:p>
          <w:p w:rsidR="00295B0E" w:rsidRPr="0085084D" w:rsidRDefault="00295B0E" w:rsidP="00290A16">
            <w:pPr>
              <w:spacing w:line="320" w:lineRule="exact"/>
              <w:rPr>
                <w:rFonts w:ascii="宋体"/>
                <w:color w:val="000000"/>
                <w:szCs w:val="21"/>
              </w:rPr>
            </w:pPr>
            <w:r w:rsidRPr="0085084D">
              <w:rPr>
                <w:rFonts w:ascii="宋体" w:hAnsi="宋体"/>
                <w:color w:val="000000"/>
                <w:szCs w:val="21"/>
              </w:rPr>
              <w:t xml:space="preserve">    3.</w:t>
            </w:r>
            <w:r w:rsidRPr="0085084D">
              <w:rPr>
                <w:rFonts w:ascii="宋体" w:hAnsi="宋体" w:hint="eastAsia"/>
                <w:color w:val="000000"/>
                <w:szCs w:val="21"/>
              </w:rPr>
              <w:t>决定责任</w:t>
            </w:r>
            <w:r w:rsidRPr="0085084D">
              <w:rPr>
                <w:rFonts w:ascii="宋体" w:hAnsi="宋体"/>
                <w:color w:val="000000"/>
                <w:szCs w:val="21"/>
              </w:rPr>
              <w:t>:</w:t>
            </w:r>
            <w:r w:rsidRPr="0085084D">
              <w:rPr>
                <w:rFonts w:ascii="宋体" w:hAnsi="宋体" w:hint="eastAsia"/>
                <w:color w:val="000000"/>
                <w:szCs w:val="21"/>
              </w:rPr>
              <w:t>作出行政许可或者不予行政许可决定，法定告知（不予许可的应当书面告知理由）。</w:t>
            </w:r>
          </w:p>
          <w:p w:rsidR="00295B0E" w:rsidRPr="0085084D" w:rsidRDefault="00295B0E" w:rsidP="00290A16">
            <w:pPr>
              <w:spacing w:line="320" w:lineRule="exact"/>
              <w:rPr>
                <w:rFonts w:ascii="宋体"/>
                <w:color w:val="000000"/>
                <w:szCs w:val="21"/>
              </w:rPr>
            </w:pPr>
            <w:r w:rsidRPr="0085084D">
              <w:rPr>
                <w:rFonts w:ascii="宋体" w:hAnsi="宋体"/>
                <w:color w:val="000000"/>
                <w:szCs w:val="21"/>
              </w:rPr>
              <w:t xml:space="preserve">    4.</w:t>
            </w:r>
            <w:r w:rsidRPr="0085084D">
              <w:rPr>
                <w:rFonts w:ascii="宋体" w:hAnsi="宋体" w:hint="eastAsia"/>
                <w:color w:val="000000"/>
                <w:szCs w:val="21"/>
              </w:rPr>
              <w:t>事后监管责任</w:t>
            </w:r>
            <w:r w:rsidRPr="0085084D">
              <w:rPr>
                <w:rFonts w:ascii="宋体" w:hAnsi="宋体"/>
                <w:color w:val="000000"/>
                <w:szCs w:val="21"/>
              </w:rPr>
              <w:t>:</w:t>
            </w:r>
            <w:r w:rsidRPr="0085084D">
              <w:rPr>
                <w:rFonts w:ascii="宋体" w:hAnsi="宋体" w:hint="eastAsia"/>
                <w:color w:val="000000"/>
                <w:szCs w:val="21"/>
              </w:rPr>
              <w:t>建立实施监督检查的运行机制和管理制度，开展定期和不定期检查，依法采取相关处置措施。</w:t>
            </w:r>
          </w:p>
          <w:p w:rsidR="00295B0E" w:rsidRPr="0085084D" w:rsidRDefault="00295B0E" w:rsidP="00290A16">
            <w:pPr>
              <w:spacing w:line="320" w:lineRule="exact"/>
              <w:rPr>
                <w:rFonts w:ascii="宋体"/>
                <w:color w:val="373737"/>
                <w:szCs w:val="21"/>
              </w:rPr>
            </w:pPr>
            <w:r w:rsidRPr="0085084D">
              <w:rPr>
                <w:rFonts w:ascii="宋体" w:hAnsi="宋体"/>
                <w:color w:val="000000"/>
                <w:szCs w:val="21"/>
              </w:rPr>
              <w:t xml:space="preserve">    5.</w:t>
            </w:r>
            <w:r w:rsidRPr="0085084D">
              <w:rPr>
                <w:rFonts w:ascii="宋体" w:hAnsi="宋体" w:hint="eastAsia"/>
                <w:color w:val="000000"/>
                <w:szCs w:val="21"/>
              </w:rPr>
              <w:t>其他责任：法律法规规章文件规定应履行的其他责任。</w:t>
            </w:r>
          </w:p>
        </w:tc>
      </w:tr>
      <w:tr w:rsidR="00295B0E" w:rsidRPr="0085084D" w:rsidTr="0085084D">
        <w:trPr>
          <w:trHeight w:val="454"/>
          <w:jc w:val="center"/>
        </w:trPr>
        <w:tc>
          <w:tcPr>
            <w:tcW w:w="170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840" w:type="dxa"/>
            <w:tcMar>
              <w:left w:w="28" w:type="dxa"/>
              <w:right w:w="28" w:type="dxa"/>
            </w:tcMar>
            <w:vAlign w:val="center"/>
          </w:tcPr>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w:t>
            </w:r>
            <w:r w:rsidRPr="0085084D">
              <w:rPr>
                <w:rFonts w:ascii="宋体" w:hAnsi="宋体" w:cs="仿宋_GB2312"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95B0E" w:rsidRPr="0085084D" w:rsidTr="0085084D">
        <w:trPr>
          <w:trHeight w:val="454"/>
          <w:jc w:val="center"/>
        </w:trPr>
        <w:tc>
          <w:tcPr>
            <w:tcW w:w="170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840"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0839-3562524</w:t>
            </w:r>
          </w:p>
        </w:tc>
      </w:tr>
    </w:tbl>
    <w:p w:rsidR="00295B0E" w:rsidRPr="0085084D" w:rsidRDefault="00295B0E" w:rsidP="00290A16">
      <w:pPr>
        <w:spacing w:line="320" w:lineRule="exact"/>
        <w:rPr>
          <w:rFonts w:ascii="宋体" w:cs="仿宋_GB2312"/>
          <w:szCs w:val="21"/>
        </w:rPr>
      </w:pPr>
    </w:p>
    <w:p w:rsidR="00295B0E" w:rsidRPr="0085084D" w:rsidRDefault="00295B0E" w:rsidP="00290A16">
      <w:pPr>
        <w:spacing w:line="320" w:lineRule="exact"/>
        <w:rPr>
          <w:rFonts w:ascii="宋体" w:cs="仿宋_GB2312"/>
          <w:szCs w:val="21"/>
        </w:rPr>
      </w:pPr>
    </w:p>
    <w:p w:rsidR="00295B0E" w:rsidRPr="0085084D" w:rsidRDefault="00295B0E"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0"/>
        <w:gridCol w:w="7269"/>
      </w:tblGrid>
      <w:tr w:rsidR="00295B0E" w:rsidRPr="0085084D" w:rsidTr="0085084D">
        <w:trPr>
          <w:trHeight w:val="454"/>
          <w:jc w:val="center"/>
        </w:trPr>
        <w:tc>
          <w:tcPr>
            <w:tcW w:w="162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811"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255</w:t>
            </w:r>
          </w:p>
        </w:tc>
      </w:tr>
      <w:tr w:rsidR="00295B0E" w:rsidRPr="0085084D" w:rsidTr="0085084D">
        <w:trPr>
          <w:trHeight w:val="454"/>
          <w:jc w:val="center"/>
        </w:trPr>
        <w:tc>
          <w:tcPr>
            <w:tcW w:w="162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81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行政许可</w:t>
            </w:r>
          </w:p>
        </w:tc>
      </w:tr>
      <w:tr w:rsidR="00295B0E" w:rsidRPr="0085084D" w:rsidTr="0085084D">
        <w:trPr>
          <w:trHeight w:val="454"/>
          <w:jc w:val="center"/>
        </w:trPr>
        <w:tc>
          <w:tcPr>
            <w:tcW w:w="162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7811" w:type="dxa"/>
            <w:tcMar>
              <w:left w:w="28" w:type="dxa"/>
              <w:right w:w="28" w:type="dxa"/>
            </w:tcMar>
            <w:vAlign w:val="center"/>
          </w:tcPr>
          <w:p w:rsidR="00295B0E" w:rsidRPr="0085084D" w:rsidRDefault="00295B0E" w:rsidP="00290A16">
            <w:pPr>
              <w:spacing w:line="320" w:lineRule="exact"/>
              <w:jc w:val="center"/>
              <w:rPr>
                <w:rFonts w:ascii="宋体" w:cs="仿宋_GB2312"/>
                <w:spacing w:val="-20"/>
                <w:szCs w:val="21"/>
              </w:rPr>
            </w:pPr>
            <w:r w:rsidRPr="0085084D">
              <w:rPr>
                <w:rFonts w:ascii="宋体" w:hAnsi="宋体" w:hint="eastAsia"/>
                <w:color w:val="000000"/>
                <w:szCs w:val="21"/>
              </w:rPr>
              <w:t>临时占用公共体育场（馆）设施审批</w:t>
            </w:r>
          </w:p>
        </w:tc>
      </w:tr>
      <w:tr w:rsidR="00295B0E" w:rsidRPr="0085084D" w:rsidTr="0085084D">
        <w:trPr>
          <w:trHeight w:val="454"/>
          <w:jc w:val="center"/>
        </w:trPr>
        <w:tc>
          <w:tcPr>
            <w:tcW w:w="162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811" w:type="dxa"/>
            <w:tcMar>
              <w:left w:w="28" w:type="dxa"/>
              <w:right w:w="28" w:type="dxa"/>
            </w:tcMar>
            <w:vAlign w:val="center"/>
          </w:tcPr>
          <w:p w:rsidR="00295B0E" w:rsidRPr="0085084D" w:rsidRDefault="00295B0E" w:rsidP="00290A16">
            <w:pPr>
              <w:spacing w:line="320" w:lineRule="exact"/>
              <w:rPr>
                <w:rFonts w:ascii="宋体"/>
                <w:szCs w:val="21"/>
              </w:rPr>
            </w:pPr>
            <w:r w:rsidRPr="0085084D">
              <w:rPr>
                <w:rFonts w:ascii="宋体" w:hAnsi="宋体"/>
                <w:szCs w:val="21"/>
              </w:rPr>
              <w:t xml:space="preserve">    1.</w:t>
            </w:r>
            <w:r w:rsidRPr="0085084D">
              <w:rPr>
                <w:rFonts w:ascii="宋体" w:hAnsi="宋体" w:hint="eastAsia"/>
                <w:szCs w:val="21"/>
              </w:rPr>
              <w:t>《中华人民共和国体育法》</w:t>
            </w:r>
            <w:r w:rsidRPr="0085084D">
              <w:rPr>
                <w:rFonts w:ascii="宋体" w:hAnsi="宋体"/>
                <w:szCs w:val="21"/>
              </w:rPr>
              <w:t xml:space="preserve"> </w:t>
            </w:r>
            <w:r w:rsidRPr="0085084D">
              <w:rPr>
                <w:rFonts w:ascii="宋体" w:hAnsi="宋体" w:hint="eastAsia"/>
                <w:szCs w:val="21"/>
              </w:rPr>
              <w:t>第四十五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p w:rsidR="00295B0E" w:rsidRPr="0085084D" w:rsidRDefault="00295B0E" w:rsidP="00295B0E">
            <w:pPr>
              <w:spacing w:line="320" w:lineRule="exact"/>
              <w:ind w:firstLineChars="200" w:firstLine="31680"/>
              <w:rPr>
                <w:rFonts w:ascii="宋体"/>
                <w:szCs w:val="21"/>
              </w:rPr>
            </w:pPr>
            <w:r w:rsidRPr="0085084D">
              <w:rPr>
                <w:rFonts w:ascii="宋体" w:hAnsi="宋体"/>
                <w:szCs w:val="21"/>
              </w:rPr>
              <w:t>2.</w:t>
            </w:r>
            <w:r w:rsidRPr="0085084D">
              <w:rPr>
                <w:rFonts w:ascii="宋体" w:hAnsi="宋体" w:hint="eastAsia"/>
                <w:szCs w:val="21"/>
              </w:rPr>
              <w:t>《公共文化体育设施条例》第二十二条“公共文化体育设施管理单位可以将设施出租用于举办文物展览、美术展览、艺术培训等文化活动。公共体育设施管理单位不得将设施的主体部分用于非体育活动。但是，因举办公益性活动或者大型文化活动等特殊情况临时出租的除外。临时出租时间一般不得超过</w:t>
            </w:r>
            <w:r w:rsidRPr="0085084D">
              <w:rPr>
                <w:rFonts w:ascii="宋体" w:hAnsi="宋体"/>
                <w:szCs w:val="21"/>
              </w:rPr>
              <w:t>10</w:t>
            </w:r>
            <w:r w:rsidRPr="0085084D">
              <w:rPr>
                <w:rFonts w:ascii="宋体" w:hAnsi="宋体" w:hint="eastAsia"/>
                <w:szCs w:val="21"/>
              </w:rPr>
              <w:t>日</w:t>
            </w:r>
            <w:r w:rsidRPr="0085084D">
              <w:rPr>
                <w:rFonts w:ascii="宋体" w:hAnsi="宋体"/>
                <w:szCs w:val="21"/>
              </w:rPr>
              <w:t>;</w:t>
            </w:r>
            <w:r w:rsidRPr="0085084D">
              <w:rPr>
                <w:rFonts w:ascii="宋体" w:hAnsi="宋体" w:hint="eastAsia"/>
                <w:szCs w:val="21"/>
              </w:rPr>
              <w:t>租用期满，租用者应当恢复原状，不得影响该设施的功能、用途。”</w:t>
            </w:r>
          </w:p>
        </w:tc>
      </w:tr>
      <w:tr w:rsidR="00295B0E" w:rsidRPr="0085084D" w:rsidTr="0085084D">
        <w:trPr>
          <w:trHeight w:val="454"/>
          <w:jc w:val="center"/>
        </w:trPr>
        <w:tc>
          <w:tcPr>
            <w:tcW w:w="162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81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群众体育科（行政审批科）</w:t>
            </w:r>
          </w:p>
        </w:tc>
      </w:tr>
      <w:tr w:rsidR="00295B0E" w:rsidRPr="0085084D" w:rsidTr="0085084D">
        <w:trPr>
          <w:trHeight w:val="454"/>
          <w:jc w:val="center"/>
        </w:trPr>
        <w:tc>
          <w:tcPr>
            <w:tcW w:w="162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811" w:type="dxa"/>
            <w:tcMar>
              <w:left w:w="28" w:type="dxa"/>
              <w:right w:w="28" w:type="dxa"/>
            </w:tcMar>
            <w:vAlign w:val="center"/>
          </w:tcPr>
          <w:p w:rsidR="00295B0E" w:rsidRPr="0085084D" w:rsidRDefault="00295B0E" w:rsidP="00290A16">
            <w:pPr>
              <w:spacing w:line="320" w:lineRule="exact"/>
              <w:rPr>
                <w:rFonts w:ascii="宋体"/>
                <w:color w:val="000000"/>
                <w:szCs w:val="21"/>
              </w:rPr>
            </w:pPr>
            <w:r w:rsidRPr="0085084D">
              <w:rPr>
                <w:rFonts w:ascii="宋体" w:hAnsi="宋体"/>
                <w:color w:val="000000"/>
                <w:szCs w:val="21"/>
              </w:rPr>
              <w:t xml:space="preserve">    1.</w:t>
            </w:r>
            <w:r w:rsidRPr="0085084D">
              <w:rPr>
                <w:rFonts w:ascii="宋体" w:hAnsi="宋体" w:hint="eastAsia"/>
                <w:color w:val="000000"/>
                <w:szCs w:val="21"/>
              </w:rPr>
              <w:t>受理责任</w:t>
            </w:r>
            <w:r w:rsidRPr="0085084D">
              <w:rPr>
                <w:rFonts w:ascii="宋体" w:hAnsi="宋体"/>
                <w:color w:val="000000"/>
                <w:szCs w:val="21"/>
              </w:rPr>
              <w:t>:</w:t>
            </w:r>
            <w:r w:rsidRPr="0085084D">
              <w:rPr>
                <w:rFonts w:ascii="宋体" w:hAnsi="宋体" w:hint="eastAsia"/>
                <w:color w:val="000000"/>
                <w:szCs w:val="21"/>
              </w:rPr>
              <w:t>公示应当提交的材料，一次性告知补正材料，依法受理或不予受理（不予受理应当告知理由）。</w:t>
            </w:r>
          </w:p>
          <w:p w:rsidR="00295B0E" w:rsidRPr="0085084D" w:rsidRDefault="00295B0E" w:rsidP="00290A16">
            <w:pPr>
              <w:spacing w:line="320" w:lineRule="exact"/>
              <w:rPr>
                <w:rFonts w:ascii="宋体"/>
                <w:color w:val="000000"/>
                <w:szCs w:val="21"/>
              </w:rPr>
            </w:pPr>
            <w:r w:rsidRPr="0085084D">
              <w:rPr>
                <w:rFonts w:ascii="宋体" w:hAnsi="宋体"/>
                <w:color w:val="000000"/>
                <w:szCs w:val="21"/>
              </w:rPr>
              <w:t xml:space="preserve">    2.</w:t>
            </w:r>
            <w:r w:rsidRPr="0085084D">
              <w:rPr>
                <w:rFonts w:ascii="宋体" w:hAnsi="宋体" w:hint="eastAsia"/>
                <w:color w:val="000000"/>
                <w:szCs w:val="21"/>
              </w:rPr>
              <w:t>审查责任</w:t>
            </w:r>
            <w:r w:rsidRPr="0085084D">
              <w:rPr>
                <w:rFonts w:ascii="宋体" w:hAnsi="宋体"/>
                <w:color w:val="000000"/>
                <w:szCs w:val="21"/>
              </w:rPr>
              <w:t>:</w:t>
            </w:r>
            <w:r w:rsidRPr="0085084D">
              <w:rPr>
                <w:rFonts w:ascii="宋体" w:hAnsi="宋体" w:hint="eastAsia"/>
                <w:color w:val="000000"/>
                <w:szCs w:val="21"/>
              </w:rPr>
              <w:t>按照管理办法，对书面申请材料进行审查，提出是否同意的审核意见，组织现场检查验收，告知申请人、利害相关人享有听证权利；涉及公共利益的重大许可，向社会公告并举行听证。</w:t>
            </w:r>
          </w:p>
          <w:p w:rsidR="00295B0E" w:rsidRPr="0085084D" w:rsidRDefault="00295B0E" w:rsidP="00290A16">
            <w:pPr>
              <w:spacing w:line="320" w:lineRule="exact"/>
              <w:rPr>
                <w:rFonts w:ascii="宋体"/>
                <w:color w:val="000000"/>
                <w:szCs w:val="21"/>
              </w:rPr>
            </w:pPr>
            <w:r w:rsidRPr="0085084D">
              <w:rPr>
                <w:rFonts w:ascii="宋体" w:hAnsi="宋体"/>
                <w:color w:val="000000"/>
                <w:szCs w:val="21"/>
              </w:rPr>
              <w:t xml:space="preserve">    3.</w:t>
            </w:r>
            <w:r w:rsidRPr="0085084D">
              <w:rPr>
                <w:rFonts w:ascii="宋体" w:hAnsi="宋体" w:hint="eastAsia"/>
                <w:color w:val="000000"/>
                <w:szCs w:val="21"/>
              </w:rPr>
              <w:t>决定责任</w:t>
            </w:r>
            <w:r w:rsidRPr="0085084D">
              <w:rPr>
                <w:rFonts w:ascii="宋体" w:hAnsi="宋体"/>
                <w:color w:val="000000"/>
                <w:szCs w:val="21"/>
              </w:rPr>
              <w:t>:</w:t>
            </w:r>
            <w:r w:rsidRPr="0085084D">
              <w:rPr>
                <w:rFonts w:ascii="宋体" w:hAnsi="宋体" w:hint="eastAsia"/>
                <w:color w:val="000000"/>
                <w:szCs w:val="21"/>
              </w:rPr>
              <w:t>作出行政许可或者不予行政许可决定，法定告知（不予许可的应当书面告知理由）。</w:t>
            </w:r>
          </w:p>
          <w:p w:rsidR="00295B0E" w:rsidRPr="0085084D" w:rsidRDefault="00295B0E" w:rsidP="00290A16">
            <w:pPr>
              <w:spacing w:line="320" w:lineRule="exact"/>
              <w:rPr>
                <w:rFonts w:ascii="宋体"/>
                <w:color w:val="000000"/>
                <w:szCs w:val="21"/>
              </w:rPr>
            </w:pPr>
            <w:r w:rsidRPr="0085084D">
              <w:rPr>
                <w:rFonts w:ascii="宋体" w:hAnsi="宋体"/>
                <w:color w:val="000000"/>
                <w:szCs w:val="21"/>
              </w:rPr>
              <w:t xml:space="preserve">    4.</w:t>
            </w:r>
            <w:r w:rsidRPr="0085084D">
              <w:rPr>
                <w:rFonts w:ascii="宋体" w:hAnsi="宋体" w:hint="eastAsia"/>
                <w:color w:val="000000"/>
                <w:szCs w:val="21"/>
              </w:rPr>
              <w:t>事后监管责任</w:t>
            </w:r>
            <w:r w:rsidRPr="0085084D">
              <w:rPr>
                <w:rFonts w:ascii="宋体" w:hAnsi="宋体"/>
                <w:color w:val="000000"/>
                <w:szCs w:val="21"/>
              </w:rPr>
              <w:t>:</w:t>
            </w:r>
            <w:r w:rsidRPr="0085084D">
              <w:rPr>
                <w:rFonts w:ascii="宋体" w:hAnsi="宋体" w:hint="eastAsia"/>
                <w:color w:val="000000"/>
                <w:szCs w:val="21"/>
              </w:rPr>
              <w:t>建立实施监督检查的运行机制和管理制度，开展定期和不定期检查，依法采取相关处置措施。</w:t>
            </w:r>
          </w:p>
          <w:p w:rsidR="00295B0E" w:rsidRPr="0085084D" w:rsidRDefault="00295B0E" w:rsidP="00295B0E">
            <w:pPr>
              <w:spacing w:line="320" w:lineRule="exact"/>
              <w:ind w:firstLineChars="200" w:firstLine="31680"/>
              <w:rPr>
                <w:rFonts w:ascii="宋体"/>
                <w:color w:val="373737"/>
                <w:szCs w:val="21"/>
              </w:rPr>
            </w:pPr>
            <w:r w:rsidRPr="0085084D">
              <w:rPr>
                <w:rFonts w:ascii="宋体" w:hAnsi="宋体"/>
                <w:color w:val="000000"/>
                <w:szCs w:val="21"/>
              </w:rPr>
              <w:t>5.</w:t>
            </w:r>
            <w:r w:rsidRPr="0085084D">
              <w:rPr>
                <w:rFonts w:ascii="宋体" w:hAnsi="宋体" w:hint="eastAsia"/>
                <w:color w:val="000000"/>
                <w:szCs w:val="21"/>
              </w:rPr>
              <w:t>其他责任：法律法规规章文件规定应履行的其他责任。</w:t>
            </w:r>
          </w:p>
        </w:tc>
      </w:tr>
      <w:tr w:rsidR="00295B0E" w:rsidRPr="0085084D" w:rsidTr="0085084D">
        <w:trPr>
          <w:trHeight w:val="454"/>
          <w:jc w:val="center"/>
        </w:trPr>
        <w:tc>
          <w:tcPr>
            <w:tcW w:w="162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811"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95B0E" w:rsidRPr="0085084D" w:rsidTr="0085084D">
        <w:trPr>
          <w:trHeight w:val="454"/>
          <w:jc w:val="center"/>
        </w:trPr>
        <w:tc>
          <w:tcPr>
            <w:tcW w:w="162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811"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0839-3562524</w:t>
            </w:r>
          </w:p>
        </w:tc>
      </w:tr>
    </w:tbl>
    <w:p w:rsidR="00295B0E" w:rsidRPr="0085084D" w:rsidRDefault="00295B0E" w:rsidP="00290A16">
      <w:pPr>
        <w:spacing w:line="320" w:lineRule="exact"/>
        <w:rPr>
          <w:rFonts w:ascii="宋体" w:cs="仿宋_GB2312"/>
          <w:szCs w:val="21"/>
        </w:rPr>
      </w:pPr>
    </w:p>
    <w:p w:rsidR="00295B0E" w:rsidRPr="0085084D" w:rsidRDefault="00295B0E" w:rsidP="00290A16">
      <w:pPr>
        <w:spacing w:line="320" w:lineRule="exact"/>
        <w:rPr>
          <w:rFonts w:ascii="宋体"/>
          <w:szCs w:val="21"/>
        </w:rPr>
      </w:pPr>
    </w:p>
    <w:p w:rsidR="00295B0E" w:rsidRPr="0085084D" w:rsidRDefault="00295B0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5"/>
        <w:gridCol w:w="7164"/>
      </w:tblGrid>
      <w:tr w:rsidR="00295B0E" w:rsidRPr="0085084D" w:rsidTr="0085084D">
        <w:trPr>
          <w:trHeight w:val="454"/>
          <w:jc w:val="center"/>
        </w:trPr>
        <w:tc>
          <w:tcPr>
            <w:tcW w:w="182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8059"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3775</w:t>
            </w:r>
          </w:p>
        </w:tc>
      </w:tr>
      <w:tr w:rsidR="00295B0E" w:rsidRPr="0085084D" w:rsidTr="0085084D">
        <w:trPr>
          <w:trHeight w:val="454"/>
          <w:jc w:val="center"/>
        </w:trPr>
        <w:tc>
          <w:tcPr>
            <w:tcW w:w="182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805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行政处罚</w:t>
            </w:r>
          </w:p>
        </w:tc>
      </w:tr>
      <w:tr w:rsidR="00295B0E" w:rsidRPr="0085084D" w:rsidTr="0085084D">
        <w:trPr>
          <w:trHeight w:val="454"/>
          <w:jc w:val="center"/>
        </w:trPr>
        <w:tc>
          <w:tcPr>
            <w:tcW w:w="182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8059" w:type="dxa"/>
            <w:tcMar>
              <w:left w:w="28" w:type="dxa"/>
              <w:right w:w="28" w:type="dxa"/>
            </w:tcMar>
            <w:vAlign w:val="center"/>
          </w:tcPr>
          <w:p w:rsidR="00295B0E" w:rsidRPr="0085084D" w:rsidRDefault="00295B0E" w:rsidP="00290A16">
            <w:pPr>
              <w:spacing w:line="320" w:lineRule="exact"/>
              <w:jc w:val="center"/>
              <w:rPr>
                <w:rFonts w:ascii="宋体" w:cs="仿宋_GB2312"/>
                <w:spacing w:val="-20"/>
                <w:szCs w:val="21"/>
              </w:rPr>
            </w:pPr>
            <w:r w:rsidRPr="0085084D">
              <w:rPr>
                <w:rFonts w:ascii="宋体" w:hAnsi="宋体" w:hint="eastAsia"/>
                <w:color w:val="000000"/>
                <w:szCs w:val="21"/>
              </w:rPr>
              <w:t>对公共体育设施管理单位违规的处罚</w:t>
            </w:r>
          </w:p>
        </w:tc>
      </w:tr>
      <w:tr w:rsidR="00295B0E" w:rsidRPr="0085084D" w:rsidTr="0085084D">
        <w:trPr>
          <w:trHeight w:val="454"/>
          <w:jc w:val="center"/>
        </w:trPr>
        <w:tc>
          <w:tcPr>
            <w:tcW w:w="182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8059" w:type="dxa"/>
            <w:tcMar>
              <w:left w:w="28" w:type="dxa"/>
              <w:right w:w="28" w:type="dxa"/>
            </w:tcMar>
            <w:vAlign w:val="center"/>
          </w:tcPr>
          <w:p w:rsidR="00295B0E" w:rsidRPr="0085084D" w:rsidRDefault="00295B0E" w:rsidP="00290A16">
            <w:pPr>
              <w:spacing w:line="320" w:lineRule="exact"/>
              <w:ind w:firstLine="420"/>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《公共文化体育设施条例》第七条“县级以上地方人民政府文化行政主管部门、体育行政主管部门依据本级人民政府规定的职责，负责本行政区域内的公共文化体育设施的监督管理。”</w:t>
            </w:r>
          </w:p>
          <w:p w:rsidR="00295B0E" w:rsidRPr="0085084D" w:rsidRDefault="00295B0E" w:rsidP="00290A16">
            <w:pPr>
              <w:spacing w:line="320" w:lineRule="exact"/>
              <w:ind w:firstLine="420"/>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《公共文化体育设施条例》第三十一条“公共文化体育设施管理单位，有下列行为之一的，由文化行政主管部门、体育行政主管部门依据各自职责责令限期改正，没收违法所得，违法所得</w:t>
            </w:r>
            <w:r w:rsidRPr="0085084D">
              <w:rPr>
                <w:rFonts w:ascii="宋体" w:hAnsi="宋体" w:cs="仿宋_GB2312"/>
                <w:szCs w:val="21"/>
              </w:rPr>
              <w:t>5000</w:t>
            </w:r>
            <w:r w:rsidRPr="0085084D">
              <w:rPr>
                <w:rFonts w:ascii="宋体" w:hAnsi="宋体" w:cs="仿宋_GB2312" w:hint="eastAsia"/>
                <w:szCs w:val="21"/>
              </w:rPr>
              <w:t>元以上的，并处违法所得２倍以上５倍以下的罚款；没有违法所得或者违法所得</w:t>
            </w:r>
            <w:r w:rsidRPr="0085084D">
              <w:rPr>
                <w:rFonts w:ascii="宋体" w:hAnsi="宋体" w:cs="仿宋_GB2312"/>
                <w:szCs w:val="21"/>
              </w:rPr>
              <w:t>5000</w:t>
            </w:r>
            <w:r w:rsidRPr="0085084D">
              <w:rPr>
                <w:rFonts w:ascii="宋体" w:hAnsi="宋体" w:cs="仿宋_GB2312" w:hint="eastAsia"/>
                <w:szCs w:val="21"/>
              </w:rPr>
              <w:t>元以下的，可以处１万元以下的罚款；对负有责任的主管人员和其他直接责任人员，依法给予行政处分：（一）开展与公共文化体育设施功能、用途不相适应的服务活动的；（二）违反本条例规定出租公共文化体育设施的。”</w:t>
            </w:r>
          </w:p>
          <w:p w:rsidR="00295B0E" w:rsidRPr="0085084D" w:rsidRDefault="00295B0E" w:rsidP="00290A16">
            <w:pPr>
              <w:spacing w:line="320" w:lineRule="exact"/>
              <w:ind w:firstLine="420"/>
              <w:rPr>
                <w:rFonts w:ascii="宋体" w:cs="仿宋_GB2312"/>
                <w:szCs w:val="21"/>
              </w:rPr>
            </w:pPr>
            <w:r w:rsidRPr="0085084D">
              <w:rPr>
                <w:rFonts w:ascii="宋体" w:hAnsi="宋体" w:cs="仿宋_GB2312"/>
                <w:szCs w:val="21"/>
              </w:rPr>
              <w:t>3.</w:t>
            </w:r>
            <w:r w:rsidRPr="0085084D">
              <w:rPr>
                <w:rFonts w:ascii="宋体" w:hAnsi="宋体" w:cs="仿宋_GB2312" w:hint="eastAsia"/>
                <w:szCs w:val="21"/>
              </w:rPr>
              <w:t>《公共文化体育设施条例》第三十二条“公共文化体育设施管理单位及其工作人员违反本条例规定，挪用公共文化体育设施管理单位的各项收入或者有条件维护而不履行维护义务的，由文化行政主管部门、体育行政主管部门依据各自职责责令限期改正；对负有责任的主管人员和其他直接责任人员，依法给予行政处分；构成犯罪的，依法追究刑事责任。”</w:t>
            </w:r>
          </w:p>
        </w:tc>
      </w:tr>
      <w:tr w:rsidR="00295B0E" w:rsidRPr="0085084D" w:rsidTr="0085084D">
        <w:trPr>
          <w:trHeight w:val="454"/>
          <w:jc w:val="center"/>
        </w:trPr>
        <w:tc>
          <w:tcPr>
            <w:tcW w:w="182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8059"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群众体育科（行政审批科）</w:t>
            </w:r>
          </w:p>
        </w:tc>
      </w:tr>
      <w:tr w:rsidR="00295B0E" w:rsidRPr="0085084D" w:rsidTr="0085084D">
        <w:trPr>
          <w:trHeight w:val="454"/>
          <w:jc w:val="center"/>
        </w:trPr>
        <w:tc>
          <w:tcPr>
            <w:tcW w:w="182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8059" w:type="dxa"/>
            <w:tcMar>
              <w:left w:w="28" w:type="dxa"/>
              <w:right w:w="28" w:type="dxa"/>
            </w:tcMar>
            <w:vAlign w:val="center"/>
          </w:tcPr>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1.</w:t>
            </w:r>
            <w:r w:rsidRPr="0085084D">
              <w:rPr>
                <w:rFonts w:ascii="宋体" w:hAnsi="宋体" w:cs="仿宋_GB2312" w:hint="eastAsia"/>
                <w:szCs w:val="21"/>
              </w:rPr>
              <w:t>立案责任：发现或根据群众反映公共体育设施管理单位涉嫌开展与公共体育设施功能、用途不相适应的服务活动，违反本条例规定出租公共文化体育设施等违规行为，予以审查，决定是否立案。</w:t>
            </w:r>
          </w:p>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2.</w:t>
            </w:r>
            <w:r w:rsidRPr="0085084D">
              <w:rPr>
                <w:rFonts w:ascii="宋体" w:hAnsi="宋体" w:cs="仿宋_GB2312" w:hint="eastAsia"/>
                <w:szCs w:val="21"/>
              </w:rPr>
              <w:t>调查责任：体育部门指定专人负责，及时组织对立案的案件开展调查取证。执法人员不得少于两人，调查时应出示证件，与当事人有直接利害关系的应当回避。</w:t>
            </w:r>
          </w:p>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3.</w:t>
            </w:r>
            <w:r w:rsidRPr="0085084D">
              <w:rPr>
                <w:rFonts w:ascii="宋体" w:hAnsi="宋体" w:cs="仿宋_GB2312" w:hint="eastAsia"/>
                <w:szCs w:val="21"/>
              </w:rPr>
              <w:t>审查责任：体育部门在审理案件调查结果时应当根据案件违法事实、证据、调查取证程序、法律适用、处罚种类和幅度、当事人陈述和申辩等不同情况提出相应处理意见。</w:t>
            </w:r>
          </w:p>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4.</w:t>
            </w:r>
            <w:r w:rsidRPr="0085084D">
              <w:rPr>
                <w:rFonts w:ascii="宋体" w:hAnsi="宋体" w:cs="仿宋_GB2312" w:hint="eastAsia"/>
                <w:szCs w:val="21"/>
              </w:rPr>
              <w:t>告知责任：体育部门根据调查情况作出相应行政处罚决定前，应制作《行政处罚告知书》送达当事人；符合听证规定的，应当制作并送达《行政处罚听证告知书》。</w:t>
            </w:r>
          </w:p>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5.</w:t>
            </w:r>
            <w:r w:rsidRPr="0085084D">
              <w:rPr>
                <w:rFonts w:ascii="宋体" w:hAnsi="宋体" w:cs="仿宋_GB2312" w:hint="eastAsia"/>
                <w:szCs w:val="21"/>
              </w:rPr>
              <w:t>决定责任：体育部门制作《行政处罚决定书》，应当详细载明行政处罚告知、当事人陈述申辩或者听证情况等内容。</w:t>
            </w:r>
          </w:p>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6.</w:t>
            </w:r>
            <w:r w:rsidRPr="0085084D">
              <w:rPr>
                <w:rFonts w:ascii="宋体" w:hAnsi="宋体" w:cs="仿宋_GB2312" w:hint="eastAsia"/>
                <w:szCs w:val="21"/>
              </w:rPr>
              <w:t>送达责任：体育部门应当按法律规定的程序将《行政处罚决定书》送达当事人。</w:t>
            </w:r>
          </w:p>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7.</w:t>
            </w:r>
            <w:r w:rsidRPr="0085084D">
              <w:rPr>
                <w:rFonts w:ascii="宋体" w:hAnsi="宋体" w:cs="仿宋_GB2312" w:hint="eastAsia"/>
                <w:szCs w:val="21"/>
              </w:rPr>
              <w:t>执行责任：体育部门应当根据违法情形和依照生效的行政处罚决定执行相应的行政处罚。</w:t>
            </w:r>
          </w:p>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8.</w:t>
            </w:r>
            <w:r w:rsidRPr="0085084D">
              <w:rPr>
                <w:rFonts w:ascii="宋体" w:hAnsi="宋体" w:cs="仿宋_GB2312" w:hint="eastAsia"/>
                <w:szCs w:val="21"/>
              </w:rPr>
              <w:t>其他责任：法律法规规章文件规定应履行的其他责任。</w:t>
            </w:r>
          </w:p>
        </w:tc>
      </w:tr>
      <w:tr w:rsidR="00295B0E" w:rsidRPr="0085084D" w:rsidTr="0085084D">
        <w:trPr>
          <w:trHeight w:val="454"/>
          <w:jc w:val="center"/>
        </w:trPr>
        <w:tc>
          <w:tcPr>
            <w:tcW w:w="182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8059" w:type="dxa"/>
            <w:tcMar>
              <w:left w:w="28" w:type="dxa"/>
              <w:right w:w="28" w:type="dxa"/>
            </w:tcMar>
            <w:vAlign w:val="center"/>
          </w:tcPr>
          <w:p w:rsidR="00295B0E" w:rsidRPr="0085084D" w:rsidRDefault="00295B0E" w:rsidP="00290A16">
            <w:pPr>
              <w:spacing w:line="320" w:lineRule="exact"/>
              <w:rPr>
                <w:rFonts w:ascii="宋体" w:cs="仿宋_GB2312"/>
                <w:szCs w:val="21"/>
              </w:rPr>
            </w:pPr>
            <w:r w:rsidRPr="0085084D">
              <w:rPr>
                <w:rFonts w:ascii="宋体" w:hAnsi="宋体" w:cs="仿宋_GB2312"/>
                <w:szCs w:val="21"/>
              </w:rPr>
              <w:t xml:space="preserve">    </w:t>
            </w:r>
            <w:r w:rsidRPr="0085084D">
              <w:rPr>
                <w:rFonts w:ascii="宋体" w:hAnsi="宋体" w:cs="仿宋_GB2312" w:hint="eastAsia"/>
                <w:szCs w:val="21"/>
              </w:rPr>
              <w:t>对不履行或不正确履行行政职责的行政机关及其工作人员，依据《中华人民共和国监察法》、《中华人民共和国行政处罚法》、《行政机关公务员处分条例》、《四川省行政审批违法违纪行为责任追究办法》等法律法规规章的相关规定追究相应的责任。</w:t>
            </w:r>
          </w:p>
        </w:tc>
      </w:tr>
      <w:tr w:rsidR="00295B0E" w:rsidRPr="0085084D" w:rsidTr="0085084D">
        <w:trPr>
          <w:trHeight w:val="454"/>
          <w:jc w:val="center"/>
        </w:trPr>
        <w:tc>
          <w:tcPr>
            <w:tcW w:w="1821"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8059"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0839-3562524</w:t>
            </w:r>
          </w:p>
        </w:tc>
      </w:tr>
    </w:tbl>
    <w:p w:rsidR="00295B0E" w:rsidRDefault="00295B0E" w:rsidP="00290A16">
      <w:pPr>
        <w:spacing w:line="320" w:lineRule="exact"/>
        <w:rPr>
          <w:rFonts w:ascii="宋体"/>
          <w:szCs w:val="21"/>
        </w:rPr>
      </w:pPr>
    </w:p>
    <w:p w:rsidR="00295B0E" w:rsidRDefault="00295B0E" w:rsidP="00290A16">
      <w:pPr>
        <w:spacing w:line="320" w:lineRule="exact"/>
        <w:rPr>
          <w:rFonts w:ascii="宋体"/>
          <w:szCs w:val="21"/>
        </w:rPr>
      </w:pPr>
    </w:p>
    <w:p w:rsidR="00295B0E" w:rsidRPr="0085084D" w:rsidRDefault="00295B0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7149"/>
      </w:tblGrid>
      <w:tr w:rsidR="00295B0E" w:rsidRPr="0085084D" w:rsidTr="0085084D">
        <w:trPr>
          <w:trHeight w:val="454"/>
          <w:jc w:val="center"/>
        </w:trPr>
        <w:tc>
          <w:tcPr>
            <w:tcW w:w="1818"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序</w:t>
            </w:r>
            <w:r w:rsidRPr="0085084D">
              <w:rPr>
                <w:rFonts w:ascii="宋体" w:hAnsi="宋体" w:cs="仿宋_GB2312"/>
                <w:szCs w:val="21"/>
              </w:rPr>
              <w:t xml:space="preserve">  </w:t>
            </w:r>
            <w:r w:rsidRPr="0085084D">
              <w:rPr>
                <w:rFonts w:ascii="宋体" w:hAnsi="宋体" w:cs="仿宋_GB2312" w:hint="eastAsia"/>
                <w:szCs w:val="21"/>
              </w:rPr>
              <w:t>号</w:t>
            </w:r>
          </w:p>
        </w:tc>
        <w:tc>
          <w:tcPr>
            <w:tcW w:w="7957"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3776</w:t>
            </w:r>
          </w:p>
        </w:tc>
      </w:tr>
      <w:tr w:rsidR="00295B0E" w:rsidRPr="0085084D" w:rsidTr="0085084D">
        <w:trPr>
          <w:trHeight w:val="454"/>
          <w:jc w:val="center"/>
        </w:trPr>
        <w:tc>
          <w:tcPr>
            <w:tcW w:w="1818"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957"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行政处罚</w:t>
            </w:r>
          </w:p>
        </w:tc>
      </w:tr>
      <w:tr w:rsidR="00295B0E" w:rsidRPr="0085084D" w:rsidTr="0085084D">
        <w:trPr>
          <w:trHeight w:val="454"/>
          <w:jc w:val="center"/>
        </w:trPr>
        <w:tc>
          <w:tcPr>
            <w:tcW w:w="1818"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7957" w:type="dxa"/>
            <w:tcMar>
              <w:left w:w="28" w:type="dxa"/>
              <w:right w:w="28" w:type="dxa"/>
            </w:tcMar>
            <w:vAlign w:val="center"/>
          </w:tcPr>
          <w:p w:rsidR="00295B0E" w:rsidRPr="0085084D" w:rsidRDefault="00295B0E" w:rsidP="00290A16">
            <w:pPr>
              <w:spacing w:line="320" w:lineRule="exact"/>
              <w:jc w:val="center"/>
              <w:rPr>
                <w:rFonts w:ascii="宋体" w:cs="仿宋_GB2312"/>
                <w:spacing w:val="-20"/>
                <w:szCs w:val="21"/>
              </w:rPr>
            </w:pPr>
            <w:r w:rsidRPr="0085084D">
              <w:rPr>
                <w:rFonts w:ascii="宋体" w:hAnsi="宋体" w:hint="eastAsia"/>
                <w:color w:val="000000"/>
                <w:szCs w:val="21"/>
              </w:rPr>
              <w:t>对体育场所违反禁烟规定的处罚</w:t>
            </w:r>
          </w:p>
        </w:tc>
      </w:tr>
      <w:tr w:rsidR="00295B0E" w:rsidRPr="0085084D" w:rsidTr="0085084D">
        <w:trPr>
          <w:trHeight w:val="454"/>
          <w:jc w:val="center"/>
        </w:trPr>
        <w:tc>
          <w:tcPr>
            <w:tcW w:w="1818"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957"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《公共场所卫生管理条例》第二条“本条例适用于下列公共场所：（四）体育场（馆）、游泳场（馆）、公园。”</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《公共场所卫生管理条例实施细则》第十八条“室内公共场所禁止吸烟。”</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3.</w:t>
            </w:r>
            <w:r w:rsidRPr="0085084D">
              <w:rPr>
                <w:rFonts w:ascii="宋体" w:hAnsi="宋体" w:cs="仿宋_GB2312" w:hint="eastAsia"/>
                <w:szCs w:val="21"/>
              </w:rPr>
              <w:t>《四川省公共场所卫生管理办法》第二条“公共场所分为甲类场所和乙类场所。甲类场所包括：（四）体育场（馆）、游泳场（馆）。”</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4</w:t>
            </w:r>
            <w:r w:rsidRPr="0085084D">
              <w:rPr>
                <w:rFonts w:ascii="宋体" w:hAnsi="宋体" w:cs="仿宋_GB2312" w:hint="eastAsia"/>
                <w:szCs w:val="21"/>
              </w:rPr>
              <w:t>．《四川省公共场所卫生管理办法》第三条“四川省行政区域内公共场所卫生管理适用本办法。”</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5</w:t>
            </w:r>
            <w:r w:rsidRPr="0085084D">
              <w:rPr>
                <w:rFonts w:ascii="宋体" w:hAnsi="宋体" w:cs="仿宋_GB2312" w:hint="eastAsia"/>
                <w:szCs w:val="21"/>
              </w:rPr>
              <w:t>．《四川省公共场所卫生管理办法》第四条“县级以上地方人民政府卫生行政部门负责本行政区域内公共场所卫生监督管理工作。教育、公安、人力资源社会保障、建设、交通、文化、商务、工商、体育、食品药品监督等部门依据各自职责做好公共场所卫生监督管理工作。”</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6</w:t>
            </w:r>
            <w:r w:rsidRPr="0085084D">
              <w:rPr>
                <w:rFonts w:ascii="宋体" w:hAnsi="宋体" w:cs="仿宋_GB2312" w:hint="eastAsia"/>
                <w:szCs w:val="21"/>
              </w:rPr>
              <w:t>．《四川省公共场所卫生管理办法》第二十二条“相关行政部门按照谁管理、谁负责的原则，负责下列公共场所控制吸烟的监督管理工作。法律、法规另有规定的从其规定：（七）体育部门负责对公共体育场馆的控烟工作进行监督管理。”</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7.</w:t>
            </w:r>
            <w:r w:rsidRPr="0085084D">
              <w:rPr>
                <w:rFonts w:ascii="宋体" w:hAnsi="宋体" w:cs="仿宋_GB2312" w:hint="eastAsia"/>
                <w:szCs w:val="21"/>
              </w:rPr>
              <w:t>《四川省公共场所卫生管理办法》第二十四条“下列公共场所禁止吸烟：（五）图书馆、影剧院、音乐厅、展览馆、美术馆、博物馆、体育馆等室内区域；任何人不得在禁止吸烟场所、区（室）吸烟。”</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8</w:t>
            </w:r>
            <w:r w:rsidRPr="0085084D">
              <w:rPr>
                <w:rFonts w:ascii="宋体" w:hAnsi="宋体" w:cs="仿宋_GB2312" w:hint="eastAsia"/>
                <w:szCs w:val="21"/>
              </w:rPr>
              <w:t>．《四川省公共场所卫生管理办法》第二十五条“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9</w:t>
            </w:r>
            <w:r w:rsidRPr="0085084D">
              <w:rPr>
                <w:rFonts w:ascii="宋体" w:hAnsi="宋体" w:cs="仿宋_GB2312" w:hint="eastAsia"/>
                <w:szCs w:val="21"/>
              </w:rPr>
              <w:t>．《四川省公共场所卫生管理办法》第三十九条“公共场所违反本办法第二十四条、第二十五条规定，有下列行为之一的，由本办法第二十二条规定的有关部门责令限期改正，给予警告，可并处</w:t>
            </w:r>
            <w:r w:rsidRPr="0085084D">
              <w:rPr>
                <w:rFonts w:ascii="宋体" w:hAnsi="宋体" w:cs="仿宋_GB2312"/>
                <w:szCs w:val="21"/>
              </w:rPr>
              <w:t>1</w:t>
            </w:r>
            <w:r w:rsidRPr="0085084D">
              <w:rPr>
                <w:rFonts w:ascii="宋体" w:hAnsi="宋体" w:cs="仿宋_GB2312" w:hint="eastAsia"/>
                <w:szCs w:val="21"/>
              </w:rPr>
              <w:t>万元以下罚款；逾期不改正者，处</w:t>
            </w:r>
            <w:r w:rsidRPr="0085084D">
              <w:rPr>
                <w:rFonts w:ascii="宋体" w:hAnsi="宋体" w:cs="仿宋_GB2312"/>
                <w:szCs w:val="21"/>
              </w:rPr>
              <w:t>2</w:t>
            </w:r>
            <w:r w:rsidRPr="0085084D">
              <w:rPr>
                <w:rFonts w:ascii="宋体" w:hAnsi="宋体" w:cs="仿宋_GB2312" w:hint="eastAsia"/>
                <w:szCs w:val="21"/>
              </w:rPr>
              <w:t>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w:t>
            </w:r>
            <w:r w:rsidRPr="0085084D">
              <w:rPr>
                <w:rFonts w:ascii="宋体" w:hAnsi="宋体" w:cs="仿宋_GB2312"/>
                <w:szCs w:val="21"/>
              </w:rPr>
              <w:t>50</w:t>
            </w:r>
            <w:r w:rsidRPr="0085084D">
              <w:rPr>
                <w:rFonts w:ascii="宋体" w:hAnsi="宋体" w:cs="仿宋_GB2312" w:hint="eastAsia"/>
                <w:szCs w:val="21"/>
              </w:rPr>
              <w:t>元以上</w:t>
            </w:r>
            <w:r w:rsidRPr="0085084D">
              <w:rPr>
                <w:rFonts w:ascii="宋体" w:hAnsi="宋体" w:cs="仿宋_GB2312"/>
                <w:szCs w:val="21"/>
              </w:rPr>
              <w:t>200</w:t>
            </w:r>
            <w:r w:rsidRPr="0085084D">
              <w:rPr>
                <w:rFonts w:ascii="宋体" w:hAnsi="宋体" w:cs="仿宋_GB2312" w:hint="eastAsia"/>
                <w:szCs w:val="21"/>
              </w:rPr>
              <w:t>元以下罚款。”</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10</w:t>
            </w:r>
            <w:r w:rsidRPr="0085084D">
              <w:rPr>
                <w:rFonts w:ascii="宋体" w:hAnsi="宋体" w:cs="仿宋_GB2312" w:hint="eastAsia"/>
                <w:szCs w:val="21"/>
              </w:rPr>
              <w:t>．《四川省公共场所卫生管理办法》第四十一条“体育馆：是指</w:t>
            </w:r>
            <w:r w:rsidRPr="0085084D">
              <w:rPr>
                <w:rFonts w:ascii="宋体" w:hAnsi="宋体" w:cs="仿宋_GB2312"/>
                <w:szCs w:val="21"/>
              </w:rPr>
              <w:t>200</w:t>
            </w:r>
            <w:r w:rsidRPr="0085084D">
              <w:rPr>
                <w:rFonts w:ascii="宋体" w:hAnsi="宋体" w:cs="仿宋_GB2312" w:hint="eastAsia"/>
                <w:szCs w:val="21"/>
              </w:rPr>
              <w:t>平方米以上的各类体育运动场馆、健身场所等。”</w:t>
            </w:r>
          </w:p>
        </w:tc>
      </w:tr>
      <w:tr w:rsidR="00295B0E" w:rsidRPr="0085084D" w:rsidTr="0085084D">
        <w:trPr>
          <w:trHeight w:val="454"/>
          <w:jc w:val="center"/>
        </w:trPr>
        <w:tc>
          <w:tcPr>
            <w:tcW w:w="1818"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957"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群众体育科（行政审批科）</w:t>
            </w:r>
          </w:p>
        </w:tc>
      </w:tr>
      <w:tr w:rsidR="00295B0E" w:rsidRPr="0085084D" w:rsidTr="0085084D">
        <w:trPr>
          <w:trHeight w:val="454"/>
          <w:jc w:val="center"/>
        </w:trPr>
        <w:tc>
          <w:tcPr>
            <w:tcW w:w="1818"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957"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立案责任：发现或根据群众反映禁止吸烟公共体育场馆管理单位涉嫌未按照《四川省公共场所卫生管理办法》第二十四条有关规定履行职责等违规行为，予以审查，决定是否立案。</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调查责任：体育部门指定专人负责，及时组织对立案的案件开展调查取证。执法人员不得少于两人，调查时应出示证件，与当事人有直接利害关系的应当回避。</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3.</w:t>
            </w:r>
            <w:r w:rsidRPr="0085084D">
              <w:rPr>
                <w:rFonts w:ascii="宋体" w:hAnsi="宋体" w:cs="仿宋_GB2312" w:hint="eastAsia"/>
                <w:szCs w:val="21"/>
              </w:rPr>
              <w:t>审查责任：体育部门在审理案件调查结果时应当根据案件违法事实、证据、调查取证程序、法律适用、处罚种类和幅度、当事人陈述和申辩等不同情况提出相应处理意见。</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4.</w:t>
            </w:r>
            <w:r w:rsidRPr="0085084D">
              <w:rPr>
                <w:rFonts w:ascii="宋体" w:hAnsi="宋体" w:cs="仿宋_GB2312" w:hint="eastAsia"/>
                <w:szCs w:val="21"/>
              </w:rPr>
              <w:t>告知责任：体育部门根据调查情况作出相应行政处罚决定前，应制作《行政处罚告知书》送达当事人；符合听证规定的，应当制作并送达《行政处罚听证告知书》。</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5.</w:t>
            </w:r>
            <w:r w:rsidRPr="0085084D">
              <w:rPr>
                <w:rFonts w:ascii="宋体" w:hAnsi="宋体" w:cs="仿宋_GB2312" w:hint="eastAsia"/>
                <w:szCs w:val="21"/>
              </w:rPr>
              <w:t>决定责任：体育部门制作《行政处罚决定书》，应当详细载明行政处罚告知、当事人陈述申辩或者听证情况等内容。</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6.</w:t>
            </w:r>
            <w:r w:rsidRPr="0085084D">
              <w:rPr>
                <w:rFonts w:ascii="宋体" w:hAnsi="宋体" w:cs="仿宋_GB2312" w:hint="eastAsia"/>
                <w:szCs w:val="21"/>
              </w:rPr>
              <w:t>送达责任：体育部门应当按法律规定的程序将《行政处罚决定书》送达当事人。</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7.</w:t>
            </w:r>
            <w:r w:rsidRPr="0085084D">
              <w:rPr>
                <w:rFonts w:ascii="宋体" w:hAnsi="宋体" w:cs="仿宋_GB2312" w:hint="eastAsia"/>
                <w:szCs w:val="21"/>
              </w:rPr>
              <w:t>执行责任：体育部门应当根据违法情形和依照生效的行政处罚决定执行相应的行政处罚。</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8.</w:t>
            </w:r>
            <w:r w:rsidRPr="0085084D">
              <w:rPr>
                <w:rFonts w:ascii="宋体" w:hAnsi="宋体" w:cs="仿宋_GB2312" w:hint="eastAsia"/>
                <w:szCs w:val="21"/>
              </w:rPr>
              <w:t>其他责任：法律法规规章文件规定应履行的其他责任。</w:t>
            </w:r>
          </w:p>
        </w:tc>
      </w:tr>
      <w:tr w:rsidR="00295B0E" w:rsidRPr="0085084D" w:rsidTr="0085084D">
        <w:trPr>
          <w:trHeight w:val="454"/>
          <w:jc w:val="center"/>
        </w:trPr>
        <w:tc>
          <w:tcPr>
            <w:tcW w:w="1818"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957"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对不履行或不正确履行行政职责的行政机关及其工作人员，依据《中华人民共和国监察法》、《中华人民共和国行政处罚法》、《行政机关公务员处分条例》、《四川省行政审批违法违纪行为责任追究办法》等法律法规规章的相关规定追究相应的责任。</w:t>
            </w:r>
          </w:p>
        </w:tc>
      </w:tr>
      <w:tr w:rsidR="00295B0E" w:rsidRPr="0085084D" w:rsidTr="0085084D">
        <w:trPr>
          <w:trHeight w:val="454"/>
          <w:jc w:val="center"/>
        </w:trPr>
        <w:tc>
          <w:tcPr>
            <w:tcW w:w="1818"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957"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0839-3562524</w:t>
            </w:r>
          </w:p>
        </w:tc>
      </w:tr>
    </w:tbl>
    <w:p w:rsidR="00295B0E" w:rsidRPr="0085084D" w:rsidRDefault="00295B0E" w:rsidP="00290A16">
      <w:pPr>
        <w:spacing w:line="320" w:lineRule="exact"/>
        <w:rPr>
          <w:rFonts w:ascii="宋体"/>
          <w:szCs w:val="21"/>
        </w:rPr>
      </w:pPr>
    </w:p>
    <w:p w:rsidR="00295B0E" w:rsidRPr="0085084D" w:rsidRDefault="00295B0E" w:rsidP="00290A16">
      <w:pPr>
        <w:spacing w:line="320" w:lineRule="exact"/>
        <w:rPr>
          <w:rFonts w:ascii="宋体"/>
          <w:szCs w:val="21"/>
        </w:rPr>
      </w:pPr>
    </w:p>
    <w:p w:rsidR="00295B0E" w:rsidRPr="0085084D" w:rsidRDefault="00295B0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5"/>
        <w:gridCol w:w="7454"/>
      </w:tblGrid>
      <w:tr w:rsidR="00295B0E" w:rsidRPr="0085084D" w:rsidTr="0085084D">
        <w:trPr>
          <w:trHeight w:val="454"/>
          <w:jc w:val="center"/>
        </w:trPr>
        <w:tc>
          <w:tcPr>
            <w:tcW w:w="145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8147"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3777</w:t>
            </w:r>
          </w:p>
        </w:tc>
      </w:tr>
      <w:tr w:rsidR="00295B0E" w:rsidRPr="0085084D" w:rsidTr="0085084D">
        <w:trPr>
          <w:trHeight w:val="454"/>
          <w:jc w:val="center"/>
        </w:trPr>
        <w:tc>
          <w:tcPr>
            <w:tcW w:w="145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8147"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行政处罚</w:t>
            </w:r>
          </w:p>
        </w:tc>
      </w:tr>
      <w:tr w:rsidR="00295B0E" w:rsidRPr="0085084D" w:rsidTr="0085084D">
        <w:trPr>
          <w:trHeight w:val="454"/>
          <w:jc w:val="center"/>
        </w:trPr>
        <w:tc>
          <w:tcPr>
            <w:tcW w:w="145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权力项目</w:t>
            </w:r>
          </w:p>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名</w:t>
            </w:r>
            <w:r w:rsidRPr="0085084D">
              <w:rPr>
                <w:rFonts w:ascii="宋体" w:hAnsi="宋体" w:cs="仿宋_GB2312"/>
                <w:szCs w:val="21"/>
              </w:rPr>
              <w:t xml:space="preserve">    </w:t>
            </w:r>
            <w:r w:rsidRPr="0085084D">
              <w:rPr>
                <w:rFonts w:ascii="宋体" w:hAnsi="宋体" w:cs="仿宋_GB2312" w:hint="eastAsia"/>
                <w:szCs w:val="21"/>
              </w:rPr>
              <w:t>称</w:t>
            </w:r>
          </w:p>
        </w:tc>
        <w:tc>
          <w:tcPr>
            <w:tcW w:w="8147" w:type="dxa"/>
            <w:tcMar>
              <w:left w:w="28" w:type="dxa"/>
              <w:right w:w="28" w:type="dxa"/>
            </w:tcMar>
            <w:vAlign w:val="center"/>
          </w:tcPr>
          <w:p w:rsidR="00295B0E" w:rsidRPr="0085084D" w:rsidRDefault="00295B0E" w:rsidP="00290A16">
            <w:pPr>
              <w:spacing w:line="320" w:lineRule="exact"/>
              <w:jc w:val="center"/>
              <w:rPr>
                <w:rFonts w:ascii="宋体" w:cs="仿宋_GB2312"/>
                <w:spacing w:val="-20"/>
                <w:szCs w:val="21"/>
              </w:rPr>
            </w:pPr>
            <w:r w:rsidRPr="0085084D">
              <w:rPr>
                <w:rFonts w:ascii="宋体" w:hAnsi="宋体" w:hint="eastAsia"/>
                <w:color w:val="000000"/>
                <w:szCs w:val="21"/>
              </w:rPr>
              <w:t>对登山团体、法人或其他组织违规攀登山峰活动的处罚</w:t>
            </w:r>
          </w:p>
        </w:tc>
      </w:tr>
      <w:tr w:rsidR="00295B0E" w:rsidRPr="0085084D" w:rsidTr="0085084D">
        <w:trPr>
          <w:trHeight w:val="454"/>
          <w:jc w:val="center"/>
        </w:trPr>
        <w:tc>
          <w:tcPr>
            <w:tcW w:w="145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8147" w:type="dxa"/>
            <w:tcMar>
              <w:left w:w="28" w:type="dxa"/>
              <w:right w:w="28" w:type="dxa"/>
            </w:tcMar>
            <w:vAlign w:val="center"/>
          </w:tcPr>
          <w:p w:rsidR="00295B0E" w:rsidRPr="0085084D" w:rsidRDefault="00295B0E" w:rsidP="00295B0E">
            <w:pPr>
              <w:spacing w:line="320" w:lineRule="exact"/>
              <w:ind w:firstLineChars="200" w:firstLine="31680"/>
              <w:rPr>
                <w:rFonts w:ascii="宋体" w:cs="宋体"/>
                <w:szCs w:val="21"/>
              </w:rPr>
            </w:pPr>
            <w:r w:rsidRPr="0085084D">
              <w:rPr>
                <w:rFonts w:ascii="宋体" w:hAnsi="宋体"/>
                <w:szCs w:val="21"/>
              </w:rPr>
              <w:t>1</w:t>
            </w:r>
            <w:r w:rsidRPr="0085084D">
              <w:rPr>
                <w:rFonts w:ascii="宋体" w:hAnsi="宋体" w:hint="eastAsia"/>
                <w:szCs w:val="21"/>
              </w:rPr>
              <w:t>．《四川省登山管理办法》</w:t>
            </w:r>
            <w:r w:rsidRPr="0085084D">
              <w:rPr>
                <w:rFonts w:ascii="宋体" w:hAnsi="宋体" w:cs="宋体" w:hint="eastAsia"/>
                <w:szCs w:val="21"/>
              </w:rPr>
              <w:t>第二条“在本省</w:t>
            </w:r>
            <w:hyperlink r:id="rId7" w:tgtFrame="http://baike.baidu.com/_blank" w:history="1">
              <w:r w:rsidRPr="0085084D">
                <w:rPr>
                  <w:rFonts w:ascii="宋体" w:hAnsi="宋体" w:cs="宋体" w:hint="eastAsia"/>
                  <w:szCs w:val="21"/>
                </w:rPr>
                <w:t>行政区域</w:t>
              </w:r>
            </w:hyperlink>
            <w:r w:rsidRPr="0085084D">
              <w:rPr>
                <w:rFonts w:ascii="宋体" w:hAnsi="宋体" w:cs="宋体" w:hint="eastAsia"/>
                <w:szCs w:val="21"/>
              </w:rPr>
              <w:t>从事登山活动及管理，适用本办法。本办法所称登山活动是指开展登山、攀岩、攀冰、山地户外运动等活动，登山者是指开展登山活动的团队及个人。”</w:t>
            </w:r>
          </w:p>
          <w:p w:rsidR="00295B0E" w:rsidRPr="0085084D" w:rsidRDefault="00295B0E" w:rsidP="00295B0E">
            <w:pPr>
              <w:spacing w:line="320" w:lineRule="exact"/>
              <w:ind w:firstLineChars="200" w:firstLine="31680"/>
              <w:rPr>
                <w:rFonts w:ascii="宋体" w:cs="宋体"/>
                <w:szCs w:val="21"/>
              </w:rPr>
            </w:pPr>
            <w:r w:rsidRPr="0085084D">
              <w:rPr>
                <w:rFonts w:ascii="宋体" w:hAnsi="宋体"/>
                <w:szCs w:val="21"/>
              </w:rPr>
              <w:t>2</w:t>
            </w:r>
            <w:r w:rsidRPr="0085084D">
              <w:rPr>
                <w:rFonts w:ascii="宋体" w:hAnsi="宋体" w:hint="eastAsia"/>
                <w:szCs w:val="21"/>
              </w:rPr>
              <w:t>．《四川省登山管理办法》</w:t>
            </w:r>
            <w:r w:rsidRPr="0085084D">
              <w:rPr>
                <w:rFonts w:ascii="宋体" w:hAnsi="宋体" w:cs="宋体" w:hint="eastAsia"/>
                <w:szCs w:val="21"/>
              </w:rPr>
              <w:t>第三条“县级以上地方人民政府应当推进体育与旅游、文化相融合，将登山活动与促进全民健身等体育运动相结合，推动全省登山等体育健身消费及体育产业发展。”</w:t>
            </w:r>
          </w:p>
          <w:p w:rsidR="00295B0E" w:rsidRPr="0085084D" w:rsidRDefault="00295B0E" w:rsidP="00295B0E">
            <w:pPr>
              <w:spacing w:line="320" w:lineRule="exact"/>
              <w:ind w:firstLineChars="200" w:firstLine="31680"/>
              <w:rPr>
                <w:rFonts w:ascii="宋体" w:cs="宋体"/>
                <w:szCs w:val="21"/>
              </w:rPr>
            </w:pPr>
            <w:r w:rsidRPr="0085084D">
              <w:rPr>
                <w:rFonts w:ascii="宋体" w:hAnsi="宋体"/>
                <w:szCs w:val="21"/>
              </w:rPr>
              <w:t>3</w:t>
            </w:r>
            <w:r w:rsidRPr="0085084D">
              <w:rPr>
                <w:rFonts w:ascii="宋体" w:hAnsi="宋体" w:hint="eastAsia"/>
                <w:szCs w:val="21"/>
              </w:rPr>
              <w:t>．《四川省登山管理办法》</w:t>
            </w:r>
            <w:r w:rsidRPr="0085084D">
              <w:rPr>
                <w:rFonts w:ascii="宋体" w:hAnsi="宋体" w:cs="宋体" w:hint="eastAsia"/>
                <w:szCs w:val="21"/>
              </w:rPr>
              <w:t>第四条“省人民政府体育行政主管部门统筹协调、监督指导全省登山管理工作。县级以上地方人民政府体育行政主管部门具体负责本行政区域内的登山管理。发展改革、住房城乡建设、林业、旅游、环境保护、公安、外事侨务等部门按照各自职责做好登山管理相关工作。”</w:t>
            </w:r>
          </w:p>
          <w:p w:rsidR="00295B0E" w:rsidRPr="0085084D" w:rsidRDefault="00295B0E" w:rsidP="00295B0E">
            <w:pPr>
              <w:spacing w:line="320" w:lineRule="exact"/>
              <w:ind w:firstLineChars="200" w:firstLine="31680"/>
              <w:rPr>
                <w:rFonts w:ascii="宋体" w:cs="宋体"/>
                <w:szCs w:val="21"/>
              </w:rPr>
            </w:pPr>
            <w:r w:rsidRPr="0085084D">
              <w:rPr>
                <w:rFonts w:ascii="宋体" w:hAnsi="宋体"/>
                <w:szCs w:val="21"/>
              </w:rPr>
              <w:t>4</w:t>
            </w:r>
            <w:r w:rsidRPr="0085084D">
              <w:rPr>
                <w:rFonts w:ascii="宋体" w:hAnsi="宋体" w:hint="eastAsia"/>
                <w:szCs w:val="21"/>
              </w:rPr>
              <w:t>．《四川省登山管理办法》</w:t>
            </w:r>
            <w:r w:rsidRPr="0085084D">
              <w:rPr>
                <w:rFonts w:ascii="宋体" w:hAnsi="宋体" w:cs="宋体" w:hint="eastAsia"/>
                <w:szCs w:val="21"/>
              </w:rPr>
              <w:t>第五条“登山户外运动组织应当建立和完善相关自律自治制度，依法开展活动。县级以上地方人民政府体育行政主管部门可以委托登山户外运动组织参与登山管理事务，促进登山活动稳定持续发展。”</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szCs w:val="21"/>
              </w:rPr>
              <w:t>5</w:t>
            </w:r>
            <w:r w:rsidRPr="0085084D">
              <w:rPr>
                <w:rFonts w:ascii="宋体" w:hAnsi="宋体" w:hint="eastAsia"/>
                <w:szCs w:val="21"/>
              </w:rPr>
              <w:t>．《四川省登山管理办法》</w:t>
            </w:r>
            <w:r w:rsidRPr="0085084D">
              <w:rPr>
                <w:rFonts w:ascii="宋体" w:hAnsi="宋体" w:cs="宋体" w:hint="eastAsia"/>
                <w:szCs w:val="21"/>
              </w:rPr>
              <w:t>第六条“省登山户外运动协会应当加强行业自律，接受省体育行政主管部门的业务指导，依法开展活动，普及登山知识，维护登山户外运动组织和参与者的合法权益，发挥行业指导、协调服务等作用。”</w:t>
            </w:r>
          </w:p>
        </w:tc>
      </w:tr>
      <w:tr w:rsidR="00295B0E" w:rsidRPr="0085084D" w:rsidTr="0085084D">
        <w:trPr>
          <w:trHeight w:val="454"/>
          <w:jc w:val="center"/>
        </w:trPr>
        <w:tc>
          <w:tcPr>
            <w:tcW w:w="145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8147"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群众体育科（行政审批科）</w:t>
            </w:r>
          </w:p>
        </w:tc>
      </w:tr>
      <w:tr w:rsidR="00295B0E" w:rsidRPr="0085084D" w:rsidTr="0085084D">
        <w:trPr>
          <w:trHeight w:val="454"/>
          <w:jc w:val="center"/>
        </w:trPr>
        <w:tc>
          <w:tcPr>
            <w:tcW w:w="145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8147"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立案责任：发现或根据群众反映</w:t>
            </w:r>
            <w:r w:rsidRPr="0085084D">
              <w:rPr>
                <w:rFonts w:ascii="宋体" w:hAnsi="宋体" w:hint="eastAsia"/>
                <w:szCs w:val="21"/>
              </w:rPr>
              <w:t>国内登山团队违规攀登山峰活动</w:t>
            </w:r>
            <w:r w:rsidRPr="0085084D">
              <w:rPr>
                <w:rFonts w:ascii="宋体" w:hAnsi="宋体" w:cs="仿宋_GB2312" w:hint="eastAsia"/>
                <w:szCs w:val="21"/>
              </w:rPr>
              <w:t>等违规行为，予以审查，决定是否立案。</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调查责任：体育部门指定专人负责，及时组织对立案的案件开展调查取证。执法人员不得少于两人，调查时应出示证件，与当事人有直接利害关系的应当回避。</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3.</w:t>
            </w:r>
            <w:r w:rsidRPr="0085084D">
              <w:rPr>
                <w:rFonts w:ascii="宋体" w:hAnsi="宋体" w:cs="仿宋_GB2312" w:hint="eastAsia"/>
                <w:szCs w:val="21"/>
              </w:rPr>
              <w:t>审查责任：体育部门在审理案件调查结果时应当根据案件违法事实、证据、调查取证程序、法律适用、处罚种类和幅度、当事人陈述和申辩等不同情况提出相应处理意见。</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4.</w:t>
            </w:r>
            <w:r w:rsidRPr="0085084D">
              <w:rPr>
                <w:rFonts w:ascii="宋体" w:hAnsi="宋体" w:cs="仿宋_GB2312" w:hint="eastAsia"/>
                <w:szCs w:val="21"/>
              </w:rPr>
              <w:t>告知责任：体育部门根据调查情况作出相应行政处罚决定前，应制作《行政处罚告知书》送达当事人；符合听证规定的，应当制作并送达《行政处罚听证告知书》。</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5.</w:t>
            </w:r>
            <w:r w:rsidRPr="0085084D">
              <w:rPr>
                <w:rFonts w:ascii="宋体" w:hAnsi="宋体" w:cs="仿宋_GB2312" w:hint="eastAsia"/>
                <w:szCs w:val="21"/>
              </w:rPr>
              <w:t>决定责任：体育部门制作《行政处罚决定书》，应当详细载明行政处罚告知、当事人陈述申辩或者听证情况等内容。</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6.</w:t>
            </w:r>
            <w:r w:rsidRPr="0085084D">
              <w:rPr>
                <w:rFonts w:ascii="宋体" w:hAnsi="宋体" w:cs="仿宋_GB2312" w:hint="eastAsia"/>
                <w:szCs w:val="21"/>
              </w:rPr>
              <w:t>送达责任：体育部门应当按法律规定的程序将《行政处罚决定书》送达当事人。</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7.</w:t>
            </w:r>
            <w:r w:rsidRPr="0085084D">
              <w:rPr>
                <w:rFonts w:ascii="宋体" w:hAnsi="宋体" w:cs="仿宋_GB2312" w:hint="eastAsia"/>
                <w:szCs w:val="21"/>
              </w:rPr>
              <w:t>执行责任：体育部门应当根据违法情形和依照生效的行政处罚决定执行相应的行政处罚。</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8.</w:t>
            </w:r>
            <w:r w:rsidRPr="0085084D">
              <w:rPr>
                <w:rFonts w:ascii="宋体" w:hAnsi="宋体" w:cs="仿宋_GB2312" w:hint="eastAsia"/>
                <w:szCs w:val="21"/>
              </w:rPr>
              <w:t>其他责任：法律法规规章文件规定应履行的其他责任。</w:t>
            </w:r>
          </w:p>
        </w:tc>
      </w:tr>
      <w:tr w:rsidR="00295B0E" w:rsidRPr="0085084D" w:rsidTr="0085084D">
        <w:trPr>
          <w:trHeight w:val="454"/>
          <w:jc w:val="center"/>
        </w:trPr>
        <w:tc>
          <w:tcPr>
            <w:tcW w:w="145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8147"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对不履行或不正确履行行政职责的行政机关及其工作人员，依据《中华人民共和国监察法》、《中华人民共和国行政处罚法》、《行政机关公务员处分条例》、《四川省行政审批违法违纪行为责任追究办法》等法律法规规章的相关规定追究相应的责任。</w:t>
            </w:r>
          </w:p>
        </w:tc>
      </w:tr>
      <w:tr w:rsidR="00295B0E" w:rsidRPr="0085084D" w:rsidTr="0085084D">
        <w:trPr>
          <w:trHeight w:val="454"/>
          <w:jc w:val="center"/>
        </w:trPr>
        <w:tc>
          <w:tcPr>
            <w:tcW w:w="145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8147"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0839-3562524</w:t>
            </w:r>
          </w:p>
        </w:tc>
      </w:tr>
    </w:tbl>
    <w:p w:rsidR="00295B0E" w:rsidRDefault="00295B0E" w:rsidP="00290A16">
      <w:pPr>
        <w:spacing w:line="320" w:lineRule="exact"/>
        <w:rPr>
          <w:rFonts w:ascii="宋体" w:cs="仿宋_GB2312"/>
          <w:szCs w:val="21"/>
        </w:rPr>
      </w:pPr>
    </w:p>
    <w:p w:rsidR="00295B0E" w:rsidRDefault="00295B0E" w:rsidP="00290A16">
      <w:pPr>
        <w:spacing w:line="320" w:lineRule="exact"/>
        <w:rPr>
          <w:rFonts w:ascii="宋体" w:cs="仿宋_GB2312"/>
          <w:szCs w:val="21"/>
        </w:rPr>
      </w:pPr>
    </w:p>
    <w:p w:rsidR="00295B0E" w:rsidRPr="0085084D" w:rsidRDefault="00295B0E"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4"/>
        <w:gridCol w:w="7415"/>
      </w:tblGrid>
      <w:tr w:rsidR="00295B0E" w:rsidRPr="0085084D" w:rsidTr="0085084D">
        <w:trPr>
          <w:trHeight w:val="454"/>
          <w:jc w:val="center"/>
        </w:trPr>
        <w:tc>
          <w:tcPr>
            <w:tcW w:w="146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917"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95</w:t>
            </w:r>
          </w:p>
        </w:tc>
      </w:tr>
      <w:tr w:rsidR="00295B0E" w:rsidRPr="0085084D" w:rsidTr="0085084D">
        <w:trPr>
          <w:trHeight w:val="454"/>
          <w:jc w:val="center"/>
        </w:trPr>
        <w:tc>
          <w:tcPr>
            <w:tcW w:w="146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917"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行政奖励</w:t>
            </w:r>
          </w:p>
        </w:tc>
      </w:tr>
      <w:tr w:rsidR="00295B0E" w:rsidRPr="0085084D" w:rsidTr="0085084D">
        <w:trPr>
          <w:trHeight w:val="454"/>
          <w:jc w:val="center"/>
        </w:trPr>
        <w:tc>
          <w:tcPr>
            <w:tcW w:w="146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权力项目</w:t>
            </w:r>
          </w:p>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名</w:t>
            </w:r>
            <w:r w:rsidRPr="0085084D">
              <w:rPr>
                <w:rFonts w:ascii="宋体" w:hAnsi="宋体" w:cs="仿宋_GB2312"/>
                <w:szCs w:val="21"/>
              </w:rPr>
              <w:t xml:space="preserve">   </w:t>
            </w:r>
            <w:r w:rsidRPr="0085084D">
              <w:rPr>
                <w:rFonts w:ascii="宋体" w:hAnsi="宋体" w:cs="仿宋_GB2312" w:hint="eastAsia"/>
                <w:szCs w:val="21"/>
              </w:rPr>
              <w:t>称</w:t>
            </w:r>
          </w:p>
        </w:tc>
        <w:tc>
          <w:tcPr>
            <w:tcW w:w="7917" w:type="dxa"/>
            <w:tcMar>
              <w:left w:w="28" w:type="dxa"/>
              <w:right w:w="28" w:type="dxa"/>
            </w:tcMar>
            <w:vAlign w:val="center"/>
          </w:tcPr>
          <w:p w:rsidR="00295B0E" w:rsidRPr="0085084D" w:rsidRDefault="00295B0E" w:rsidP="00290A16">
            <w:pPr>
              <w:spacing w:line="320" w:lineRule="exact"/>
              <w:jc w:val="center"/>
              <w:rPr>
                <w:rFonts w:ascii="宋体"/>
                <w:color w:val="000000"/>
                <w:szCs w:val="21"/>
              </w:rPr>
            </w:pPr>
            <w:r w:rsidRPr="0085084D">
              <w:rPr>
                <w:rFonts w:ascii="宋体" w:hAnsi="宋体" w:hint="eastAsia"/>
                <w:color w:val="000000"/>
                <w:szCs w:val="21"/>
              </w:rPr>
              <w:t>四川省体育系统先进集体和先进个人评选表彰</w:t>
            </w:r>
          </w:p>
        </w:tc>
      </w:tr>
      <w:tr w:rsidR="00295B0E" w:rsidRPr="0085084D" w:rsidTr="0085084D">
        <w:trPr>
          <w:trHeight w:val="454"/>
          <w:jc w:val="center"/>
        </w:trPr>
        <w:tc>
          <w:tcPr>
            <w:tcW w:w="146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917" w:type="dxa"/>
            <w:tcMar>
              <w:left w:w="28" w:type="dxa"/>
              <w:right w:w="28" w:type="dxa"/>
            </w:tcMar>
            <w:vAlign w:val="center"/>
          </w:tcPr>
          <w:p w:rsidR="00295B0E" w:rsidRPr="0085084D" w:rsidRDefault="00295B0E" w:rsidP="00290A16">
            <w:pPr>
              <w:spacing w:line="320" w:lineRule="exact"/>
              <w:rPr>
                <w:rFonts w:ascii="宋体"/>
                <w:szCs w:val="21"/>
              </w:rPr>
            </w:pPr>
            <w:r w:rsidRPr="0085084D">
              <w:rPr>
                <w:rFonts w:ascii="宋体" w:hAnsi="宋体"/>
                <w:szCs w:val="21"/>
              </w:rPr>
              <w:t xml:space="preserve">    1.</w:t>
            </w:r>
            <w:r w:rsidRPr="0085084D">
              <w:rPr>
                <w:rFonts w:ascii="宋体" w:hAnsi="宋体" w:hint="eastAsia"/>
                <w:szCs w:val="21"/>
              </w:rPr>
              <w:t>《四川省体育条例》第四十四条“地方各级人民政府应对在发展体育事业、开展体育科研中做出突出贡献的组织和个人，对捐赠和赞助体育事业有突出表现的国内外组织和个人，给予表彰和奖励。”</w:t>
            </w:r>
          </w:p>
          <w:p w:rsidR="00295B0E" w:rsidRPr="0085084D" w:rsidRDefault="00295B0E" w:rsidP="00290A16">
            <w:pPr>
              <w:spacing w:line="320" w:lineRule="exact"/>
              <w:rPr>
                <w:rFonts w:ascii="宋体"/>
                <w:szCs w:val="21"/>
              </w:rPr>
            </w:pPr>
            <w:r w:rsidRPr="0085084D">
              <w:rPr>
                <w:rFonts w:ascii="宋体" w:hAnsi="宋体"/>
                <w:szCs w:val="21"/>
              </w:rPr>
              <w:t xml:space="preserve">    2.</w:t>
            </w:r>
            <w:r w:rsidRPr="0085084D">
              <w:rPr>
                <w:rFonts w:ascii="宋体" w:hAnsi="宋体" w:hint="eastAsia"/>
                <w:szCs w:val="21"/>
              </w:rPr>
              <w:t>《四川省体育条例》第四十五条“省人民政府应对重大国际比赛和全国综合性运动会中获得优异成绩的本省运动员及其教练员（含输送优秀运动员的教练员）给予表彰和奖励。省以下各级人民政府应对代表本行政区域参加上一级组织举办的运动会并取得优异成绩的本地运动员及其教练员给予表彰和奖励。”</w:t>
            </w:r>
          </w:p>
        </w:tc>
      </w:tr>
      <w:tr w:rsidR="00295B0E" w:rsidRPr="0085084D" w:rsidTr="0085084D">
        <w:trPr>
          <w:trHeight w:val="454"/>
          <w:jc w:val="center"/>
        </w:trPr>
        <w:tc>
          <w:tcPr>
            <w:tcW w:w="146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917"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办公室</w:t>
            </w:r>
          </w:p>
        </w:tc>
      </w:tr>
      <w:tr w:rsidR="00295B0E" w:rsidRPr="0085084D" w:rsidTr="0085084D">
        <w:trPr>
          <w:trHeight w:val="454"/>
          <w:jc w:val="center"/>
        </w:trPr>
        <w:tc>
          <w:tcPr>
            <w:tcW w:w="146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917"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制定方案责任：制定评选、表彰、奖励活动实施方案，并下发方案，在一定范围内组织实施。</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组织推荐责任：按照规定的条件、程序开展组织推荐工作。</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3.</w:t>
            </w:r>
            <w:r w:rsidRPr="0085084D">
              <w:rPr>
                <w:rFonts w:ascii="宋体" w:hAnsi="宋体" w:cs="仿宋_GB2312" w:hint="eastAsia"/>
                <w:szCs w:val="21"/>
              </w:rPr>
              <w:t>审核公示责任：对上报的材料等进行审查，必要的可通过实地考察走访等了解情况；按表彰奖励范围、层次等报有关机关审定，需要上报政府的，要经政府审定；报经批准后予以公示。</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4.</w:t>
            </w:r>
            <w:r w:rsidRPr="0085084D">
              <w:rPr>
                <w:rFonts w:ascii="宋体" w:hAnsi="宋体" w:cs="仿宋_GB2312" w:hint="eastAsia"/>
                <w:szCs w:val="21"/>
              </w:rPr>
              <w:t>表彰责任：公示无异议或异议不成立的，给予表彰和奖励。</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5.</w:t>
            </w:r>
            <w:r w:rsidRPr="0085084D">
              <w:rPr>
                <w:rFonts w:ascii="宋体" w:hAnsi="宋体" w:cs="仿宋_GB2312" w:hint="eastAsia"/>
                <w:szCs w:val="21"/>
              </w:rPr>
              <w:t>其他责任：法律法规规章文件规定应履行的其他责任。</w:t>
            </w:r>
          </w:p>
        </w:tc>
      </w:tr>
      <w:tr w:rsidR="00295B0E" w:rsidRPr="0085084D" w:rsidTr="0085084D">
        <w:trPr>
          <w:trHeight w:val="454"/>
          <w:jc w:val="center"/>
        </w:trPr>
        <w:tc>
          <w:tcPr>
            <w:tcW w:w="146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917"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对不履行或不正确履行行政职责的行政机关及其工作人员，依据《中华人民共和国监察法》、《中华人民共和国行政处罚法》、《行政机关公务员处分条例》、《四川省行政审批违法违纪行为责任追究办法》等法律法规规章的相关规定追究相应的责任。</w:t>
            </w:r>
          </w:p>
        </w:tc>
      </w:tr>
      <w:tr w:rsidR="00295B0E" w:rsidRPr="0085084D" w:rsidTr="0085084D">
        <w:trPr>
          <w:trHeight w:val="454"/>
          <w:jc w:val="center"/>
        </w:trPr>
        <w:tc>
          <w:tcPr>
            <w:tcW w:w="1463"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917"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0839-3561376</w:t>
            </w:r>
          </w:p>
        </w:tc>
      </w:tr>
    </w:tbl>
    <w:p w:rsidR="00295B0E" w:rsidRPr="0085084D" w:rsidRDefault="00295B0E" w:rsidP="00290A16">
      <w:pPr>
        <w:spacing w:line="320" w:lineRule="exact"/>
        <w:rPr>
          <w:rFonts w:ascii="宋体"/>
          <w:szCs w:val="21"/>
        </w:rPr>
      </w:pPr>
    </w:p>
    <w:p w:rsidR="00295B0E" w:rsidRPr="0085084D" w:rsidRDefault="00295B0E" w:rsidP="00290A16">
      <w:pPr>
        <w:spacing w:line="320" w:lineRule="exact"/>
        <w:rPr>
          <w:rFonts w:ascii="宋体"/>
          <w:szCs w:val="21"/>
        </w:rPr>
      </w:pPr>
    </w:p>
    <w:p w:rsidR="00295B0E" w:rsidRPr="0085084D" w:rsidRDefault="00295B0E" w:rsidP="00290A16">
      <w:pPr>
        <w:spacing w:line="320" w:lineRule="exact"/>
        <w:rPr>
          <w:rFonts w:ascii="宋体" w:hAnsi="宋体"/>
          <w:szCs w:val="21"/>
        </w:rPr>
      </w:pPr>
      <w:r w:rsidRPr="0085084D">
        <w:rPr>
          <w:rFonts w:ascii="宋体" w:hAnsi="宋体" w:hint="eastAsia"/>
          <w:szCs w:val="21"/>
        </w:rPr>
        <w:t>表</w:t>
      </w:r>
      <w:r w:rsidRPr="0085084D">
        <w:rPr>
          <w:rFonts w:ascii="宋体" w:hAnsi="宋体"/>
          <w:szCs w:val="21"/>
        </w:rPr>
        <w:t>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7"/>
        <w:gridCol w:w="7402"/>
      </w:tblGrid>
      <w:tr w:rsidR="00295B0E" w:rsidRPr="0085084D" w:rsidTr="0085084D">
        <w:trPr>
          <w:trHeight w:val="454"/>
          <w:jc w:val="center"/>
        </w:trPr>
        <w:tc>
          <w:tcPr>
            <w:tcW w:w="151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8086"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176</w:t>
            </w:r>
          </w:p>
        </w:tc>
      </w:tr>
      <w:tr w:rsidR="00295B0E" w:rsidRPr="0085084D" w:rsidTr="0085084D">
        <w:trPr>
          <w:trHeight w:val="454"/>
          <w:jc w:val="center"/>
        </w:trPr>
        <w:tc>
          <w:tcPr>
            <w:tcW w:w="151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8086"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其他行政权力</w:t>
            </w:r>
          </w:p>
        </w:tc>
      </w:tr>
      <w:tr w:rsidR="00295B0E" w:rsidRPr="0085084D" w:rsidTr="0085084D">
        <w:trPr>
          <w:trHeight w:val="454"/>
          <w:jc w:val="center"/>
        </w:trPr>
        <w:tc>
          <w:tcPr>
            <w:tcW w:w="151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8086"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hint="eastAsia"/>
                <w:color w:val="000000"/>
                <w:szCs w:val="21"/>
              </w:rPr>
              <w:t>对侵占、破坏公共体育设施的处理</w:t>
            </w:r>
          </w:p>
        </w:tc>
      </w:tr>
      <w:tr w:rsidR="00295B0E" w:rsidRPr="0085084D" w:rsidTr="0085084D">
        <w:trPr>
          <w:trHeight w:val="454"/>
          <w:jc w:val="center"/>
        </w:trPr>
        <w:tc>
          <w:tcPr>
            <w:tcW w:w="151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8086"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中华人民共和国体育法》第四条“国务院体育行政部门主管全国体育工作。国务院其他有关部门在各自的职权范围内管理体育工作。县级以上地方各级人民政府体育行政部门或者本级人民政府授权的机构主管本行政区域内的体育工作。”第五十条“侵占、破坏公共体育设施的，由体育行政部门责令限期改正，并依法承担民事责任。有前款所列行为，违反治安管理的，由公安机关依照治安管理处罚条例的有关规定给予处罚；构成犯罪的，依法追究刑事责任。”</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《四川省全民健身条例》第三十条“任何单位和个人不得侵占、损坏公共体育设施，不得擅自改变公共体育设施的用途。”</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 xml:space="preserve">3. </w:t>
            </w:r>
            <w:r w:rsidRPr="0085084D">
              <w:rPr>
                <w:rFonts w:ascii="宋体" w:hAnsi="宋体" w:cs="仿宋_GB2312" w:hint="eastAsia"/>
                <w:szCs w:val="21"/>
              </w:rPr>
              <w:t>《四川省全民健身条例》第四十一条“违反本条例第三十条规定，侵占、损坏公共体育设施，擅自拆除公共体育设施或者改变其功能、用途的，由县级以上人民政府体育行政部门责令限期改正，恢复原状；造成设施损坏的，应当赔偿损失；违反治安管理规定的，由公安机关依法处理；构成犯罪的，依法追究刑事责任。”</w:t>
            </w:r>
          </w:p>
          <w:p w:rsidR="00295B0E" w:rsidRPr="0085084D" w:rsidRDefault="00295B0E" w:rsidP="00295B0E">
            <w:pPr>
              <w:spacing w:line="320" w:lineRule="exact"/>
              <w:ind w:firstLineChars="200" w:firstLine="31680"/>
              <w:rPr>
                <w:rFonts w:ascii="宋体"/>
                <w:szCs w:val="21"/>
              </w:rPr>
            </w:pPr>
            <w:r w:rsidRPr="0085084D">
              <w:rPr>
                <w:rFonts w:ascii="宋体" w:hAnsi="宋体" w:cs="仿宋_GB2312"/>
                <w:szCs w:val="21"/>
              </w:rPr>
              <w:t>4.</w:t>
            </w:r>
            <w:r w:rsidRPr="0085084D">
              <w:rPr>
                <w:rFonts w:ascii="宋体" w:hAnsi="宋体" w:hint="eastAsia"/>
                <w:szCs w:val="21"/>
              </w:rPr>
              <w:t>《公共文化体育设施条例》</w:t>
            </w:r>
            <w:r w:rsidRPr="0085084D">
              <w:rPr>
                <w:rFonts w:ascii="宋体" w:hAnsi="宋体" w:cs="仿宋_GB2312" w:hint="eastAsia"/>
                <w:szCs w:val="21"/>
              </w:rPr>
              <w:t>第七条“县级以上地方人民政府文化行政主管部门、体育行政主管部门依据本级人民政府规定的职责，负责本行政区域内的公共文化体育设施的监督管理。”</w:t>
            </w:r>
          </w:p>
        </w:tc>
      </w:tr>
      <w:tr w:rsidR="00295B0E" w:rsidRPr="0085084D" w:rsidTr="0085084D">
        <w:trPr>
          <w:trHeight w:val="454"/>
          <w:jc w:val="center"/>
        </w:trPr>
        <w:tc>
          <w:tcPr>
            <w:tcW w:w="151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8086"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群众体育科（行政审批科）</w:t>
            </w:r>
          </w:p>
        </w:tc>
      </w:tr>
      <w:tr w:rsidR="00295B0E" w:rsidRPr="0085084D" w:rsidTr="0085084D">
        <w:trPr>
          <w:trHeight w:val="454"/>
          <w:jc w:val="center"/>
        </w:trPr>
        <w:tc>
          <w:tcPr>
            <w:tcW w:w="151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8086"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1.</w:t>
            </w:r>
            <w:r w:rsidRPr="0085084D">
              <w:rPr>
                <w:rFonts w:ascii="宋体" w:hAnsi="宋体" w:cs="仿宋_GB2312" w:hint="eastAsia"/>
                <w:szCs w:val="21"/>
              </w:rPr>
              <w:t>立项责任：发现或根据群众反映</w:t>
            </w:r>
            <w:r w:rsidRPr="0085084D">
              <w:rPr>
                <w:rFonts w:ascii="宋体" w:hAnsi="宋体" w:hint="eastAsia"/>
                <w:color w:val="000000"/>
                <w:szCs w:val="21"/>
              </w:rPr>
              <w:t>侵占、破坏公共体育设施</w:t>
            </w:r>
            <w:r w:rsidRPr="0085084D">
              <w:rPr>
                <w:rFonts w:ascii="宋体" w:hAnsi="宋体" w:cs="仿宋_GB2312" w:hint="eastAsia"/>
                <w:szCs w:val="21"/>
              </w:rPr>
              <w:t>行为，体育部门指定专人负责及时组织开展现场调查。</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2.</w:t>
            </w:r>
            <w:r w:rsidRPr="0085084D">
              <w:rPr>
                <w:rFonts w:ascii="宋体" w:hAnsi="宋体" w:cs="仿宋_GB2312" w:hint="eastAsia"/>
                <w:szCs w:val="21"/>
              </w:rPr>
              <w:t>审查责任：体育部门责令单位或个人限期改正侵占、破坏公共体育设施行为，并依法承担民事责任。</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3.</w:t>
            </w:r>
            <w:r w:rsidRPr="0085084D">
              <w:rPr>
                <w:rFonts w:ascii="宋体" w:hAnsi="宋体" w:cs="仿宋_GB2312" w:hint="eastAsia"/>
                <w:szCs w:val="21"/>
              </w:rPr>
              <w:t>决定公布责任：经部门有关会议研究决定并向社会公布。</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4.</w:t>
            </w:r>
            <w:r w:rsidRPr="0085084D">
              <w:rPr>
                <w:rFonts w:ascii="宋体" w:hAnsi="宋体" w:cs="仿宋_GB2312" w:hint="eastAsia"/>
                <w:szCs w:val="21"/>
              </w:rPr>
              <w:t>解释备案责任：对政策规定的具体含义和出现的新的情况适用问题进行解释；按规定向有关机关备案。</w:t>
            </w:r>
          </w:p>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szCs w:val="21"/>
              </w:rPr>
              <w:t>5.</w:t>
            </w:r>
            <w:r w:rsidRPr="0085084D">
              <w:rPr>
                <w:rFonts w:ascii="宋体" w:hAnsi="宋体" w:cs="仿宋_GB2312" w:hint="eastAsia"/>
                <w:szCs w:val="21"/>
              </w:rPr>
              <w:t>其他责任：法律法规规章文件规定应履行的其他责任。</w:t>
            </w:r>
          </w:p>
        </w:tc>
      </w:tr>
      <w:tr w:rsidR="00295B0E" w:rsidRPr="0085084D" w:rsidTr="0085084D">
        <w:trPr>
          <w:trHeight w:val="454"/>
          <w:jc w:val="center"/>
        </w:trPr>
        <w:tc>
          <w:tcPr>
            <w:tcW w:w="151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8086" w:type="dxa"/>
            <w:tcMar>
              <w:left w:w="28" w:type="dxa"/>
              <w:right w:w="28" w:type="dxa"/>
            </w:tcMar>
            <w:vAlign w:val="center"/>
          </w:tcPr>
          <w:p w:rsidR="00295B0E" w:rsidRPr="0085084D" w:rsidRDefault="00295B0E" w:rsidP="00295B0E">
            <w:pPr>
              <w:spacing w:line="320" w:lineRule="exact"/>
              <w:ind w:firstLineChars="200" w:firstLine="31680"/>
              <w:rPr>
                <w:rFonts w:ascii="宋体" w:cs="仿宋_GB2312"/>
                <w:szCs w:val="21"/>
              </w:rPr>
            </w:pPr>
            <w:r w:rsidRPr="0085084D">
              <w:rPr>
                <w:rFonts w:ascii="宋体" w:hAnsi="宋体" w:cs="仿宋_GB2312" w:hint="eastAsia"/>
                <w:szCs w:val="21"/>
              </w:rPr>
              <w:t>对不履行或不正确履行行政职责的行政机关及其工作人员，依据《中华人民共和国监察法》、《中华人民共和国行政处罚法》、《行政机关公务员处分条例》、《四川省行政审批违法违纪行为责任追究办法》等法律法规规章的相关规定追究相应的责任。</w:t>
            </w:r>
          </w:p>
        </w:tc>
      </w:tr>
      <w:tr w:rsidR="00295B0E" w:rsidRPr="0085084D" w:rsidTr="0085084D">
        <w:trPr>
          <w:trHeight w:val="454"/>
          <w:jc w:val="center"/>
        </w:trPr>
        <w:tc>
          <w:tcPr>
            <w:tcW w:w="1510" w:type="dxa"/>
            <w:tcMar>
              <w:left w:w="28" w:type="dxa"/>
              <w:right w:w="28" w:type="dxa"/>
            </w:tcMar>
            <w:vAlign w:val="center"/>
          </w:tcPr>
          <w:p w:rsidR="00295B0E" w:rsidRPr="0085084D" w:rsidRDefault="00295B0E"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8086" w:type="dxa"/>
            <w:tcMar>
              <w:left w:w="28" w:type="dxa"/>
              <w:right w:w="28" w:type="dxa"/>
            </w:tcMar>
            <w:vAlign w:val="center"/>
          </w:tcPr>
          <w:p w:rsidR="00295B0E" w:rsidRPr="0085084D" w:rsidRDefault="00295B0E" w:rsidP="00290A16">
            <w:pPr>
              <w:spacing w:line="320" w:lineRule="exact"/>
              <w:jc w:val="center"/>
              <w:rPr>
                <w:rFonts w:ascii="宋体" w:hAnsi="宋体" w:cs="仿宋_GB2312"/>
                <w:szCs w:val="21"/>
              </w:rPr>
            </w:pPr>
            <w:r w:rsidRPr="0085084D">
              <w:rPr>
                <w:rFonts w:ascii="宋体" w:hAnsi="宋体" w:cs="仿宋_GB2312"/>
                <w:szCs w:val="21"/>
              </w:rPr>
              <w:t>0839-3562524</w:t>
            </w:r>
          </w:p>
        </w:tc>
      </w:tr>
    </w:tbl>
    <w:p w:rsidR="00295B0E" w:rsidRPr="0085084D" w:rsidRDefault="00295B0E" w:rsidP="00295B0E">
      <w:pPr>
        <w:spacing w:line="320" w:lineRule="exact"/>
        <w:ind w:firstLineChars="200" w:firstLine="31680"/>
        <w:rPr>
          <w:rFonts w:ascii="宋体"/>
          <w:szCs w:val="21"/>
        </w:rPr>
      </w:pPr>
    </w:p>
    <w:p w:rsidR="00295B0E" w:rsidRPr="0085084D" w:rsidRDefault="00295B0E" w:rsidP="00FF2F95">
      <w:pPr>
        <w:adjustRightInd w:val="0"/>
        <w:jc w:val="center"/>
      </w:pPr>
      <w:r w:rsidRPr="0085084D">
        <w:t xml:space="preserve"> </w:t>
      </w:r>
    </w:p>
    <w:p w:rsidR="00295B0E" w:rsidRPr="0085084D" w:rsidRDefault="00295B0E" w:rsidP="00290A16">
      <w:pPr>
        <w:spacing w:line="320" w:lineRule="exact"/>
        <w:rPr>
          <w:rFonts w:ascii="宋体"/>
          <w:szCs w:val="21"/>
        </w:rPr>
      </w:pPr>
    </w:p>
    <w:sectPr w:rsidR="00295B0E" w:rsidRPr="0085084D" w:rsidSect="00EE1894">
      <w:footerReference w:type="even" r:id="rId8"/>
      <w:footerReference w:type="default" r:id="rId9"/>
      <w:pgSz w:w="11906" w:h="16838" w:code="9"/>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B0E" w:rsidRDefault="00295B0E" w:rsidP="00A8170E">
      <w:r>
        <w:separator/>
      </w:r>
    </w:p>
  </w:endnote>
  <w:endnote w:type="continuationSeparator" w:id="0">
    <w:p w:rsidR="00295B0E" w:rsidRDefault="00295B0E" w:rsidP="00A8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0000000000000000000"/>
    <w:charset w:val="86"/>
    <w:family w:val="auto"/>
    <w:notTrueType/>
    <w:pitch w:val="variable"/>
    <w:sig w:usb0="00000287" w:usb1="080E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0E" w:rsidRDefault="00295B0E" w:rsidP="00290A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95B0E" w:rsidRDefault="00295B0E" w:rsidP="00290A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0E" w:rsidRPr="00290A16" w:rsidRDefault="00295B0E" w:rsidP="00290A16">
    <w:pPr>
      <w:pStyle w:val="Footer"/>
      <w:framePr w:wrap="around" w:vAnchor="text" w:hAnchor="margin" w:xAlign="outside" w:y="1"/>
      <w:rPr>
        <w:rFonts w:ascii="Times New Roman" w:hAnsi="Times New Roman" w:cs="Times New Roman"/>
      </w:rPr>
    </w:pPr>
    <w:r>
      <w:rPr>
        <w:rStyle w:val="PageNumber"/>
        <w:rFonts w:ascii="Times New Roman" w:hAnsi="Times New Roman"/>
        <w:sz w:val="28"/>
      </w:rPr>
      <w:t xml:space="preserve">— </w:t>
    </w:r>
    <w:r w:rsidRPr="00290A16">
      <w:rPr>
        <w:rStyle w:val="PageNumber"/>
        <w:rFonts w:ascii="Times New Roman" w:hAnsi="Times New Roman"/>
        <w:sz w:val="28"/>
      </w:rPr>
      <w:fldChar w:fldCharType="begin"/>
    </w:r>
    <w:r w:rsidRPr="00290A16">
      <w:rPr>
        <w:rStyle w:val="PageNumber"/>
        <w:rFonts w:ascii="Times New Roman" w:hAnsi="Times New Roman"/>
        <w:sz w:val="28"/>
      </w:rPr>
      <w:instrText xml:space="preserve"> PAGE  </w:instrText>
    </w:r>
    <w:r w:rsidRPr="00290A16">
      <w:rPr>
        <w:rStyle w:val="PageNumber"/>
        <w:rFonts w:ascii="Times New Roman" w:hAnsi="Times New Roman"/>
        <w:sz w:val="28"/>
      </w:rPr>
      <w:fldChar w:fldCharType="separate"/>
    </w:r>
    <w:r>
      <w:rPr>
        <w:rStyle w:val="PageNumber"/>
        <w:rFonts w:ascii="Times New Roman" w:hAnsi="Times New Roman"/>
        <w:noProof/>
        <w:sz w:val="28"/>
      </w:rPr>
      <w:t>9</w:t>
    </w:r>
    <w:r w:rsidRPr="00290A16">
      <w:rPr>
        <w:rStyle w:val="PageNumber"/>
        <w:rFonts w:ascii="Times New Roman" w:hAnsi="Times New Roman"/>
        <w:sz w:val="28"/>
      </w:rPr>
      <w:fldChar w:fldCharType="end"/>
    </w:r>
    <w:r>
      <w:rPr>
        <w:rStyle w:val="PageNumber"/>
        <w:rFonts w:ascii="Times New Roman" w:hAnsi="Times New Roman"/>
        <w:sz w:val="28"/>
      </w:rPr>
      <w:t xml:space="preserve"> —</w:t>
    </w:r>
  </w:p>
  <w:p w:rsidR="00295B0E" w:rsidRDefault="00295B0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B0E" w:rsidRDefault="00295B0E" w:rsidP="00A8170E">
      <w:r>
        <w:separator/>
      </w:r>
    </w:p>
  </w:footnote>
  <w:footnote w:type="continuationSeparator" w:id="0">
    <w:p w:rsidR="00295B0E" w:rsidRDefault="00295B0E" w:rsidP="00A8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FA274"/>
    <w:multiLevelType w:val="singleLevel"/>
    <w:tmpl w:val="950FA274"/>
    <w:lvl w:ilvl="0">
      <w:start w:val="1"/>
      <w:numFmt w:val="chineseCounting"/>
      <w:suff w:val="nothing"/>
      <w:lvlText w:val="（%1）"/>
      <w:lvlJc w:val="left"/>
      <w:rPr>
        <w:rFonts w:cs="Times New Roman" w:hint="eastAsia"/>
      </w:rPr>
    </w:lvl>
  </w:abstractNum>
  <w:abstractNum w:abstractNumId="1">
    <w:nsid w:val="E24164B1"/>
    <w:multiLevelType w:val="singleLevel"/>
    <w:tmpl w:val="E24164B1"/>
    <w:lvl w:ilvl="0">
      <w:start w:val="1"/>
      <w:numFmt w:val="chineseCounting"/>
      <w:suff w:val="nothing"/>
      <w:lvlText w:val="（%1）"/>
      <w:lvlJc w:val="left"/>
      <w:rPr>
        <w:rFonts w:cs="Times New Roman" w:hint="eastAsia"/>
      </w:rPr>
    </w:lvl>
  </w:abstractNum>
  <w:abstractNum w:abstractNumId="2">
    <w:nsid w:val="05FC4C11"/>
    <w:multiLevelType w:val="multilevel"/>
    <w:tmpl w:val="05FC4C11"/>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C5C3625"/>
    <w:multiLevelType w:val="multilevel"/>
    <w:tmpl w:val="1C5C362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324D28"/>
    <w:multiLevelType w:val="multilevel"/>
    <w:tmpl w:val="28324D28"/>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980B341"/>
    <w:multiLevelType w:val="singleLevel"/>
    <w:tmpl w:val="2980B341"/>
    <w:lvl w:ilvl="0">
      <w:start w:val="1"/>
      <w:numFmt w:val="decimal"/>
      <w:suff w:val="nothing"/>
      <w:lvlText w:val="%1．"/>
      <w:lvlJc w:val="left"/>
      <w:pPr>
        <w:ind w:firstLine="400"/>
      </w:pPr>
      <w:rPr>
        <w:rFonts w:cs="Times New Roman" w:hint="default"/>
      </w:rPr>
    </w:lvl>
  </w:abstractNum>
  <w:abstractNum w:abstractNumId="6">
    <w:nsid w:val="32291054"/>
    <w:multiLevelType w:val="multilevel"/>
    <w:tmpl w:val="32291054"/>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DD82CDE"/>
    <w:multiLevelType w:val="multilevel"/>
    <w:tmpl w:val="4DD82CDE"/>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383"/>
    <w:rsid w:val="000C75D5"/>
    <w:rsid w:val="000E1A94"/>
    <w:rsid w:val="00113A04"/>
    <w:rsid w:val="00142ACA"/>
    <w:rsid w:val="00200383"/>
    <w:rsid w:val="00290A16"/>
    <w:rsid w:val="00295B0E"/>
    <w:rsid w:val="004D0FC9"/>
    <w:rsid w:val="004E0E07"/>
    <w:rsid w:val="004F256B"/>
    <w:rsid w:val="005C177D"/>
    <w:rsid w:val="005D149B"/>
    <w:rsid w:val="005F68CF"/>
    <w:rsid w:val="00606E9F"/>
    <w:rsid w:val="006444F8"/>
    <w:rsid w:val="006B34BB"/>
    <w:rsid w:val="006E5F56"/>
    <w:rsid w:val="0085084D"/>
    <w:rsid w:val="008A4CA7"/>
    <w:rsid w:val="008D24C4"/>
    <w:rsid w:val="00A77EF6"/>
    <w:rsid w:val="00A8170E"/>
    <w:rsid w:val="00E67A5F"/>
    <w:rsid w:val="00E75675"/>
    <w:rsid w:val="00EE1894"/>
    <w:rsid w:val="00F35EB8"/>
    <w:rsid w:val="00F84609"/>
    <w:rsid w:val="00FF2F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3"/>
    <w:pPr>
      <w:widowControl w:val="0"/>
      <w:jc w:val="both"/>
    </w:pPr>
    <w:rPr>
      <w:rFonts w:cs="黑体"/>
      <w:szCs w:val="24"/>
    </w:rPr>
  </w:style>
  <w:style w:type="paragraph" w:styleId="Heading1">
    <w:name w:val="heading 1"/>
    <w:basedOn w:val="Normal"/>
    <w:next w:val="Normal"/>
    <w:link w:val="Heading1Char1"/>
    <w:uiPriority w:val="99"/>
    <w:qFormat/>
    <w:locked/>
    <w:rsid w:val="00290A16"/>
    <w:pPr>
      <w:keepNext/>
      <w:keepLines/>
      <w:spacing w:before="340" w:after="330" w:line="578" w:lineRule="auto"/>
      <w:outlineLvl w:val="0"/>
    </w:pPr>
    <w:rPr>
      <w:rFonts w:cs="宋体"/>
      <w:b/>
      <w:bCs/>
      <w:kern w:val="44"/>
      <w:sz w:val="44"/>
      <w:szCs w:val="44"/>
    </w:rPr>
  </w:style>
  <w:style w:type="paragraph" w:styleId="Heading2">
    <w:name w:val="heading 2"/>
    <w:basedOn w:val="Normal"/>
    <w:link w:val="Heading2Char1"/>
    <w:uiPriority w:val="99"/>
    <w:qFormat/>
    <w:locked/>
    <w:rsid w:val="00290A16"/>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1"/>
    <w:uiPriority w:val="99"/>
    <w:qFormat/>
    <w:locked/>
    <w:rsid w:val="00290A16"/>
    <w:pPr>
      <w:keepNext/>
      <w:keepLines/>
      <w:spacing w:before="260" w:after="260" w:line="416" w:lineRule="auto"/>
      <w:outlineLvl w:val="2"/>
    </w:pPr>
    <w:rPr>
      <w:rFonts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A5F"/>
    <w:rPr>
      <w:rFonts w:cs="黑体"/>
      <w:b/>
      <w:bCs/>
      <w:kern w:val="44"/>
      <w:sz w:val="44"/>
      <w:szCs w:val="44"/>
    </w:rPr>
  </w:style>
  <w:style w:type="character" w:customStyle="1" w:styleId="Heading2Char">
    <w:name w:val="Heading 2 Char"/>
    <w:basedOn w:val="DefaultParagraphFont"/>
    <w:link w:val="Heading2"/>
    <w:uiPriority w:val="99"/>
    <w:semiHidden/>
    <w:locked/>
    <w:rsid w:val="00E67A5F"/>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E67A5F"/>
    <w:rPr>
      <w:rFonts w:cs="黑体"/>
      <w:b/>
      <w:bCs/>
      <w:sz w:val="32"/>
      <w:szCs w:val="32"/>
    </w:rPr>
  </w:style>
  <w:style w:type="character" w:customStyle="1" w:styleId="Heading1Char1">
    <w:name w:val="Heading 1 Char1"/>
    <w:basedOn w:val="DefaultParagraphFont"/>
    <w:link w:val="Heading1"/>
    <w:uiPriority w:val="99"/>
    <w:locked/>
    <w:rsid w:val="00290A16"/>
    <w:rPr>
      <w:rFonts w:ascii="Calibri" w:eastAsia="宋体" w:hAnsi="Calibri" w:cs="宋体"/>
      <w:b/>
      <w:bCs/>
      <w:kern w:val="44"/>
      <w:sz w:val="44"/>
      <w:szCs w:val="44"/>
      <w:lang w:val="en-US" w:eastAsia="zh-CN" w:bidi="ar-SA"/>
    </w:rPr>
  </w:style>
  <w:style w:type="character" w:customStyle="1" w:styleId="Heading2Char1">
    <w:name w:val="Heading 2 Char1"/>
    <w:basedOn w:val="DefaultParagraphFont"/>
    <w:link w:val="Heading2"/>
    <w:uiPriority w:val="99"/>
    <w:locked/>
    <w:rsid w:val="00290A16"/>
    <w:rPr>
      <w:rFonts w:ascii="宋体" w:eastAsia="宋体" w:hAnsi="Calibri" w:cs="宋体"/>
      <w:b/>
      <w:bCs/>
      <w:sz w:val="36"/>
      <w:szCs w:val="36"/>
      <w:lang w:val="en-US" w:eastAsia="zh-CN" w:bidi="ar-SA"/>
    </w:rPr>
  </w:style>
  <w:style w:type="character" w:customStyle="1" w:styleId="Heading3Char1">
    <w:name w:val="Heading 3 Char1"/>
    <w:basedOn w:val="DefaultParagraphFont"/>
    <w:link w:val="Heading3"/>
    <w:uiPriority w:val="99"/>
    <w:semiHidden/>
    <w:locked/>
    <w:rsid w:val="00290A16"/>
    <w:rPr>
      <w:rFonts w:ascii="Calibri" w:eastAsia="宋体" w:hAnsi="Calibri" w:cs="宋体"/>
      <w:b/>
      <w:bCs/>
      <w:kern w:val="2"/>
      <w:sz w:val="32"/>
      <w:szCs w:val="32"/>
      <w:lang w:val="en-US" w:eastAsia="zh-CN" w:bidi="ar-SA"/>
    </w:rPr>
  </w:style>
  <w:style w:type="character" w:styleId="PageNumber">
    <w:name w:val="page number"/>
    <w:basedOn w:val="DefaultParagraphFont"/>
    <w:uiPriority w:val="99"/>
    <w:rsid w:val="00200383"/>
    <w:rPr>
      <w:rFonts w:cs="Times New Roman"/>
    </w:rPr>
  </w:style>
  <w:style w:type="paragraph" w:styleId="Footer">
    <w:name w:val="footer"/>
    <w:basedOn w:val="Normal"/>
    <w:link w:val="FooterChar"/>
    <w:uiPriority w:val="99"/>
    <w:rsid w:val="002003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0383"/>
    <w:rPr>
      <w:rFonts w:ascii="Calibri" w:eastAsia="宋体" w:hAnsi="Calibri" w:cs="黑体"/>
      <w:sz w:val="18"/>
      <w:szCs w:val="18"/>
    </w:rPr>
  </w:style>
  <w:style w:type="paragraph" w:styleId="Header">
    <w:name w:val="header"/>
    <w:basedOn w:val="Normal"/>
    <w:link w:val="HeaderChar"/>
    <w:uiPriority w:val="99"/>
    <w:semiHidden/>
    <w:rsid w:val="005C17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177D"/>
    <w:rPr>
      <w:rFonts w:ascii="Calibri" w:eastAsia="宋体" w:hAnsi="Calibri" w:cs="黑体"/>
      <w:sz w:val="18"/>
      <w:szCs w:val="18"/>
    </w:rPr>
  </w:style>
  <w:style w:type="character" w:customStyle="1" w:styleId="CharChar">
    <w:name w:val="Char Char"/>
    <w:basedOn w:val="DefaultParagraphFont"/>
    <w:uiPriority w:val="99"/>
    <w:rsid w:val="00290A16"/>
    <w:rPr>
      <w:rFonts w:ascii="Calibri" w:eastAsia="宋体" w:hAnsi="Calibri" w:cs="Times New Roman"/>
      <w:kern w:val="2"/>
      <w:sz w:val="18"/>
      <w:szCs w:val="18"/>
    </w:rPr>
  </w:style>
  <w:style w:type="character" w:customStyle="1" w:styleId="HTMLPreformattedChar1">
    <w:name w:val="HTML Preformatted Char1"/>
    <w:uiPriority w:val="99"/>
    <w:locked/>
    <w:rsid w:val="00290A16"/>
    <w:rPr>
      <w:rFonts w:ascii="Calibri" w:eastAsia="宋体" w:hAnsi="Calibri"/>
      <w:kern w:val="2"/>
      <w:sz w:val="18"/>
    </w:rPr>
  </w:style>
  <w:style w:type="paragraph" w:styleId="HTMLPreformatted">
    <w:name w:val="HTML Preformatted"/>
    <w:basedOn w:val="Normal"/>
    <w:link w:val="HTMLPreformattedChar"/>
    <w:uiPriority w:val="99"/>
    <w:rsid w:val="0029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sz w:val="18"/>
      <w:szCs w:val="18"/>
    </w:rPr>
  </w:style>
  <w:style w:type="character" w:customStyle="1" w:styleId="HTMLPreformattedChar">
    <w:name w:val="HTML Preformatted Char"/>
    <w:basedOn w:val="DefaultParagraphFont"/>
    <w:link w:val="HTMLPreformatted"/>
    <w:uiPriority w:val="99"/>
    <w:semiHidden/>
    <w:locked/>
    <w:rsid w:val="00E67A5F"/>
    <w:rPr>
      <w:rFonts w:ascii="Courier New" w:hAnsi="Courier New" w:cs="Courier New"/>
      <w:sz w:val="20"/>
      <w:szCs w:val="20"/>
    </w:rPr>
  </w:style>
  <w:style w:type="paragraph" w:styleId="NormalWeb">
    <w:name w:val="Normal (Web)"/>
    <w:basedOn w:val="Normal"/>
    <w:uiPriority w:val="99"/>
    <w:rsid w:val="00290A16"/>
    <w:rPr>
      <w:rFonts w:cs="Times New Roman"/>
      <w:sz w:val="24"/>
    </w:rPr>
  </w:style>
  <w:style w:type="paragraph" w:customStyle="1" w:styleId="msonospacing0">
    <w:name w:val="msonospacing"/>
    <w:basedOn w:val="Normal"/>
    <w:uiPriority w:val="99"/>
    <w:rsid w:val="00290A16"/>
    <w:pPr>
      <w:ind w:firstLineChars="200" w:firstLine="200"/>
    </w:pPr>
    <w:rPr>
      <w:rFonts w:eastAsia="仿宋_GB2312" w:cs="Times New Roman"/>
      <w:sz w:val="32"/>
      <w:szCs w:val="22"/>
    </w:rPr>
  </w:style>
  <w:style w:type="table" w:styleId="TableGrid">
    <w:name w:val="Table Grid"/>
    <w:basedOn w:val="TableNormal"/>
    <w:uiPriority w:val="99"/>
    <w:locked/>
    <w:rsid w:val="00290A1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rsid w:val="00290A16"/>
    <w:rPr>
      <w:rFonts w:ascii="Times New Roman" w:hAnsi="Times New Roman" w:cs="Times New Roman"/>
      <w:szCs w:val="21"/>
    </w:rPr>
  </w:style>
  <w:style w:type="paragraph" w:customStyle="1" w:styleId="CharCharCharCharCharChar">
    <w:name w:val="Char Char Char Char Char Char"/>
    <w:basedOn w:val="Normal"/>
    <w:autoRedefine/>
    <w:uiPriority w:val="99"/>
    <w:rsid w:val="00290A16"/>
    <w:pPr>
      <w:widowControl/>
      <w:spacing w:after="160" w:line="240" w:lineRule="exact"/>
      <w:jc w:val="left"/>
    </w:pPr>
    <w:rPr>
      <w:rFonts w:ascii="Verdana" w:eastAsia="仿宋_GB2312" w:hAnsi="Verdana" w:cs="Verdana"/>
      <w:kern w:val="0"/>
      <w:sz w:val="24"/>
      <w:lang w:eastAsia="en-US"/>
    </w:rPr>
  </w:style>
  <w:style w:type="character" w:customStyle="1" w:styleId="15">
    <w:name w:val="15"/>
    <w:basedOn w:val="DefaultParagraphFont"/>
    <w:uiPriority w:val="99"/>
    <w:rsid w:val="00290A16"/>
    <w:rPr>
      <w:rFonts w:ascii="Times New Roman" w:hAnsi="Times New Roman" w:cs="Times New Roman"/>
    </w:rPr>
  </w:style>
  <w:style w:type="character" w:styleId="FollowedHyperlink">
    <w:name w:val="FollowedHyperlink"/>
    <w:basedOn w:val="DefaultParagraphFont"/>
    <w:uiPriority w:val="99"/>
    <w:rsid w:val="00290A16"/>
    <w:rPr>
      <w:rFonts w:cs="Times New Roman"/>
      <w:color w:val="000000"/>
      <w:u w:val="none"/>
    </w:rPr>
  </w:style>
  <w:style w:type="character" w:styleId="Strong">
    <w:name w:val="Strong"/>
    <w:basedOn w:val="DefaultParagraphFont"/>
    <w:uiPriority w:val="99"/>
    <w:qFormat/>
    <w:locked/>
    <w:rsid w:val="00290A16"/>
    <w:rPr>
      <w:rFonts w:cs="Times New Roman"/>
      <w:b/>
      <w:bCs/>
    </w:rPr>
  </w:style>
  <w:style w:type="character" w:customStyle="1" w:styleId="title">
    <w:name w:val="title"/>
    <w:basedOn w:val="DefaultParagraphFont"/>
    <w:uiPriority w:val="99"/>
    <w:rsid w:val="00290A16"/>
    <w:rPr>
      <w:rFonts w:cs="Times New Roman"/>
    </w:rPr>
  </w:style>
  <w:style w:type="character" w:styleId="Hyperlink">
    <w:name w:val="Hyperlink"/>
    <w:basedOn w:val="DefaultParagraphFont"/>
    <w:uiPriority w:val="99"/>
    <w:rsid w:val="00290A16"/>
    <w:rPr>
      <w:rFonts w:cs="Times New Roman"/>
      <w:color w:val="000000"/>
      <w:u w:val="none"/>
    </w:rPr>
  </w:style>
  <w:style w:type="paragraph" w:customStyle="1" w:styleId="5">
    <w:name w:val="样式5"/>
    <w:basedOn w:val="Normal"/>
    <w:uiPriority w:val="99"/>
    <w:rsid w:val="00290A16"/>
    <w:rPr>
      <w:rFonts w:cs="宋体"/>
      <w:sz w:val="24"/>
    </w:rPr>
  </w:style>
  <w:style w:type="paragraph" w:styleId="BalloonText">
    <w:name w:val="Balloon Text"/>
    <w:basedOn w:val="Normal"/>
    <w:link w:val="BalloonTextChar"/>
    <w:uiPriority w:val="99"/>
    <w:semiHidden/>
    <w:rsid w:val="00290A16"/>
    <w:rPr>
      <w:rFonts w:ascii="仿宋_GB2312" w:eastAsia="仿宋_GB2312" w:hAnsi="华文仿宋" w:cs="Times New Roman"/>
      <w:kern w:val="0"/>
      <w:sz w:val="18"/>
      <w:szCs w:val="18"/>
      <w:u w:color="000000"/>
    </w:rPr>
  </w:style>
  <w:style w:type="character" w:customStyle="1" w:styleId="BalloonTextChar">
    <w:name w:val="Balloon Text Char"/>
    <w:basedOn w:val="DefaultParagraphFont"/>
    <w:link w:val="BalloonText"/>
    <w:uiPriority w:val="99"/>
    <w:semiHidden/>
    <w:locked/>
    <w:rsid w:val="00290A16"/>
    <w:rPr>
      <w:rFonts w:ascii="仿宋_GB2312" w:eastAsia="仿宋_GB2312" w:hAnsi="华文仿宋" w:cs="Times New Roman"/>
      <w:sz w:val="18"/>
      <w:szCs w:val="18"/>
      <w:u w:color="000000"/>
      <w:lang w:val="en-US" w:eastAsia="zh-CN" w:bidi="ar-SA"/>
    </w:rPr>
  </w:style>
  <w:style w:type="paragraph" w:customStyle="1" w:styleId="Default">
    <w:name w:val="Default"/>
    <w:uiPriority w:val="99"/>
    <w:rsid w:val="00290A16"/>
    <w:pPr>
      <w:widowControl w:val="0"/>
      <w:autoSpaceDE w:val="0"/>
      <w:autoSpaceDN w:val="0"/>
      <w:adjustRightInd w:val="0"/>
    </w:pPr>
    <w:rPr>
      <w:rFonts w:ascii="宋体" w:hAnsi="Times New Roman" w:cs="宋体"/>
      <w:color w:val="000000"/>
      <w:kern w:val="0"/>
      <w:sz w:val="24"/>
      <w:szCs w:val="24"/>
    </w:rPr>
  </w:style>
  <w:style w:type="paragraph" w:customStyle="1" w:styleId="p0">
    <w:name w:val="p0"/>
    <w:basedOn w:val="Normal"/>
    <w:uiPriority w:val="99"/>
    <w:rsid w:val="00290A16"/>
    <w:pPr>
      <w:widowControl/>
    </w:pPr>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59305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9</Pages>
  <Words>1184</Words>
  <Characters>6754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罗飞</dc:creator>
  <cp:keywords/>
  <dc:description/>
  <cp:lastModifiedBy>微软用户</cp:lastModifiedBy>
  <cp:revision>9</cp:revision>
  <dcterms:created xsi:type="dcterms:W3CDTF">2020-06-09T07:10:00Z</dcterms:created>
  <dcterms:modified xsi:type="dcterms:W3CDTF">2020-07-23T18:43:00Z</dcterms:modified>
</cp:coreProperties>
</file>