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475"/>
      <w:bookmarkStart w:id="2" w:name="_Toc15396597"/>
      <w:bookmarkStart w:id="3" w:name="_Toc15378441"/>
      <w:bookmarkStart w:id="4" w:name="_Toc15377193"/>
      <w:bookmarkStart w:id="5" w:name="_Toc15377425"/>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426"/>
      <w:bookmarkStart w:id="7" w:name="_Toc15396476"/>
      <w:bookmarkStart w:id="8" w:name="_Toc15396598"/>
      <w:bookmarkStart w:id="9" w:name="_Toc15378442"/>
      <w:bookmarkStart w:id="10" w:name="_Toc15377194"/>
      <w:r>
        <w:rPr>
          <w:rFonts w:hint="eastAsia" w:ascii="方正小标宋简体" w:hAnsi="宋体" w:eastAsia="方正小标宋简体"/>
          <w:color w:val="000000"/>
          <w:sz w:val="72"/>
          <w:szCs w:val="72"/>
          <w:lang w:eastAsia="zh-CN"/>
        </w:rPr>
        <w:t>四川省广元市</w:t>
      </w:r>
      <w:bookmarkEnd w:id="0"/>
      <w:bookmarkStart w:id="11" w:name="_Toc15306268"/>
      <w:r>
        <w:rPr>
          <w:rFonts w:hint="eastAsia" w:ascii="方正小标宋简体" w:hAnsi="宋体" w:eastAsia="方正小标宋简体"/>
          <w:color w:val="000000"/>
          <w:sz w:val="72"/>
          <w:szCs w:val="72"/>
          <w:lang w:eastAsia="zh-CN"/>
        </w:rPr>
        <w:t>荣山地区人民检察院</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
      <w:pPr>
        <w:pStyle w:val="10"/>
        <w:adjustRightInd w:val="0"/>
        <w:snapToGrid w:val="0"/>
        <w:spacing w:before="0" w:line="440" w:lineRule="exact"/>
        <w:jc w:val="left"/>
        <w:rPr>
          <w:rFonts w:hint="default" w:eastAsia="仿宋" w:cstheme="minorBidi"/>
          <w:sz w:val="24"/>
          <w:szCs w:val="24"/>
          <w:lang w:val="en-US" w:eastAsia="zh-CN"/>
        </w:rPr>
      </w:pPr>
      <w:r>
        <w:rPr>
          <w:rFonts w:hint="eastAsia"/>
          <w:sz w:val="24"/>
        </w:rPr>
        <w:t>第一部分</w:t>
      </w:r>
      <w:r>
        <w:rPr>
          <w:sz w:val="24"/>
        </w:rPr>
        <w:t xml:space="preserve"> </w:t>
      </w:r>
      <w:r>
        <w:rPr>
          <w:rFonts w:hint="eastAsia"/>
          <w:sz w:val="24"/>
        </w:rPr>
        <w:t>部门概况</w:t>
      </w:r>
      <w:r>
        <w:rPr>
          <w:rFonts w:hint="eastAsia"/>
          <w:sz w:val="24"/>
          <w:lang w:eastAsia="zh-CN"/>
        </w:rPr>
        <w:t>。。。。。。。。。。。。。。。。。。。。</w:t>
      </w:r>
      <w:r>
        <w:rPr>
          <w:rFonts w:hint="eastAsia"/>
          <w:sz w:val="24"/>
          <w:lang w:val="en-US" w:eastAsia="zh-CN"/>
        </w:rPr>
        <w:t>4-10</w:t>
      </w:r>
    </w:p>
    <w:p>
      <w:pPr>
        <w:pStyle w:val="11"/>
        <w:adjustRightInd w:val="0"/>
        <w:snapToGrid w:val="0"/>
        <w:spacing w:line="440" w:lineRule="exact"/>
        <w:jc w:val="left"/>
        <w:rPr>
          <w:rFonts w:ascii="仿宋" w:hAnsi="仿宋" w:eastAsia="仿宋"/>
          <w:sz w:val="24"/>
        </w:rPr>
      </w:pPr>
      <w:r>
        <w:rPr>
          <w:rFonts w:hint="eastAsia"/>
          <w:sz w:val="24"/>
        </w:rPr>
        <w:t>一、基本职能及主要工作</w:t>
      </w:r>
    </w:p>
    <w:p>
      <w:pPr>
        <w:pStyle w:val="11"/>
        <w:adjustRightInd w:val="0"/>
        <w:snapToGrid w:val="0"/>
        <w:spacing w:line="440" w:lineRule="exact"/>
        <w:jc w:val="left"/>
        <w:rPr>
          <w:rFonts w:ascii="仿宋" w:hAnsi="仿宋" w:eastAsia="仿宋" w:cstheme="minorBidi"/>
          <w:sz w:val="24"/>
        </w:rPr>
      </w:pPr>
      <w:r>
        <w:rPr>
          <w:rFonts w:hint="eastAsia"/>
          <w:sz w:val="24"/>
        </w:rPr>
        <w:t>二、机构设置</w:t>
      </w:r>
    </w:p>
    <w:p>
      <w:pPr>
        <w:pStyle w:val="10"/>
        <w:adjustRightInd w:val="0"/>
        <w:snapToGrid w:val="0"/>
        <w:spacing w:before="0" w:line="440" w:lineRule="exact"/>
        <w:jc w:val="left"/>
        <w:rPr>
          <w:rFonts w:hint="default" w:eastAsia="仿宋"/>
          <w:sz w:val="24"/>
          <w:szCs w:val="24"/>
          <w:lang w:val="en-US" w:eastAsia="zh-CN"/>
        </w:rPr>
      </w:pPr>
      <w:r>
        <w:rPr>
          <w:rFonts w:hint="eastAsia"/>
          <w:sz w:val="24"/>
        </w:rPr>
        <w:t>第二部分</w:t>
      </w:r>
      <w:r>
        <w:rPr>
          <w:rFonts w:hint="eastAsia"/>
          <w:sz w:val="24"/>
          <w:lang w:val="en-US" w:eastAsia="zh-CN"/>
        </w:rPr>
        <w:t xml:space="preserve"> 2019年度</w:t>
      </w:r>
      <w:r>
        <w:rPr>
          <w:rFonts w:hint="eastAsia"/>
          <w:sz w:val="24"/>
        </w:rPr>
        <w:t>部门决算情况说明</w:t>
      </w:r>
      <w:r>
        <w:rPr>
          <w:rFonts w:hint="eastAsia"/>
          <w:sz w:val="24"/>
          <w:lang w:val="en-US" w:eastAsia="zh-CN"/>
        </w:rPr>
        <w:t>.。。。。。。。。。。。10-16</w:t>
      </w:r>
    </w:p>
    <w:p>
      <w:pPr>
        <w:pStyle w:val="11"/>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pPr>
        <w:pStyle w:val="11"/>
        <w:adjustRightInd w:val="0"/>
        <w:snapToGrid w:val="0"/>
        <w:spacing w:line="440" w:lineRule="exact"/>
        <w:jc w:val="left"/>
        <w:rPr>
          <w:rFonts w:ascii="仿宋" w:hAnsi="仿宋" w:eastAsia="仿宋" w:cstheme="minorBidi"/>
          <w:sz w:val="24"/>
        </w:rPr>
      </w:pPr>
      <w:r>
        <w:rPr>
          <w:rFonts w:hint="eastAsia"/>
          <w:sz w:val="24"/>
        </w:rPr>
        <w:t>二、收入决算情况说明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三、支出决算情况说明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pPr>
        <w:pStyle w:val="11"/>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七、</w:t>
      </w:r>
      <w:r>
        <w:rPr>
          <w:sz w:val="24"/>
        </w:rPr>
        <w:t>“</w:t>
      </w:r>
      <w:r>
        <w:rPr>
          <w:rFonts w:hint="eastAsia"/>
          <w:sz w:val="24"/>
        </w:rPr>
        <w:t>三公”经费财政拨款支出决算情况说明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pPr>
        <w:pStyle w:val="11"/>
        <w:adjustRightInd w:val="0"/>
        <w:snapToGrid w:val="0"/>
        <w:spacing w:line="440" w:lineRule="exact"/>
        <w:ind w:leftChars="0"/>
        <w:jc w:val="left"/>
        <w:rPr>
          <w:rFonts w:ascii="仿宋" w:hAnsi="仿宋" w:eastAsia="仿宋"/>
          <w:sz w:val="24"/>
        </w:rPr>
      </w:pPr>
      <w:r>
        <w:rPr>
          <w:rFonts w:hint="eastAsia" w:ascii="仿宋" w:hAnsi="仿宋" w:eastAsia="仿宋"/>
          <w:sz w:val="24"/>
        </w:rPr>
        <w:t>九、</w:t>
      </w:r>
      <w:r>
        <w:rPr>
          <w:sz w:val="24"/>
        </w:rPr>
        <w:t xml:space="preserve"> 国</w:t>
      </w:r>
      <w:r>
        <w:rPr>
          <w:rFonts w:hint="eastAsia"/>
          <w:sz w:val="24"/>
        </w:rPr>
        <w:t>有资本经营预算支出决算情况说明</w:t>
      </w:r>
    </w:p>
    <w:p>
      <w:pPr>
        <w:adjustRightInd w:val="0"/>
        <w:snapToGrid w:val="0"/>
        <w:spacing w:line="440" w:lineRule="exact"/>
        <w:ind w:firstLine="480" w:firstLineChars="200"/>
        <w:jc w:val="left"/>
        <w:rPr>
          <w:rFonts w:ascii="仿宋" w:hAnsi="仿宋" w:eastAsia="仿宋" w:cstheme="minorBidi"/>
          <w:sz w:val="24"/>
        </w:rPr>
      </w:pPr>
      <w:r>
        <w:rPr>
          <w:rStyle w:val="16"/>
          <w:rFonts w:hint="eastAsia" w:ascii="仿宋" w:hAnsi="仿宋" w:eastAsia="仿宋"/>
          <w:color w:val="000000" w:themeColor="text1"/>
          <w:sz w:val="24"/>
          <w:u w:val="none"/>
          <w14:textFill>
            <w14:solidFill>
              <w14:schemeClr w14:val="tx1"/>
            </w14:solidFill>
          </w14:textFill>
        </w:rPr>
        <w:t>十、</w:t>
      </w:r>
      <w:r>
        <w:rPr>
          <w:rFonts w:hint="eastAsia"/>
          <w:sz w:val="24"/>
        </w:rPr>
        <w:t>其他重要事项的情况说明</w:t>
      </w:r>
      <w:r>
        <w:rPr>
          <w:rFonts w:ascii="仿宋" w:hAnsi="仿宋" w:eastAsia="仿宋"/>
          <w:sz w:val="24"/>
        </w:rPr>
        <w:tab/>
      </w:r>
    </w:p>
    <w:p>
      <w:pPr>
        <w:pStyle w:val="10"/>
        <w:adjustRightInd w:val="0"/>
        <w:snapToGrid w:val="0"/>
        <w:spacing w:before="0" w:line="440" w:lineRule="exact"/>
        <w:jc w:val="left"/>
        <w:rPr>
          <w:rFonts w:hint="default" w:eastAsia="仿宋" w:cstheme="minorBidi"/>
          <w:sz w:val="24"/>
          <w:szCs w:val="24"/>
          <w:lang w:val="en-US" w:eastAsia="zh-CN"/>
        </w:rPr>
      </w:pPr>
      <w:r>
        <w:rPr>
          <w:rFonts w:hint="eastAsia"/>
          <w:sz w:val="24"/>
        </w:rPr>
        <w:t>第三部分</w:t>
      </w:r>
      <w:r>
        <w:rPr>
          <w:sz w:val="24"/>
        </w:rPr>
        <w:t xml:space="preserve"> </w:t>
      </w:r>
      <w:r>
        <w:rPr>
          <w:rFonts w:hint="eastAsia"/>
          <w:sz w:val="24"/>
        </w:rPr>
        <w:t>名词解释</w:t>
      </w:r>
      <w:r>
        <w:rPr>
          <w:rFonts w:hint="eastAsia"/>
          <w:sz w:val="24"/>
          <w:lang w:eastAsia="zh-CN"/>
        </w:rPr>
        <w:t>。。。。。。。。。。。。。。。。。。。。</w:t>
      </w:r>
      <w:r>
        <w:rPr>
          <w:rFonts w:hint="eastAsia"/>
          <w:sz w:val="24"/>
          <w:lang w:val="en-US" w:eastAsia="zh-CN"/>
        </w:rPr>
        <w:t>17-18</w:t>
      </w:r>
    </w:p>
    <w:p>
      <w:pPr>
        <w:pStyle w:val="10"/>
        <w:adjustRightInd w:val="0"/>
        <w:snapToGrid w:val="0"/>
        <w:spacing w:before="0" w:line="440" w:lineRule="exact"/>
        <w:jc w:val="left"/>
        <w:rPr>
          <w:rFonts w:hint="default" w:eastAsia="仿宋" w:cstheme="minorBidi"/>
          <w:sz w:val="24"/>
          <w:szCs w:val="24"/>
          <w:lang w:val="en-US" w:eastAsia="zh-CN"/>
        </w:rPr>
      </w:pPr>
      <w:r>
        <w:rPr>
          <w:rFonts w:hint="eastAsia"/>
          <w:sz w:val="24"/>
        </w:rPr>
        <w:t>第四部分</w:t>
      </w:r>
      <w:r>
        <w:rPr>
          <w:sz w:val="24"/>
        </w:rPr>
        <w:t xml:space="preserve"> </w:t>
      </w:r>
      <w:r>
        <w:rPr>
          <w:rFonts w:hint="eastAsia"/>
          <w:sz w:val="24"/>
        </w:rPr>
        <w:t>附件</w:t>
      </w:r>
      <w:r>
        <w:rPr>
          <w:rFonts w:hint="eastAsia"/>
          <w:sz w:val="24"/>
          <w:lang w:val="en-US" w:eastAsia="zh-CN"/>
        </w:rPr>
        <w:t>。。。。。。。。。。。。。。。。。。。。。。18-20</w:t>
      </w:r>
    </w:p>
    <w:p>
      <w:pPr>
        <w:pStyle w:val="11"/>
        <w:adjustRightInd w:val="0"/>
        <w:snapToGrid w:val="0"/>
        <w:spacing w:line="440" w:lineRule="exact"/>
        <w:jc w:val="left"/>
        <w:rPr>
          <w:rFonts w:ascii="仿宋" w:hAnsi="仿宋" w:eastAsia="仿宋" w:cstheme="minorBidi"/>
          <w:sz w:val="24"/>
        </w:rPr>
      </w:pPr>
      <w:r>
        <w:rPr>
          <w:rFonts w:hint="eastAsia"/>
          <w:sz w:val="24"/>
        </w:rPr>
        <w:t>附件</w:t>
      </w:r>
      <w:r>
        <w:rPr>
          <w:sz w:val="24"/>
        </w:rPr>
        <w:t>1</w:t>
      </w:r>
    </w:p>
    <w:p>
      <w:pPr>
        <w:pStyle w:val="11"/>
        <w:adjustRightInd w:val="0"/>
        <w:snapToGrid w:val="0"/>
        <w:spacing w:line="440" w:lineRule="exact"/>
        <w:jc w:val="left"/>
        <w:rPr>
          <w:rFonts w:ascii="仿宋" w:hAnsi="仿宋" w:eastAsia="仿宋" w:cstheme="minorBidi"/>
          <w:sz w:val="24"/>
        </w:rPr>
      </w:pPr>
      <w:r>
        <w:rPr>
          <w:rFonts w:hint="eastAsia"/>
          <w:sz w:val="24"/>
        </w:rPr>
        <w:t>附件</w:t>
      </w:r>
      <w:r>
        <w:rPr>
          <w:sz w:val="24"/>
        </w:rPr>
        <w:t>2</w:t>
      </w:r>
    </w:p>
    <w:p>
      <w:pPr>
        <w:pStyle w:val="10"/>
        <w:adjustRightInd w:val="0"/>
        <w:snapToGrid w:val="0"/>
        <w:spacing w:before="0" w:line="440" w:lineRule="exact"/>
        <w:jc w:val="left"/>
        <w:rPr>
          <w:rFonts w:hint="default" w:eastAsia="仿宋" w:cstheme="minorBidi"/>
          <w:sz w:val="24"/>
          <w:szCs w:val="24"/>
          <w:lang w:val="en-US" w:eastAsia="zh-CN"/>
        </w:rPr>
      </w:pPr>
      <w:r>
        <w:rPr>
          <w:rFonts w:hint="eastAsia"/>
          <w:sz w:val="24"/>
        </w:rPr>
        <w:t>第五部分</w:t>
      </w:r>
      <w:r>
        <w:rPr>
          <w:sz w:val="24"/>
        </w:rPr>
        <w:t xml:space="preserve"> </w:t>
      </w:r>
      <w:r>
        <w:rPr>
          <w:rFonts w:hint="eastAsia"/>
          <w:sz w:val="24"/>
        </w:rPr>
        <w:t>附表</w:t>
      </w:r>
      <w:r>
        <w:rPr>
          <w:rFonts w:hint="eastAsia"/>
          <w:sz w:val="24"/>
          <w:lang w:val="en-US" w:eastAsia="zh-CN"/>
        </w:rPr>
        <w:t>.。。。。。。。。。。。。。。。。。。。。。。21</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一、</w:t>
      </w:r>
      <w:r>
        <w:rPr>
          <w:rFonts w:hint="eastAsia"/>
          <w:sz w:val="24"/>
        </w:rPr>
        <w:t>收入支出决算总表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二、</w:t>
      </w:r>
      <w:r>
        <w:rPr>
          <w:rFonts w:hint="eastAsia"/>
          <w:sz w:val="24"/>
        </w:rPr>
        <w:t>收入</w:t>
      </w:r>
      <w:r>
        <w:rPr>
          <w:rFonts w:hint="eastAsia" w:ascii="仿宋" w:hAnsi="仿宋" w:eastAsia="仿宋"/>
          <w:sz w:val="24"/>
        </w:rPr>
        <w:t>决算</w:t>
      </w:r>
      <w:r>
        <w:rPr>
          <w:rFonts w:hint="eastAsia"/>
          <w:sz w:val="24"/>
        </w:rPr>
        <w:t>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三、</w:t>
      </w:r>
      <w:r>
        <w:rPr>
          <w:rFonts w:hint="eastAsia"/>
          <w:sz w:val="24"/>
        </w:rPr>
        <w:t>支出</w:t>
      </w:r>
      <w:r>
        <w:rPr>
          <w:rFonts w:hint="eastAsia" w:ascii="仿宋" w:hAnsi="仿宋" w:eastAsia="仿宋"/>
          <w:sz w:val="24"/>
        </w:rPr>
        <w:t>决算</w:t>
      </w:r>
      <w:r>
        <w:rPr>
          <w:rFonts w:hint="eastAsia"/>
          <w:sz w:val="24"/>
        </w:rPr>
        <w:t>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四、</w:t>
      </w:r>
      <w:r>
        <w:rPr>
          <w:rFonts w:hint="eastAsia"/>
          <w:sz w:val="24"/>
        </w:rPr>
        <w:t>财政拨款收入支出决算总表</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五、财政拨款支出决算明细表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六、</w:t>
      </w:r>
      <w:r>
        <w:rPr>
          <w:rFonts w:hint="eastAsia"/>
          <w:sz w:val="24"/>
        </w:rPr>
        <w:t>一般公共预算财政拨款支出决算表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七、</w:t>
      </w:r>
      <w:r>
        <w:rPr>
          <w:rFonts w:hint="eastAsia"/>
          <w:sz w:val="24"/>
        </w:rPr>
        <w:t>一般公共预算财政拨款支出决算明细表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八、</w:t>
      </w:r>
      <w:r>
        <w:rPr>
          <w:rFonts w:hint="eastAsia"/>
          <w:sz w:val="24"/>
        </w:rPr>
        <w:t>一般公共预算财政拨款基本支出决算表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九、</w:t>
      </w:r>
      <w:r>
        <w:rPr>
          <w:rFonts w:hint="eastAsia"/>
          <w:sz w:val="24"/>
        </w:rPr>
        <w:t>一般公共预算财政拨款项目支出决算表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w:t>
      </w:r>
      <w:r>
        <w:rPr>
          <w:rFonts w:hint="eastAsia"/>
          <w:sz w:val="24"/>
        </w:rPr>
        <w:t>一般公共预算财政拨款“三公”经费支出决算表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十一、</w:t>
      </w:r>
      <w:r>
        <w:rPr>
          <w:rFonts w:hint="eastAsia"/>
          <w:sz w:val="24"/>
        </w:rPr>
        <w:t>政府性基金预算财政拨款收入支出决算表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十二、</w:t>
      </w:r>
      <w:r>
        <w:rPr>
          <w:rFonts w:hint="eastAsia"/>
          <w:sz w:val="24"/>
        </w:rPr>
        <w:t>政府性基金预算财政拨款“三公”经费支出决算表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十三、</w:t>
      </w:r>
      <w:r>
        <w:rPr>
          <w:rFonts w:hint="eastAsia"/>
          <w:sz w:val="24"/>
        </w:rPr>
        <w:t>国有资本经营预算支出决算表</w:t>
      </w: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2"/>
        <w:jc w:val="center"/>
        <w:rPr>
          <w:rStyle w:val="25"/>
          <w:rFonts w:ascii="黑体" w:hAnsi="黑体" w:eastAsia="黑体"/>
          <w:b/>
          <w:bCs w:val="0"/>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p>
    <w:p>
      <w:pPr>
        <w:pStyle w:val="3"/>
        <w:ind w:firstLine="640" w:firstLineChars="200"/>
        <w:rPr>
          <w:rStyle w:val="26"/>
          <w:rFonts w:hint="eastAsia" w:ascii="黑体" w:hAnsi="黑体" w:eastAsia="黑体"/>
          <w:b w:val="0"/>
          <w:bCs w:val="0"/>
        </w:rPr>
      </w:pPr>
      <w:bookmarkStart w:id="14" w:name="_Toc15396600"/>
      <w:bookmarkStart w:id="15" w:name="_Toc15377197"/>
      <w:bookmarkStart w:id="73" w:name="_GoBack"/>
      <w:bookmarkEnd w:id="73"/>
      <w:r>
        <w:rPr>
          <w:rFonts w:hint="eastAsia" w:ascii="黑体" w:hAnsi="黑体" w:eastAsia="黑体"/>
          <w:b w:val="0"/>
          <w:color w:val="000000"/>
        </w:rPr>
        <w:t>一、基</w:t>
      </w:r>
      <w:r>
        <w:rPr>
          <w:rStyle w:val="26"/>
          <w:rFonts w:hint="eastAsia" w:ascii="黑体" w:hAnsi="黑体" w:eastAsia="黑体"/>
          <w:b w:val="0"/>
          <w:bCs w:val="0"/>
        </w:rPr>
        <w:t>本职能及主要工作</w:t>
      </w:r>
      <w:bookmarkEnd w:id="14"/>
      <w:bookmarkEnd w:id="15"/>
      <w:bookmarkStart w:id="16" w:name="_Toc15377198"/>
      <w:bookmarkStart w:id="17" w:name="_Toc15378445"/>
    </w:p>
    <w:p>
      <w:pPr>
        <w:pStyle w:val="3"/>
        <w:ind w:firstLine="643" w:firstLineChars="200"/>
        <w:rPr>
          <w:rFonts w:hint="eastAsia" w:ascii="仿宋" w:hAnsi="仿宋" w:eastAsia="仿宋"/>
          <w:bCs/>
          <w:color w:val="000000"/>
          <w:sz w:val="32"/>
          <w:szCs w:val="32"/>
        </w:rPr>
      </w:pPr>
      <w:r>
        <w:rPr>
          <w:rFonts w:hint="eastAsia" w:ascii="仿宋" w:hAnsi="仿宋" w:eastAsia="仿宋"/>
          <w:bCs/>
          <w:color w:val="000000"/>
          <w:sz w:val="32"/>
          <w:szCs w:val="32"/>
        </w:rPr>
        <w:t>（一）主要职能。</w:t>
      </w:r>
      <w:bookmarkEnd w:id="16"/>
      <w:bookmarkEnd w:id="17"/>
      <w:bookmarkStart w:id="18" w:name="_Toc15377199"/>
      <w:bookmarkStart w:id="19" w:name="_Toc15378446"/>
    </w:p>
    <w:p>
      <w:pPr>
        <w:pStyle w:val="12"/>
        <w:keepNext w:val="0"/>
        <w:keepLines w:val="0"/>
        <w:widowControl/>
        <w:suppressLineNumbers w:val="0"/>
        <w:shd w:val="clear" w:fill="FFFFFF"/>
        <w:spacing w:before="0" w:beforeAutospacing="0" w:after="0" w:afterAutospacing="0" w:line="420" w:lineRule="atLeast"/>
        <w:ind w:right="0" w:firstLine="640" w:firstLineChars="20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广元市荣山地区人民检察院成立于1991年12月，地处广元市利州区万源新区翠云路135号，是广元市人民检察院派出的正县级机构，主要职能是对广元监狱刑罚执行活动实施法律监督。</w:t>
      </w:r>
    </w:p>
    <w:p>
      <w:pPr>
        <w:pStyle w:val="5"/>
        <w:adjustRightInd w:val="0"/>
        <w:snapToGrid w:val="0"/>
        <w:spacing w:before="93" w:line="600" w:lineRule="exact"/>
        <w:ind w:firstLine="675" w:firstLineChars="210"/>
        <w:outlineLvl w:val="2"/>
        <w:rPr>
          <w:rFonts w:hint="eastAsia" w:ascii="仿宋" w:hAnsi="仿宋" w:eastAsia="仿宋"/>
          <w:b/>
          <w:bCs w:val="0"/>
          <w:color w:val="000000"/>
          <w:sz w:val="32"/>
          <w:szCs w:val="32"/>
        </w:rPr>
      </w:pPr>
      <w:r>
        <w:rPr>
          <w:rFonts w:hint="eastAsia" w:ascii="仿宋" w:hAnsi="仿宋" w:eastAsia="仿宋"/>
          <w:b/>
          <w:bCs w:val="0"/>
          <w:color w:val="000000"/>
          <w:sz w:val="32"/>
          <w:szCs w:val="32"/>
        </w:rPr>
        <w:t>（二）</w:t>
      </w:r>
      <w:r>
        <w:rPr>
          <w:rFonts w:ascii="仿宋" w:hAnsi="仿宋" w:eastAsia="仿宋"/>
          <w:b/>
          <w:bCs w:val="0"/>
          <w:color w:val="000000"/>
          <w:sz w:val="32"/>
          <w:szCs w:val="32"/>
        </w:rPr>
        <w:t>201</w:t>
      </w:r>
      <w:r>
        <w:rPr>
          <w:rFonts w:hint="eastAsia" w:ascii="仿宋" w:hAnsi="仿宋" w:eastAsia="仿宋"/>
          <w:b/>
          <w:bCs w:val="0"/>
          <w:color w:val="000000"/>
          <w:sz w:val="32"/>
          <w:szCs w:val="32"/>
        </w:rPr>
        <w:t>9年重点工作完成情况。</w:t>
      </w:r>
      <w:bookmarkEnd w:id="18"/>
      <w:bookmarkEnd w:id="19"/>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2019年以来，</w:t>
      </w:r>
      <w:r>
        <w:rPr>
          <w:rFonts w:hint="eastAsia" w:ascii="仿宋_GB2312" w:hAnsi="仿宋_GB2312" w:eastAsia="仿宋_GB2312" w:cs="仿宋_GB2312"/>
          <w:sz w:val="32"/>
          <w:szCs w:val="32"/>
          <w:lang w:val="en-US" w:eastAsia="zh-CN"/>
        </w:rPr>
        <w:t>我院</w:t>
      </w:r>
      <w:r>
        <w:rPr>
          <w:rFonts w:hint="eastAsia" w:ascii="仿宋_GB2312" w:hAnsi="仿宋_GB2312" w:eastAsia="仿宋_GB2312" w:cs="仿宋_GB2312"/>
          <w:sz w:val="32"/>
          <w:szCs w:val="32"/>
        </w:rPr>
        <w:t>深入贯彻学习十九大及十九届三中、四中全会精神，</w:t>
      </w:r>
      <w:r>
        <w:rPr>
          <w:rFonts w:hint="eastAsia" w:ascii="仿宋_GB2312" w:hAnsi="仿宋_GB2312" w:eastAsia="仿宋_GB2312"/>
          <w:sz w:val="32"/>
          <w:szCs w:val="32"/>
        </w:rPr>
        <w:t>认真践行“规范</w:t>
      </w:r>
      <w:r>
        <w:rPr>
          <w:rFonts w:hint="eastAsia" w:ascii="仿宋_GB2312" w:hAnsi="仿宋_GB2312" w:eastAsia="仿宋_GB2312" w:cs="仿宋_GB2312"/>
          <w:sz w:val="32"/>
          <w:szCs w:val="32"/>
        </w:rPr>
        <w:t>监督，加强办案”的工作理念，</w:t>
      </w:r>
      <w:r>
        <w:rPr>
          <w:rFonts w:hint="eastAsia" w:ascii="仿宋_GB2312" w:hAnsi="仿宋_GB2312" w:eastAsia="仿宋_GB2312"/>
          <w:sz w:val="32"/>
          <w:szCs w:val="32"/>
        </w:rPr>
        <w:t>深入贯彻国家总体安全观，</w:t>
      </w:r>
      <w:r>
        <w:rPr>
          <w:rFonts w:hint="eastAsia" w:ascii="仿宋_GB2312" w:hAnsi="仿宋_GB2312" w:eastAsia="仿宋_GB2312" w:cs="仿宋_GB2312"/>
          <w:sz w:val="32"/>
          <w:szCs w:val="32"/>
        </w:rPr>
        <w:t>全</w:t>
      </w:r>
      <w:r>
        <w:rPr>
          <w:rFonts w:hint="eastAsia" w:ascii="仿宋_GB2312" w:hAnsi="仿宋_GB2312" w:eastAsia="仿宋_GB2312"/>
          <w:sz w:val="32"/>
          <w:szCs w:val="32"/>
        </w:rPr>
        <w:t>面落实市院“两个全面”总体要求，牢固树立双赢、多赢、共赢监督理念。以监管稳定为</w:t>
      </w:r>
      <w:r>
        <w:rPr>
          <w:rFonts w:hint="eastAsia" w:ascii="仿宋_GB2312" w:hAnsi="仿宋_GB2312" w:eastAsia="仿宋_GB2312" w:cs="仿宋_GB2312"/>
          <w:sz w:val="32"/>
          <w:szCs w:val="32"/>
        </w:rPr>
        <w:t>目标，以工作创新为使命，以执法办案为中心，</w:t>
      </w:r>
      <w:r>
        <w:rPr>
          <w:rFonts w:hint="eastAsia" w:ascii="仿宋_GB2312" w:hAnsi="仿宋_GB2312" w:eastAsia="仿宋_GB2312"/>
          <w:sz w:val="32"/>
          <w:szCs w:val="32"/>
        </w:rPr>
        <w:t>以深入开展监督维护在押人员合法权益、扫黑除恶专项斗争和巡回检察试点工作为契机，严格依法对监狱进行全面规范监督</w:t>
      </w:r>
      <w:r>
        <w:rPr>
          <w:rFonts w:hint="eastAsia" w:ascii="仿宋_GB2312" w:hAnsi="仿宋_GB2312" w:eastAsia="仿宋_GB2312"/>
          <w:sz w:val="32"/>
          <w:szCs w:val="32"/>
          <w:lang w:eastAsia="zh-CN"/>
        </w:rPr>
        <w:t>，</w:t>
      </w:r>
      <w:r>
        <w:rPr>
          <w:rFonts w:hint="eastAsia" w:ascii="仿宋_GB2312" w:hAnsi="仿宋_GB2312" w:eastAsia="仿宋_GB2312" w:cs="仿宋_GB2312"/>
          <w:sz w:val="32"/>
          <w:szCs w:val="32"/>
        </w:rPr>
        <w:t>不断开创刑事执行检察工作新局面。</w:t>
      </w:r>
    </w:p>
    <w:p>
      <w:pPr>
        <w:ind w:left="164" w:leftChars="78" w:firstLine="469" w:firstLineChars="146"/>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一、以监管稳定为目标，规范日常监督取得新成效</w:t>
      </w:r>
    </w:p>
    <w:p>
      <w:pPr>
        <w:ind w:firstLine="630" w:firstLineChars="196"/>
        <w:rPr>
          <w:rFonts w:ascii="仿宋_GB2312" w:eastAsia="仿宋_GB2312"/>
          <w:sz w:val="32"/>
          <w:szCs w:val="32"/>
        </w:rPr>
      </w:pPr>
      <w:r>
        <w:rPr>
          <w:rFonts w:hint="eastAsia" w:ascii="仿宋_GB2312" w:eastAsia="仿宋_GB2312"/>
          <w:b/>
          <w:bCs/>
          <w:sz w:val="32"/>
          <w:szCs w:val="32"/>
        </w:rPr>
        <w:t>一是</w:t>
      </w:r>
      <w:r>
        <w:rPr>
          <w:rFonts w:hint="eastAsia" w:ascii="仿宋_GB2312" w:eastAsia="仿宋_GB2312"/>
          <w:sz w:val="32"/>
          <w:szCs w:val="32"/>
        </w:rPr>
        <w:t>强化对罪犯生活、学习、劳动三大现场，出入监，禁闭严管，会见通信等重点监管活动的日常检察</w:t>
      </w:r>
      <w:r>
        <w:rPr>
          <w:rFonts w:hint="eastAsia" w:ascii="仿宋_GB2312" w:eastAsia="仿宋_GB2312"/>
          <w:sz w:val="32"/>
          <w:szCs w:val="32"/>
          <w:lang w:eastAsia="zh-CN"/>
        </w:rPr>
        <w:t>。全年共</w:t>
      </w:r>
      <w:r>
        <w:rPr>
          <w:rFonts w:hint="eastAsia" w:ascii="仿宋_GB2312" w:eastAsia="仿宋_GB2312"/>
          <w:sz w:val="32"/>
          <w:szCs w:val="32"/>
        </w:rPr>
        <w:t>开展收</w:t>
      </w:r>
      <w:r>
        <w:rPr>
          <w:rFonts w:hint="eastAsia" w:ascii="仿宋_GB2312" w:eastAsia="仿宋_GB2312"/>
          <w:sz w:val="32"/>
          <w:szCs w:val="32"/>
          <w:lang w:eastAsia="zh-CN"/>
        </w:rPr>
        <w:t>、出</w:t>
      </w:r>
      <w:r>
        <w:rPr>
          <w:rFonts w:hint="eastAsia" w:ascii="仿宋_GB2312" w:eastAsia="仿宋_GB2312"/>
          <w:sz w:val="32"/>
          <w:szCs w:val="32"/>
        </w:rPr>
        <w:t>监检察。办理监督类案件70件</w:t>
      </w:r>
      <w:r>
        <w:rPr>
          <w:rFonts w:hint="eastAsia" w:ascii="仿宋_GB2312" w:eastAsia="仿宋_GB2312"/>
          <w:sz w:val="32"/>
          <w:szCs w:val="32"/>
          <w:lang w:eastAsia="zh-CN"/>
        </w:rPr>
        <w:t>，</w:t>
      </w:r>
      <w:r>
        <w:rPr>
          <w:rFonts w:hint="eastAsia" w:ascii="仿宋_GB2312" w:eastAsia="仿宋_GB2312"/>
          <w:sz w:val="32"/>
          <w:szCs w:val="32"/>
        </w:rPr>
        <w:t>其中纠正违法61件，包括教育改造方面22件</w:t>
      </w:r>
      <w:r>
        <w:rPr>
          <w:rFonts w:hint="eastAsia" w:ascii="仿宋_GB2312" w:eastAsia="仿宋_GB2312"/>
          <w:sz w:val="32"/>
          <w:szCs w:val="32"/>
          <w:lang w:eastAsia="zh-CN"/>
        </w:rPr>
        <w:t>、</w:t>
      </w:r>
      <w:r>
        <w:rPr>
          <w:rFonts w:hint="eastAsia" w:ascii="仿宋_GB2312" w:eastAsia="仿宋_GB2312"/>
          <w:sz w:val="32"/>
          <w:szCs w:val="32"/>
        </w:rPr>
        <w:t>狱政管理方面8件</w:t>
      </w:r>
      <w:r>
        <w:rPr>
          <w:rFonts w:hint="eastAsia" w:ascii="仿宋_GB2312" w:eastAsia="仿宋_GB2312"/>
          <w:sz w:val="32"/>
          <w:szCs w:val="32"/>
          <w:lang w:eastAsia="zh-CN"/>
        </w:rPr>
        <w:t>、</w:t>
      </w:r>
      <w:r>
        <w:rPr>
          <w:rFonts w:hint="eastAsia" w:ascii="仿宋_GB2312" w:eastAsia="仿宋_GB2312"/>
          <w:sz w:val="32"/>
          <w:szCs w:val="32"/>
        </w:rPr>
        <w:t>刑罚执行方面1件</w:t>
      </w:r>
      <w:r>
        <w:rPr>
          <w:rFonts w:hint="eastAsia" w:ascii="仿宋_GB2312" w:eastAsia="仿宋_GB2312"/>
          <w:sz w:val="32"/>
          <w:szCs w:val="32"/>
          <w:lang w:eastAsia="zh-CN"/>
        </w:rPr>
        <w:t>、</w:t>
      </w:r>
      <w:r>
        <w:rPr>
          <w:rFonts w:hint="eastAsia" w:ascii="仿宋_GB2312" w:eastAsia="仿宋_GB2312"/>
          <w:sz w:val="32"/>
          <w:szCs w:val="32"/>
        </w:rPr>
        <w:t>劳动改造方面19件</w:t>
      </w:r>
      <w:r>
        <w:rPr>
          <w:rFonts w:hint="eastAsia" w:ascii="仿宋_GB2312" w:eastAsia="仿宋_GB2312"/>
          <w:sz w:val="32"/>
          <w:szCs w:val="32"/>
          <w:lang w:eastAsia="zh-CN"/>
        </w:rPr>
        <w:t>、</w:t>
      </w:r>
      <w:r>
        <w:rPr>
          <w:rFonts w:hint="eastAsia" w:ascii="仿宋_GB2312" w:eastAsia="仿宋_GB2312"/>
          <w:sz w:val="32"/>
          <w:szCs w:val="32"/>
        </w:rPr>
        <w:t>生活卫生方面对罪犯生活食物保障不足6件</w:t>
      </w:r>
      <w:r>
        <w:rPr>
          <w:rFonts w:hint="eastAsia" w:ascii="仿宋_GB2312" w:eastAsia="仿宋_GB2312"/>
          <w:sz w:val="32"/>
          <w:szCs w:val="32"/>
          <w:lang w:eastAsia="zh-CN"/>
        </w:rPr>
        <w:t>、</w:t>
      </w:r>
      <w:r>
        <w:rPr>
          <w:rFonts w:hint="eastAsia" w:ascii="仿宋_GB2312" w:eastAsia="仿宋_GB2312"/>
          <w:sz w:val="32"/>
          <w:szCs w:val="32"/>
        </w:rPr>
        <w:t>狱内犯罪侦查方面5件。办理检察建议9件。通过有效维护服刑人员合法权利筑实监管稳定的基础。</w:t>
      </w:r>
      <w:r>
        <w:rPr>
          <w:rFonts w:hint="eastAsia" w:ascii="仿宋_GB2312" w:eastAsia="仿宋_GB2312"/>
          <w:b/>
          <w:bCs/>
          <w:sz w:val="32"/>
          <w:szCs w:val="32"/>
        </w:rPr>
        <w:t>二是</w:t>
      </w:r>
      <w:r>
        <w:rPr>
          <w:rFonts w:hint="eastAsia" w:ascii="仿宋_GB2312" w:eastAsia="仿宋_GB2312"/>
          <w:sz w:val="32"/>
          <w:szCs w:val="32"/>
        </w:rPr>
        <w:t>加强安全防范检察工作，定期开展清监活动，强化对违规违禁物品的安全排查；定期每月一次安全隐患专项检察，强化对监管安全隐患的全面排查；节假日和重大活动之前及期间的安全防范检察，强化对安全隐患的重点排查。</w:t>
      </w:r>
      <w:r>
        <w:rPr>
          <w:rFonts w:hint="eastAsia" w:ascii="仿宋_GB2312" w:eastAsia="仿宋_GB2312"/>
          <w:b/>
          <w:bCs/>
          <w:sz w:val="32"/>
          <w:szCs w:val="32"/>
        </w:rPr>
        <w:t>三是</w:t>
      </w:r>
      <w:r>
        <w:rPr>
          <w:rFonts w:hint="eastAsia" w:ascii="仿宋_GB2312" w:eastAsia="仿宋_GB2312"/>
          <w:sz w:val="32"/>
          <w:szCs w:val="32"/>
        </w:rPr>
        <w:t>通过坚持每周至少与2名服刑人员开展个别谈话、全程列席监狱狱情分析会议等形式，全面掌握服刑人员思想动态，掌握重点狱情动态，强化与监狱协调沟通，及时有效处置</w:t>
      </w:r>
      <w:r>
        <w:rPr>
          <w:rFonts w:hint="eastAsia" w:ascii="仿宋_GB2312" w:eastAsia="仿宋_GB2312"/>
          <w:sz w:val="32"/>
          <w:szCs w:val="32"/>
          <w:lang w:eastAsia="zh-CN"/>
        </w:rPr>
        <w:t>安全隐患</w:t>
      </w:r>
      <w:r>
        <w:rPr>
          <w:rFonts w:hint="eastAsia" w:ascii="仿宋_GB2312" w:eastAsia="仿宋_GB2312"/>
          <w:sz w:val="32"/>
          <w:szCs w:val="32"/>
        </w:rPr>
        <w:t>。</w:t>
      </w:r>
      <w:r>
        <w:rPr>
          <w:rFonts w:hint="eastAsia" w:ascii="仿宋_GB2312" w:eastAsia="仿宋_GB2312"/>
          <w:b/>
          <w:bCs/>
          <w:sz w:val="32"/>
          <w:szCs w:val="32"/>
        </w:rPr>
        <w:t>四是</w:t>
      </w:r>
      <w:r>
        <w:rPr>
          <w:rFonts w:hint="eastAsia" w:ascii="仿宋_GB2312" w:eastAsia="仿宋_GB2312"/>
          <w:sz w:val="32"/>
          <w:szCs w:val="32"/>
        </w:rPr>
        <w:t>严格统一业务应用系统网上办理、网上流转、流程监控以及案件实质化审查，规范化办理，一案一档等规范化建设要求，不断加强刑事执行检察自身规范化建设，提升发现问题和监督纠正危害监管稳定的能力。</w:t>
      </w:r>
    </w:p>
    <w:p>
      <w:pPr>
        <w:ind w:firstLine="630" w:firstLineChars="196"/>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二、以办案为中心，提升执法办案的新水平</w:t>
      </w:r>
    </w:p>
    <w:p>
      <w:pPr>
        <w:ind w:firstLine="627" w:firstLineChars="196"/>
        <w:rPr>
          <w:rFonts w:hint="eastAsia" w:ascii="仿宋_GB2312" w:eastAsia="仿宋_GB2312"/>
          <w:sz w:val="32"/>
          <w:szCs w:val="32"/>
        </w:rPr>
      </w:pPr>
      <w:r>
        <w:rPr>
          <w:rFonts w:hint="eastAsia" w:ascii="仿宋_GB2312" w:eastAsia="仿宋_GB2312"/>
          <w:sz w:val="32"/>
          <w:szCs w:val="32"/>
        </w:rPr>
        <w:t>全面加强对监狱服刑人员减刑、假释、暂予监外执行案件，控告申诉案件等重点案件的办理。</w:t>
      </w:r>
      <w:r>
        <w:rPr>
          <w:rFonts w:hint="eastAsia" w:ascii="仿宋_GB2312" w:eastAsia="仿宋_GB2312"/>
          <w:sz w:val="32"/>
          <w:szCs w:val="32"/>
          <w:lang w:eastAsia="zh-CN"/>
        </w:rPr>
        <w:t>全年共</w:t>
      </w:r>
      <w:r>
        <w:rPr>
          <w:rFonts w:hint="eastAsia" w:ascii="仿宋_GB2312" w:eastAsia="仿宋_GB2312"/>
          <w:sz w:val="32"/>
          <w:szCs w:val="32"/>
        </w:rPr>
        <w:t>办理减刑案件791人，办理暂予监外执行2人</w:t>
      </w:r>
      <w:r>
        <w:rPr>
          <w:rFonts w:hint="eastAsia" w:ascii="仿宋_GB2312" w:eastAsia="仿宋_GB2312"/>
          <w:sz w:val="32"/>
          <w:szCs w:val="32"/>
          <w:lang w:eastAsia="zh-CN"/>
        </w:rPr>
        <w:t>，</w:t>
      </w:r>
      <w:r>
        <w:rPr>
          <w:rFonts w:hint="eastAsia" w:ascii="仿宋_GB2312" w:eastAsia="仿宋_GB2312"/>
          <w:sz w:val="32"/>
          <w:szCs w:val="32"/>
        </w:rPr>
        <w:t>罪犯控告申诉案件17件，刑事执行违法违规案件61件，检察建议9件,审查特赦案件13件，成功特赦罪犯5人。突出案件办理实质化、管理规范化要求，视办案质量为案件的生命线。坚持减刑假释案件逐案审查、调查。落实一案一卷，件件必审，对计分考核、奖惩审批、评审鉴定、财产刑履行情况，逐案审查、调查，形成检察意见，共纠正提请减刑不当减刑62件，刑罚执行机关均依法予以纠正</w:t>
      </w:r>
      <w:r>
        <w:rPr>
          <w:rFonts w:hint="eastAsia" w:ascii="仿宋_GB2312" w:eastAsia="仿宋_GB2312"/>
          <w:sz w:val="32"/>
          <w:szCs w:val="32"/>
          <w:lang w:eastAsia="zh-CN"/>
        </w:rPr>
        <w:t>。</w:t>
      </w:r>
      <w:r>
        <w:rPr>
          <w:rFonts w:hint="eastAsia" w:ascii="仿宋_GB2312" w:eastAsia="仿宋_GB2312"/>
          <w:sz w:val="32"/>
          <w:szCs w:val="32"/>
        </w:rPr>
        <w:t>其中针对当前对减刑幅度的考量，单一重视财产刑执行情况，而对原犯罪性质，危害结果、社会影响及在监狱服刑期间的表现情况考量不足的情况，在办理监狱提请的叶红波、吴东海、李健三罪犯减刑案时，发现其虽然全部履行了财产刑，但原判犯罪为均为数罪，甚至罪犯李健犯寻衅滋事、故意伤害、抢劫、聚众斗殴，掩饰隐瞒犯罪所得5个罪，并且造成了严重的危害结果，在服刑期间均发生一次违反监规，收到行政警告处罚的情况，遂向监狱提出了纠正意见，建议降低减刑幅度，最终人民法院降低1至2个月幅度后予以了裁定。近年来，我院纠正减刑不当案件中，人民法院、刑罚执行机关对检察意见的采纳率进一步提升。纠正减刑不当数比例持续保持在全省地市州中的一流水平。</w:t>
      </w:r>
      <w:r>
        <w:rPr>
          <w:rFonts w:hint="eastAsia" w:ascii="仿宋_GB2312" w:eastAsia="仿宋_GB2312"/>
          <w:sz w:val="32"/>
          <w:szCs w:val="32"/>
          <w:lang w:eastAsia="zh-CN"/>
        </w:rPr>
        <w:t>同时，今年以来我院紧紧</w:t>
      </w:r>
      <w:r>
        <w:rPr>
          <w:rFonts w:hint="eastAsia" w:ascii="仿宋_GB2312" w:eastAsia="仿宋_GB2312"/>
          <w:sz w:val="32"/>
          <w:szCs w:val="32"/>
        </w:rPr>
        <w:t>围绕检察机关法律监督职责，</w:t>
      </w:r>
      <w:r>
        <w:rPr>
          <w:rFonts w:hint="eastAsia" w:ascii="仿宋_GB2312" w:eastAsia="仿宋_GB2312"/>
          <w:sz w:val="32"/>
          <w:szCs w:val="32"/>
          <w:lang w:eastAsia="zh-CN"/>
        </w:rPr>
        <w:t>将</w:t>
      </w:r>
      <w:r>
        <w:rPr>
          <w:rFonts w:hint="eastAsia" w:ascii="仿宋_GB2312" w:eastAsia="仿宋_GB2312"/>
          <w:sz w:val="32"/>
          <w:szCs w:val="32"/>
        </w:rPr>
        <w:t>特赦工作作为党和国家部署的一项重要工作</w:t>
      </w:r>
      <w:r>
        <w:rPr>
          <w:rFonts w:hint="eastAsia" w:ascii="仿宋_GB2312" w:eastAsia="仿宋_GB2312"/>
          <w:sz w:val="32"/>
          <w:szCs w:val="32"/>
          <w:lang w:eastAsia="zh-CN"/>
        </w:rPr>
        <w:t>高度重视。</w:t>
      </w:r>
      <w:r>
        <w:rPr>
          <w:rFonts w:hint="eastAsia" w:ascii="仿宋_GB2312" w:eastAsia="仿宋_GB2312"/>
          <w:sz w:val="32"/>
          <w:szCs w:val="32"/>
        </w:rPr>
        <w:t>全程监督监狱特赦工作各个环节，同时对象筛查，调查取证、提请特赦、法院裁定等重点环节进行重点监督，共审查广元监狱提请特赦案件13件13人，其中8人经审查后发现不符合特赦条件，5件5人由广元市中级人民法院裁定特赦，确保了广元监狱在押部分服刑人员特赦工作的公平、公正、合法、规范开展。</w:t>
      </w:r>
    </w:p>
    <w:p>
      <w:pPr>
        <w:ind w:firstLine="630" w:firstLineChars="196"/>
        <w:rPr>
          <w:rFonts w:hint="eastAsia" w:ascii="宋体" w:hAnsi="宋体" w:eastAsia="宋体" w:cs="宋体"/>
          <w:b/>
          <w:bCs/>
          <w:sz w:val="32"/>
          <w:szCs w:val="32"/>
        </w:rPr>
      </w:pPr>
      <w:r>
        <w:rPr>
          <w:rFonts w:hint="eastAsia" w:ascii="宋体" w:hAnsi="宋体" w:eastAsia="宋体" w:cs="宋体"/>
          <w:b/>
          <w:bCs/>
          <w:sz w:val="32"/>
          <w:szCs w:val="32"/>
        </w:rPr>
        <w:t>三、以创新为使命，开创刑事执行检察工作新局面</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lang w:eastAsia="zh-CN"/>
        </w:rPr>
        <w:t>（一）</w:t>
      </w:r>
      <w:r>
        <w:rPr>
          <w:rFonts w:hint="eastAsia" w:ascii="仿宋_GB2312" w:eastAsia="仿宋_GB2312"/>
          <w:b/>
          <w:bCs/>
          <w:sz w:val="32"/>
          <w:szCs w:val="32"/>
        </w:rPr>
        <w:t>着力解决服刑人员申诉难的问题</w:t>
      </w:r>
      <w:r>
        <w:rPr>
          <w:rFonts w:hint="eastAsia" w:ascii="仿宋_GB2312" w:eastAsia="仿宋_GB2312"/>
          <w:b/>
          <w:bCs/>
          <w:sz w:val="32"/>
          <w:szCs w:val="32"/>
          <w:lang w:eastAsia="zh-CN"/>
        </w:rPr>
        <w:t>。</w:t>
      </w:r>
      <w:r>
        <w:rPr>
          <w:rFonts w:hint="eastAsia" w:ascii="仿宋_GB2312" w:eastAsia="仿宋_GB2312"/>
          <w:sz w:val="32"/>
          <w:szCs w:val="32"/>
        </w:rPr>
        <w:t>在广元监狱各个监区分别设立“检务公开”宣传栏、检察信箱，公开驻</w:t>
      </w:r>
      <w:r>
        <w:rPr>
          <w:rFonts w:hint="eastAsia" w:ascii="仿宋_GB2312" w:eastAsia="仿宋_GB2312"/>
          <w:sz w:val="32"/>
          <w:szCs w:val="32"/>
          <w:lang w:eastAsia="zh-CN"/>
        </w:rPr>
        <w:t>狱</w:t>
      </w:r>
      <w:r>
        <w:rPr>
          <w:rFonts w:hint="eastAsia" w:ascii="仿宋_GB2312" w:eastAsia="仿宋_GB2312"/>
          <w:sz w:val="32"/>
          <w:szCs w:val="32"/>
        </w:rPr>
        <w:t>检察室的联系电话</w:t>
      </w:r>
      <w:r>
        <w:rPr>
          <w:rFonts w:hint="eastAsia" w:ascii="仿宋_GB2312" w:eastAsia="仿宋_GB2312"/>
          <w:sz w:val="32"/>
          <w:szCs w:val="32"/>
          <w:lang w:eastAsia="zh-CN"/>
        </w:rPr>
        <w:t>、</w:t>
      </w:r>
      <w:r>
        <w:rPr>
          <w:rFonts w:hint="eastAsia" w:ascii="仿宋_GB2312" w:eastAsia="仿宋_GB2312"/>
          <w:sz w:val="32"/>
          <w:szCs w:val="32"/>
        </w:rPr>
        <w:t>设置检察官接待室</w:t>
      </w:r>
      <w:r>
        <w:rPr>
          <w:rFonts w:hint="eastAsia" w:ascii="仿宋_GB2312" w:eastAsia="仿宋_GB2312"/>
          <w:sz w:val="32"/>
          <w:szCs w:val="32"/>
          <w:lang w:eastAsia="zh-CN"/>
        </w:rPr>
        <w:t>、</w:t>
      </w:r>
      <w:r>
        <w:rPr>
          <w:rFonts w:hint="eastAsia" w:ascii="仿宋_GB2312" w:eastAsia="仿宋_GB2312"/>
          <w:sz w:val="32"/>
          <w:szCs w:val="32"/>
        </w:rPr>
        <w:t>定期开展“检察官接待日”、“检察长接待日”活动，主动或者应约接待服刑人员及其法定代理人、近亲属等工作畅通申诉工作渠道。详细倾听服刑人员申诉理由，仔细研阅原审案卷，加强与原审判决的人民法院和同级检察院的沟通协调，促使依法改判，提升申诉工作质量。与广元监狱联合会签《办理服刑人员控告、举报、申诉工作实施办法》，规范申诉线索移送和处置，对服刑人员申诉案件认定的事实是否清楚、证据是否确凿，运用法律是否正确，诉讼程序是否合法，进行全案复查</w:t>
      </w:r>
      <w:r>
        <w:rPr>
          <w:rFonts w:hint="eastAsia" w:ascii="仿宋_GB2312" w:eastAsia="仿宋_GB2312"/>
          <w:sz w:val="32"/>
          <w:szCs w:val="32"/>
          <w:lang w:eastAsia="zh-CN"/>
        </w:rPr>
        <w:t>。</w:t>
      </w:r>
      <w:r>
        <w:rPr>
          <w:rFonts w:hint="eastAsia" w:ascii="仿宋_GB2312" w:eastAsia="仿宋_GB2312"/>
          <w:sz w:val="32"/>
          <w:szCs w:val="32"/>
        </w:rPr>
        <w:t>召开检察官联系会议</w:t>
      </w:r>
      <w:r>
        <w:rPr>
          <w:rFonts w:hint="eastAsia" w:ascii="仿宋_GB2312" w:eastAsia="仿宋_GB2312"/>
          <w:sz w:val="32"/>
          <w:szCs w:val="32"/>
          <w:lang w:eastAsia="zh-CN"/>
        </w:rPr>
        <w:t>、</w:t>
      </w:r>
      <w:r>
        <w:rPr>
          <w:rFonts w:hint="eastAsia" w:ascii="仿宋_GB2312" w:eastAsia="仿宋_GB2312"/>
          <w:sz w:val="32"/>
          <w:szCs w:val="32"/>
        </w:rPr>
        <w:t>检委会讨论等方式，确保审查案件质量。2019年以来，</w:t>
      </w:r>
      <w:r>
        <w:rPr>
          <w:rFonts w:hint="eastAsia" w:ascii="仿宋_GB2312" w:eastAsia="仿宋_GB2312"/>
          <w:sz w:val="32"/>
          <w:szCs w:val="32"/>
          <w:lang w:eastAsia="zh-CN"/>
        </w:rPr>
        <w:t>共</w:t>
      </w:r>
      <w:r>
        <w:rPr>
          <w:rFonts w:hint="eastAsia" w:ascii="仿宋_GB2312" w:eastAsia="仿宋_GB2312"/>
          <w:sz w:val="32"/>
          <w:szCs w:val="32"/>
        </w:rPr>
        <w:t>受理服刑人员重大申诉案件17件次。</w:t>
      </w:r>
      <w:r>
        <w:rPr>
          <w:rFonts w:hint="eastAsia" w:ascii="仿宋_GB2312" w:eastAsia="仿宋_GB2312"/>
          <w:sz w:val="32"/>
          <w:szCs w:val="32"/>
          <w:lang w:eastAsia="zh-CN"/>
        </w:rPr>
        <w:t>依法纠正</w:t>
      </w:r>
      <w:r>
        <w:rPr>
          <w:rFonts w:hint="eastAsia" w:ascii="仿宋_GB2312" w:eastAsia="仿宋_GB2312"/>
          <w:sz w:val="32"/>
          <w:szCs w:val="32"/>
        </w:rPr>
        <w:t>5起</w:t>
      </w:r>
      <w:r>
        <w:rPr>
          <w:rFonts w:hint="eastAsia" w:ascii="仿宋_GB2312" w:eastAsia="仿宋_GB2312"/>
          <w:sz w:val="32"/>
          <w:szCs w:val="32"/>
          <w:lang w:eastAsia="zh-CN"/>
        </w:rPr>
        <w:t>人民法院适用累犯错误案件</w:t>
      </w:r>
      <w:r>
        <w:rPr>
          <w:rFonts w:hint="eastAsia" w:ascii="仿宋_GB2312" w:eastAsia="仿宋_GB2312"/>
          <w:sz w:val="32"/>
          <w:szCs w:val="32"/>
        </w:rPr>
        <w:t>，</w:t>
      </w:r>
      <w:r>
        <w:rPr>
          <w:rFonts w:hint="eastAsia" w:ascii="仿宋_GB2312" w:eastAsia="仿宋_GB2312"/>
          <w:sz w:val="32"/>
          <w:szCs w:val="32"/>
          <w:lang w:eastAsia="zh-CN"/>
        </w:rPr>
        <w:t>有关</w:t>
      </w:r>
      <w:r>
        <w:rPr>
          <w:rFonts w:hint="eastAsia" w:ascii="仿宋_GB2312" w:eastAsia="仿宋_GB2312"/>
          <w:sz w:val="32"/>
          <w:szCs w:val="32"/>
        </w:rPr>
        <w:t>人民法院均撤销累犯认定，降低了服刑期限，刑期减少最多的达到两年，其中2件原审人民法院均已开庭审理确定改判，另外10件已经向原审人民法院同级人民检察院进行了移送，正积极协调办理中。</w:t>
      </w:r>
    </w:p>
    <w:p>
      <w:pPr>
        <w:ind w:firstLine="643" w:firstLineChars="200"/>
        <w:rPr>
          <w:rFonts w:ascii="仿宋_GB2312" w:hAnsi="仿宋" w:eastAsia="仿宋_GB2312" w:cs="仿宋"/>
          <w:sz w:val="32"/>
          <w:szCs w:val="32"/>
        </w:rPr>
      </w:pPr>
      <w:r>
        <w:rPr>
          <w:rFonts w:hint="eastAsia" w:ascii="仿宋_GB2312" w:eastAsia="仿宋_GB2312"/>
          <w:b/>
          <w:bCs/>
          <w:sz w:val="32"/>
          <w:szCs w:val="32"/>
        </w:rPr>
        <w:t>（二）深入开展</w:t>
      </w:r>
      <w:r>
        <w:rPr>
          <w:rFonts w:ascii="Times New Roman" w:hAnsi="Times New Roman" w:eastAsia="仿宋_GB2312"/>
          <w:b/>
          <w:bCs/>
          <w:color w:val="000000"/>
          <w:sz w:val="32"/>
          <w:szCs w:val="32"/>
        </w:rPr>
        <w:t>对监狱实行巡回检察试点工作</w:t>
      </w:r>
      <w:r>
        <w:rPr>
          <w:rFonts w:hint="eastAsia" w:ascii="Times New Roman" w:hAnsi="Times New Roman" w:eastAsia="仿宋_GB2312"/>
          <w:b/>
          <w:bCs/>
          <w:color w:val="000000"/>
          <w:sz w:val="32"/>
          <w:szCs w:val="32"/>
          <w:lang w:eastAsia="zh-CN"/>
        </w:rPr>
        <w:t>。</w:t>
      </w:r>
      <w:r>
        <w:rPr>
          <w:rFonts w:ascii="Times New Roman" w:hAnsi="Times New Roman" w:eastAsia="仿宋_GB2312"/>
          <w:color w:val="000000"/>
          <w:sz w:val="32"/>
          <w:szCs w:val="32"/>
        </w:rPr>
        <w:t>从理念、方式、手段方面，探索巡回检察模式，</w:t>
      </w:r>
      <w:r>
        <w:rPr>
          <w:rFonts w:ascii="仿宋_GB2312" w:eastAsia="仿宋_GB2312"/>
          <w:sz w:val="32"/>
          <w:szCs w:val="32"/>
        </w:rPr>
        <w:t>把</w:t>
      </w:r>
      <w:r>
        <w:rPr>
          <w:rFonts w:hint="eastAsia" w:ascii="仿宋_GB2312" w:eastAsia="仿宋_GB2312"/>
          <w:sz w:val="32"/>
          <w:szCs w:val="32"/>
        </w:rPr>
        <w:t>巡回检察</w:t>
      </w:r>
      <w:r>
        <w:rPr>
          <w:rFonts w:ascii="仿宋_GB2312" w:eastAsia="仿宋_GB2312"/>
          <w:sz w:val="32"/>
          <w:szCs w:val="32"/>
        </w:rPr>
        <w:t>着眼点放在向社会提供合格“产品”上，既监督纠正监狱</w:t>
      </w:r>
      <w:r>
        <w:rPr>
          <w:rFonts w:hint="eastAsia" w:ascii="仿宋_GB2312" w:eastAsia="仿宋_GB2312"/>
          <w:sz w:val="32"/>
          <w:szCs w:val="32"/>
        </w:rPr>
        <w:t>违法行为</w:t>
      </w:r>
      <w:r>
        <w:rPr>
          <w:rFonts w:ascii="仿宋_GB2312" w:eastAsia="仿宋_GB2312"/>
          <w:sz w:val="32"/>
          <w:szCs w:val="32"/>
        </w:rPr>
        <w:t>，更监督落实相关法律规定和开展“五大改造”情况，进而促进把罪犯改造成守法公民</w:t>
      </w:r>
      <w:r>
        <w:rPr>
          <w:rFonts w:ascii="Times New Roman" w:hAnsi="Times New Roman" w:eastAsia="仿宋_GB2312"/>
          <w:color w:val="000000"/>
          <w:sz w:val="32"/>
          <w:szCs w:val="32"/>
        </w:rPr>
        <w:t>。</w:t>
      </w:r>
      <w:r>
        <w:rPr>
          <w:rFonts w:hint="eastAsia" w:ascii="仿宋_GB2312" w:eastAsia="仿宋_GB2312"/>
          <w:b/>
          <w:bCs/>
          <w:sz w:val="32"/>
          <w:szCs w:val="32"/>
        </w:rPr>
        <w:t>一是树立办案化理念，实现巡回检察从办事模式向办案模式转变。</w:t>
      </w:r>
      <w:r>
        <w:rPr>
          <w:rFonts w:ascii="仿宋_GB2312" w:eastAsia="仿宋_GB2312"/>
          <w:sz w:val="32"/>
          <w:szCs w:val="32"/>
        </w:rPr>
        <w:t>强化“在办案中监督、在监督中办案”的理念，</w:t>
      </w:r>
      <w:r>
        <w:rPr>
          <w:rFonts w:hint="eastAsia" w:ascii="仿宋_GB2312" w:eastAsia="仿宋_GB2312"/>
          <w:sz w:val="32"/>
          <w:szCs w:val="32"/>
        </w:rPr>
        <w:t>做到</w:t>
      </w:r>
      <w:r>
        <w:rPr>
          <w:rFonts w:ascii="仿宋_GB2312" w:eastAsia="仿宋_GB2312"/>
          <w:sz w:val="32"/>
          <w:szCs w:val="32"/>
        </w:rPr>
        <w:t>“事前有方案、事中有规范、事后有案卷”，主动运用办案的思维发现问题、办案的标准固定证据，</w:t>
      </w:r>
      <w:r>
        <w:rPr>
          <w:rFonts w:hint="eastAsia" w:ascii="仿宋_GB2312" w:eastAsia="仿宋_GB2312"/>
          <w:sz w:val="32"/>
          <w:szCs w:val="32"/>
        </w:rPr>
        <w:t>把巡回检察发现的问题都落实在案件办理之中。</w:t>
      </w:r>
      <w:r>
        <w:rPr>
          <w:rFonts w:ascii="仿宋_GB2312" w:eastAsia="仿宋_GB2312"/>
          <w:sz w:val="32"/>
          <w:szCs w:val="32"/>
        </w:rPr>
        <w:t>强化“双赢多赢共赢”的理念，加强沟通协调配合</w:t>
      </w:r>
      <w:r>
        <w:rPr>
          <w:rFonts w:hint="eastAsia" w:ascii="仿宋_GB2312" w:eastAsia="仿宋_GB2312"/>
          <w:sz w:val="32"/>
          <w:szCs w:val="32"/>
        </w:rPr>
        <w:t>，形成共识</w:t>
      </w:r>
      <w:r>
        <w:rPr>
          <w:rFonts w:ascii="仿宋_GB2312" w:eastAsia="仿宋_GB2312"/>
          <w:sz w:val="32"/>
          <w:szCs w:val="32"/>
        </w:rPr>
        <w:t>开展巡回检察是帮助监狱发现问题、解决问题，促进提高刑罚执行和监管改造质量，保证国家法律法规在刑罚执行活动中统一正确实施。</w:t>
      </w:r>
      <w:r>
        <w:rPr>
          <w:rFonts w:hint="eastAsia" w:ascii="仿宋_GB2312" w:eastAsia="仿宋_GB2312"/>
          <w:b/>
          <w:bCs/>
          <w:sz w:val="32"/>
          <w:szCs w:val="32"/>
        </w:rPr>
        <w:t>二是</w:t>
      </w:r>
      <w:r>
        <w:rPr>
          <w:rFonts w:ascii="仿宋_GB2312" w:eastAsia="仿宋_GB2312"/>
          <w:b/>
          <w:bCs/>
          <w:sz w:val="32"/>
          <w:szCs w:val="32"/>
        </w:rPr>
        <w:t>专业化方式，实现从浅层监督向深层监督转变。</w:t>
      </w:r>
      <w:r>
        <w:rPr>
          <w:rFonts w:hint="eastAsia" w:ascii="仿宋_GB2312" w:hAnsi="仿宋" w:eastAsia="仿宋_GB2312" w:cs="仿宋"/>
          <w:sz w:val="32"/>
          <w:szCs w:val="32"/>
        </w:rPr>
        <w:t>通过组织集中专题学习</w:t>
      </w:r>
      <w:r>
        <w:rPr>
          <w:rFonts w:ascii="仿宋_GB2312" w:hAnsi="仿宋" w:eastAsia="仿宋_GB2312" w:cs="仿宋"/>
          <w:sz w:val="32"/>
          <w:szCs w:val="32"/>
        </w:rPr>
        <w:t>大力开展专业化培训</w:t>
      </w:r>
      <w:r>
        <w:rPr>
          <w:rFonts w:hint="eastAsia" w:ascii="仿宋_GB2312" w:hAnsi="仿宋" w:eastAsia="仿宋_GB2312" w:cs="仿宋"/>
          <w:sz w:val="32"/>
          <w:szCs w:val="32"/>
        </w:rPr>
        <w:t>，</w:t>
      </w:r>
      <w:r>
        <w:rPr>
          <w:rFonts w:ascii="仿宋_GB2312" w:hAnsi="仿宋" w:eastAsia="仿宋_GB2312" w:cs="仿宋"/>
          <w:sz w:val="32"/>
          <w:szCs w:val="32"/>
        </w:rPr>
        <w:t>提升专业化的素养。</w:t>
      </w:r>
      <w:r>
        <w:rPr>
          <w:rFonts w:hint="eastAsia" w:ascii="仿宋_GB2312" w:hAnsi="仿宋" w:eastAsia="仿宋_GB2312" w:cs="仿宋"/>
          <w:sz w:val="32"/>
          <w:szCs w:val="32"/>
        </w:rPr>
        <w:t>积极</w:t>
      </w:r>
      <w:r>
        <w:rPr>
          <w:rFonts w:ascii="仿宋_GB2312" w:hAnsi="仿宋" w:eastAsia="仿宋_GB2312" w:cs="仿宋"/>
          <w:sz w:val="32"/>
          <w:szCs w:val="32"/>
        </w:rPr>
        <w:t>与消防、食药监等专业机构</w:t>
      </w:r>
      <w:r>
        <w:rPr>
          <w:rFonts w:hint="eastAsia" w:ascii="仿宋_GB2312" w:hAnsi="仿宋" w:eastAsia="仿宋_GB2312" w:cs="仿宋"/>
          <w:sz w:val="32"/>
          <w:szCs w:val="32"/>
        </w:rPr>
        <w:t>探索</w:t>
      </w:r>
      <w:r>
        <w:rPr>
          <w:rFonts w:ascii="仿宋_GB2312" w:hAnsi="仿宋" w:eastAsia="仿宋_GB2312" w:cs="仿宋"/>
          <w:sz w:val="32"/>
          <w:szCs w:val="32"/>
        </w:rPr>
        <w:t>建立“互助合作”机制</w:t>
      </w:r>
      <w:r>
        <w:rPr>
          <w:rFonts w:hint="eastAsia" w:ascii="仿宋_GB2312" w:hAnsi="仿宋" w:eastAsia="仿宋_GB2312" w:cs="仿宋"/>
          <w:sz w:val="32"/>
          <w:szCs w:val="32"/>
        </w:rPr>
        <w:t>，</w:t>
      </w:r>
      <w:r>
        <w:rPr>
          <w:rFonts w:ascii="仿宋_GB2312" w:hAnsi="仿宋" w:eastAsia="仿宋_GB2312" w:cs="仿宋"/>
          <w:sz w:val="32"/>
          <w:szCs w:val="32"/>
        </w:rPr>
        <w:t>借助专业化</w:t>
      </w:r>
      <w:r>
        <w:rPr>
          <w:rFonts w:hint="eastAsia" w:ascii="仿宋_GB2312" w:hAnsi="仿宋" w:eastAsia="仿宋_GB2312" w:cs="仿宋"/>
          <w:sz w:val="32"/>
          <w:szCs w:val="32"/>
        </w:rPr>
        <w:t>力量</w:t>
      </w:r>
      <w:r>
        <w:rPr>
          <w:rFonts w:ascii="仿宋_GB2312" w:hAnsi="仿宋" w:eastAsia="仿宋_GB2312" w:cs="仿宋"/>
          <w:sz w:val="32"/>
          <w:szCs w:val="32"/>
        </w:rPr>
        <w:t>；</w:t>
      </w:r>
      <w:r>
        <w:rPr>
          <w:rFonts w:hint="eastAsia" w:ascii="仿宋_GB2312" w:eastAsia="仿宋_GB2312"/>
          <w:sz w:val="32"/>
          <w:szCs w:val="32"/>
        </w:rPr>
        <w:t>积极向市院争取协调</w:t>
      </w:r>
      <w:r>
        <w:rPr>
          <w:rFonts w:hint="eastAsia" w:ascii="仿宋_GB2312" w:hAnsi="仿宋" w:eastAsia="仿宋_GB2312" w:cs="仿宋"/>
          <w:sz w:val="32"/>
          <w:szCs w:val="32"/>
        </w:rPr>
        <w:t>县区院刑事执行检察人员积极参与到对监狱巡回检察工作中，同时</w:t>
      </w:r>
      <w:r>
        <w:rPr>
          <w:rFonts w:ascii="仿宋_GB2312" w:hAnsi="仿宋" w:eastAsia="仿宋_GB2312" w:cs="仿宋"/>
          <w:sz w:val="32"/>
          <w:szCs w:val="32"/>
        </w:rPr>
        <w:t>与检察信息技术、民事行政、司法警察等部门建立工作协作机制，提高巡回检察的专业性。</w:t>
      </w:r>
      <w:r>
        <w:rPr>
          <w:rFonts w:hint="eastAsia" w:ascii="仿宋_GB2312" w:hAnsi="仿宋" w:eastAsia="仿宋_GB2312" w:cs="仿宋"/>
          <w:b/>
          <w:bCs/>
          <w:sz w:val="32"/>
          <w:szCs w:val="32"/>
        </w:rPr>
        <w:t>三是</w:t>
      </w:r>
      <w:r>
        <w:rPr>
          <w:rFonts w:ascii="仿宋_GB2312" w:hAnsi="仿宋" w:eastAsia="仿宋_GB2312" w:cs="仿宋"/>
          <w:b/>
          <w:bCs/>
          <w:sz w:val="32"/>
          <w:szCs w:val="32"/>
        </w:rPr>
        <w:t>信息化手段，实现从传统监督向智能监督转变。</w:t>
      </w:r>
      <w:r>
        <w:rPr>
          <w:rFonts w:hint="eastAsia" w:ascii="仿宋_GB2312" w:hAnsi="仿宋" w:eastAsia="仿宋_GB2312" w:cs="仿宋"/>
          <w:sz w:val="32"/>
          <w:szCs w:val="32"/>
        </w:rPr>
        <w:t>共对广元监狱进行常规巡回检察</w:t>
      </w:r>
      <w:r>
        <w:rPr>
          <w:rFonts w:hint="eastAsia" w:ascii="仿宋_GB2312" w:hAnsi="仿宋" w:eastAsia="仿宋_GB2312" w:cs="仿宋"/>
          <w:sz w:val="32"/>
          <w:szCs w:val="32"/>
          <w:lang w:val="en-US" w:eastAsia="zh-CN"/>
        </w:rPr>
        <w:t>7</w:t>
      </w:r>
      <w:r>
        <w:rPr>
          <w:rFonts w:hint="eastAsia" w:ascii="仿宋_GB2312" w:hAnsi="仿宋" w:eastAsia="仿宋_GB2312" w:cs="仿宋"/>
          <w:sz w:val="32"/>
          <w:szCs w:val="32"/>
        </w:rPr>
        <w:t>次，其中常规巡回检察4次，机动巡回检察3次。先后对监狱在狱政管理奖惩考核、会见通信、计分考核、监管安全，教育和劳动改造、生活卫生、狱内犯罪侦查、刑罚变更执行工作进行了检察，发现</w:t>
      </w:r>
      <w:r>
        <w:rPr>
          <w:rFonts w:hint="eastAsia" w:ascii="仿宋_GB2312" w:eastAsia="仿宋_GB2312"/>
          <w:sz w:val="32"/>
          <w:szCs w:val="32"/>
        </w:rPr>
        <w:t>教育改造方面问题22个</w:t>
      </w:r>
      <w:r>
        <w:rPr>
          <w:rFonts w:hint="eastAsia" w:ascii="仿宋_GB2312" w:eastAsia="仿宋_GB2312"/>
          <w:sz w:val="32"/>
          <w:szCs w:val="32"/>
          <w:lang w:eastAsia="zh-CN"/>
        </w:rPr>
        <w:t>、</w:t>
      </w:r>
      <w:r>
        <w:rPr>
          <w:rFonts w:hint="eastAsia" w:ascii="仿宋_GB2312" w:eastAsia="仿宋_GB2312"/>
          <w:sz w:val="32"/>
          <w:szCs w:val="32"/>
        </w:rPr>
        <w:t>狱政管理方面8个</w:t>
      </w:r>
      <w:r>
        <w:rPr>
          <w:rFonts w:hint="eastAsia" w:ascii="仿宋_GB2312" w:eastAsia="仿宋_GB2312"/>
          <w:sz w:val="32"/>
          <w:szCs w:val="32"/>
          <w:lang w:eastAsia="zh-CN"/>
        </w:rPr>
        <w:t>、</w:t>
      </w:r>
      <w:r>
        <w:rPr>
          <w:rFonts w:hint="eastAsia" w:ascii="仿宋_GB2312" w:eastAsia="仿宋_GB2312"/>
          <w:sz w:val="32"/>
          <w:szCs w:val="32"/>
        </w:rPr>
        <w:t>刑罚执行方面1个</w:t>
      </w:r>
      <w:r>
        <w:rPr>
          <w:rFonts w:hint="eastAsia" w:ascii="仿宋_GB2312" w:eastAsia="仿宋_GB2312"/>
          <w:sz w:val="32"/>
          <w:szCs w:val="32"/>
          <w:lang w:eastAsia="zh-CN"/>
        </w:rPr>
        <w:t>、</w:t>
      </w:r>
      <w:r>
        <w:rPr>
          <w:rFonts w:hint="eastAsia" w:ascii="仿宋_GB2312" w:eastAsia="仿宋_GB2312"/>
          <w:sz w:val="32"/>
          <w:szCs w:val="32"/>
        </w:rPr>
        <w:t>劳动改造方面19个</w:t>
      </w:r>
      <w:r>
        <w:rPr>
          <w:rFonts w:hint="eastAsia" w:ascii="仿宋_GB2312" w:eastAsia="仿宋_GB2312"/>
          <w:sz w:val="32"/>
          <w:szCs w:val="32"/>
          <w:lang w:eastAsia="zh-CN"/>
        </w:rPr>
        <w:t>、</w:t>
      </w:r>
      <w:r>
        <w:rPr>
          <w:rFonts w:hint="eastAsia" w:ascii="仿宋_GB2312" w:eastAsia="仿宋_GB2312"/>
          <w:sz w:val="32"/>
          <w:szCs w:val="32"/>
        </w:rPr>
        <w:t>生活卫生方面对罪犯生活食物保障不足6个</w:t>
      </w:r>
      <w:r>
        <w:rPr>
          <w:rFonts w:hint="eastAsia" w:ascii="仿宋_GB2312" w:eastAsia="仿宋_GB2312"/>
          <w:sz w:val="32"/>
          <w:szCs w:val="32"/>
          <w:lang w:eastAsia="zh-CN"/>
        </w:rPr>
        <w:t>、</w:t>
      </w:r>
      <w:r>
        <w:rPr>
          <w:rFonts w:hint="eastAsia" w:ascii="仿宋_GB2312" w:eastAsia="仿宋_GB2312"/>
          <w:sz w:val="32"/>
          <w:szCs w:val="32"/>
        </w:rPr>
        <w:t>狱内犯罪侦查方面5个，发现安全隐患问题10个。</w:t>
      </w:r>
    </w:p>
    <w:p>
      <w:pPr>
        <w:spacing w:line="560" w:lineRule="exact"/>
        <w:ind w:firstLine="643" w:firstLineChars="200"/>
        <w:rPr>
          <w:rFonts w:hint="eastAsia" w:ascii="仿宋_GB2312" w:hAnsi="仿宋_GB2312" w:eastAsia="仿宋_GB2312"/>
          <w:sz w:val="32"/>
          <w:szCs w:val="32"/>
          <w:lang w:eastAsia="zh-CN"/>
        </w:rPr>
      </w:pPr>
      <w:r>
        <w:rPr>
          <w:rFonts w:hint="eastAsia" w:ascii="仿宋_GB2312" w:eastAsia="仿宋_GB2312"/>
          <w:b/>
          <w:bCs/>
          <w:sz w:val="32"/>
          <w:szCs w:val="32"/>
        </w:rPr>
        <w:t>（三）积极</w:t>
      </w:r>
      <w:r>
        <w:rPr>
          <w:rFonts w:hint="eastAsia" w:ascii="仿宋_GB2312" w:hAnsi="仿宋_GB2312" w:eastAsia="仿宋_GB2312" w:cs="仿宋_GB2312"/>
          <w:b/>
          <w:bCs/>
          <w:sz w:val="32"/>
          <w:szCs w:val="32"/>
        </w:rPr>
        <w:t>开展“扫黑除恶”专项斗争。</w:t>
      </w:r>
      <w:r>
        <w:rPr>
          <w:rFonts w:hint="eastAsia" w:ascii="仿宋_GB2312" w:hAnsi="仿宋_GB2312" w:eastAsia="仿宋_GB2312" w:cs="仿宋_GB2312"/>
          <w:sz w:val="32"/>
          <w:szCs w:val="32"/>
        </w:rPr>
        <w:t>至“扫黑除恶”专项斗争工作以来，</w:t>
      </w:r>
      <w:r>
        <w:rPr>
          <w:rFonts w:hint="eastAsia" w:ascii="仿宋_GB2312" w:eastAsia="仿宋_GB2312"/>
          <w:sz w:val="32"/>
          <w:szCs w:val="32"/>
        </w:rPr>
        <w:t>共受理涉黑恶及保护伞线索</w:t>
      </w:r>
      <w:r>
        <w:rPr>
          <w:rFonts w:hint="eastAsia" w:ascii="仿宋_GB2312" w:hAnsi="仿宋_GB2312" w:eastAsia="仿宋_GB2312"/>
          <w:sz w:val="32"/>
          <w:szCs w:val="32"/>
        </w:rPr>
        <w:t>50件，其中转市院扫黑办公室线索11件，转其他地市州线索29件，直接转上级组织7件，（含重复举报）经筛查涉黑线索3件，涉恶线索11件，涉保护伞线索3件，均按规定分类处置</w:t>
      </w:r>
      <w:r>
        <w:rPr>
          <w:rFonts w:hint="eastAsia" w:ascii="仿宋_GB2312" w:hAnsi="仿宋_GB2312" w:eastAsia="仿宋_GB2312"/>
          <w:sz w:val="32"/>
          <w:szCs w:val="32"/>
          <w:lang w:eastAsia="zh-CN"/>
        </w:rPr>
        <w:t>。</w:t>
      </w:r>
    </w:p>
    <w:p>
      <w:pPr>
        <w:spacing w:line="560" w:lineRule="exact"/>
        <w:ind w:firstLine="643" w:firstLineChars="200"/>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eastAsia="zh-CN"/>
        </w:rPr>
        <w:t>四、</w:t>
      </w:r>
      <w:r>
        <w:rPr>
          <w:rFonts w:hint="eastAsia" w:asciiTheme="majorEastAsia" w:hAnsiTheme="majorEastAsia" w:eastAsiaTheme="majorEastAsia" w:cstheme="majorEastAsia"/>
          <w:b/>
          <w:bCs/>
          <w:sz w:val="32"/>
          <w:szCs w:val="32"/>
          <w:lang w:val="en-US" w:eastAsia="zh-CN"/>
        </w:rPr>
        <w:t>以党对检察工作的绝对领导，坚定检察工作政治方向</w:t>
      </w:r>
    </w:p>
    <w:p>
      <w:pPr>
        <w:spacing w:line="560" w:lineRule="exact"/>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一是</w:t>
      </w:r>
      <w:r>
        <w:rPr>
          <w:rFonts w:hint="eastAsia" w:ascii="仿宋" w:hAnsi="仿宋" w:eastAsia="仿宋" w:cs="仿宋"/>
          <w:sz w:val="32"/>
          <w:szCs w:val="32"/>
          <w:lang w:val="en-US" w:eastAsia="zh-CN"/>
        </w:rPr>
        <w:t>加强政治理论学习。结合深化“不忘初心、牢记使命”主题教育开展，采取党组中心理论学习、支部大会、全院干警大会等形式，将政治理论学习贯穿始终。先后学习了党章、党的十九大、十九届一中、二中、三中、四中全会精神，习近平总书记关于“不忘初心、牢记使命”系列重要论述以及在“不忘初心、牢记使命”主题教育工作会议、中央政治局第十五次集体学习、中央和国家机关党的建设工作会议和在内蒙古考察并指导开展“不忘初心、牢记使命”主题教育时的重要讲话精神。</w:t>
      </w:r>
      <w:r>
        <w:rPr>
          <w:rFonts w:hint="eastAsia" w:ascii="仿宋" w:hAnsi="仿宋" w:eastAsia="仿宋" w:cs="仿宋"/>
          <w:b/>
          <w:bCs/>
          <w:sz w:val="32"/>
          <w:szCs w:val="32"/>
          <w:lang w:val="en-US" w:eastAsia="zh-CN"/>
        </w:rPr>
        <w:t>二是</w:t>
      </w:r>
      <w:r>
        <w:rPr>
          <w:rFonts w:hint="eastAsia" w:ascii="仿宋" w:hAnsi="仿宋" w:eastAsia="仿宋" w:cs="仿宋"/>
          <w:sz w:val="32"/>
          <w:szCs w:val="32"/>
          <w:lang w:val="en-US" w:eastAsia="zh-CN"/>
        </w:rPr>
        <w:t>丰富党建活动形式，强化思想教育实效。院领导带头示范，先后以《当前我国面临的具有新的历史特点的伟大斗争》、《新时代、新思想、新征程》为题作专题党课辅导。</w:t>
      </w:r>
      <w:r>
        <w:rPr>
          <w:rFonts w:hint="eastAsia" w:ascii="仿宋" w:hAnsi="仿宋" w:eastAsia="仿宋" w:cs="仿宋"/>
          <w:b/>
          <w:bCs/>
          <w:sz w:val="32"/>
          <w:szCs w:val="32"/>
          <w:lang w:val="en-US" w:eastAsia="zh-CN"/>
        </w:rPr>
        <w:t>三是</w:t>
      </w:r>
      <w:r>
        <w:rPr>
          <w:rFonts w:hint="eastAsia" w:ascii="仿宋" w:hAnsi="仿宋" w:eastAsia="仿宋" w:cs="仿宋"/>
          <w:sz w:val="32"/>
          <w:szCs w:val="32"/>
          <w:lang w:val="en-US" w:eastAsia="zh-CN"/>
        </w:rPr>
        <w:t>按照《中华人民共和国人民检察院组织法》和最高人民检察院《关于推进省以下人民检察院内设机构改革工作的通知》等文件要求，结合我院实际，采用2+2模式，完成我院的内设机构改革任务。</w:t>
      </w:r>
      <w:r>
        <w:rPr>
          <w:rFonts w:hint="eastAsia" w:ascii="仿宋" w:hAnsi="仿宋" w:eastAsia="仿宋" w:cs="仿宋"/>
          <w:b/>
          <w:bCs/>
          <w:sz w:val="32"/>
          <w:szCs w:val="32"/>
          <w:lang w:val="en-US" w:eastAsia="zh-CN"/>
        </w:rPr>
        <w:t>四是</w:t>
      </w:r>
      <w:r>
        <w:rPr>
          <w:rFonts w:hint="eastAsia" w:ascii="仿宋" w:hAnsi="仿宋" w:eastAsia="仿宋" w:cs="仿宋"/>
          <w:sz w:val="32"/>
          <w:szCs w:val="32"/>
          <w:lang w:val="en-US" w:eastAsia="zh-CN"/>
        </w:rPr>
        <w:t>严格落实检察官入额遴选、员额动态管理、增补和退出的相关规定，按照检察官等级晋升办法，推进员额检察官按期晋升、择优选升等工作。</w:t>
      </w:r>
      <w:r>
        <w:rPr>
          <w:rFonts w:hint="eastAsia" w:ascii="仿宋" w:hAnsi="仿宋" w:eastAsia="仿宋" w:cs="仿宋"/>
          <w:b/>
          <w:bCs/>
          <w:sz w:val="32"/>
          <w:szCs w:val="32"/>
          <w:lang w:val="en-US" w:eastAsia="zh-CN"/>
        </w:rPr>
        <w:t>五是</w:t>
      </w:r>
      <w:r>
        <w:rPr>
          <w:rFonts w:hint="eastAsia" w:ascii="仿宋" w:hAnsi="仿宋" w:eastAsia="仿宋" w:cs="仿宋"/>
          <w:sz w:val="32"/>
          <w:szCs w:val="32"/>
          <w:lang w:val="en-US" w:eastAsia="zh-CN"/>
        </w:rPr>
        <w:t>全面推进我院的培训工作。及时组织干警参加上级检察机关和其它相关部门业务培训21人次。</w:t>
      </w:r>
      <w:r>
        <w:rPr>
          <w:rFonts w:hint="eastAsia" w:ascii="仿宋" w:hAnsi="仿宋" w:eastAsia="仿宋" w:cs="仿宋"/>
          <w:b/>
          <w:bCs/>
          <w:sz w:val="32"/>
          <w:szCs w:val="32"/>
          <w:lang w:val="en-US" w:eastAsia="zh-CN"/>
        </w:rPr>
        <w:t>六是</w:t>
      </w:r>
      <w:r>
        <w:rPr>
          <w:rFonts w:hint="eastAsia" w:ascii="仿宋" w:hAnsi="仿宋" w:eastAsia="仿宋" w:cs="仿宋"/>
          <w:sz w:val="32"/>
          <w:szCs w:val="32"/>
          <w:lang w:val="en-US" w:eastAsia="zh-CN"/>
        </w:rPr>
        <w:t>进一步健全制度规范，提升日常管理水平。重新修订了《请休假制度》《出国（境）管理制度》，并新制定了《党员积分管理方案》，使各项制度更加健全规范。</w:t>
      </w:r>
      <w:r>
        <w:rPr>
          <w:rFonts w:hint="eastAsia" w:ascii="仿宋" w:hAnsi="仿宋" w:eastAsia="仿宋" w:cs="仿宋"/>
          <w:b/>
          <w:bCs/>
          <w:sz w:val="32"/>
          <w:szCs w:val="32"/>
          <w:lang w:val="en-US" w:eastAsia="zh-CN"/>
        </w:rPr>
        <w:t>七是</w:t>
      </w:r>
      <w:r>
        <w:rPr>
          <w:rFonts w:hint="eastAsia" w:ascii="仿宋" w:hAnsi="仿宋" w:eastAsia="仿宋" w:cs="仿宋"/>
          <w:sz w:val="32"/>
          <w:szCs w:val="32"/>
          <w:lang w:val="en-US" w:eastAsia="zh-CN"/>
        </w:rPr>
        <w:t>为更好的展现检察队伍活力风采，我们积极编发宣传文稿，强化对门户网站、微信客户端的应用，及时发布信息，全年在各平台共编发30条稿件，全面地向社会展现了荣检动态。</w:t>
      </w:r>
    </w:p>
    <w:p>
      <w:pPr>
        <w:pStyle w:val="3"/>
        <w:ind w:firstLine="640" w:firstLineChars="200"/>
        <w:rPr>
          <w:rStyle w:val="26"/>
          <w:b w:val="0"/>
          <w:bCs w:val="0"/>
        </w:rPr>
      </w:pPr>
      <w:bookmarkStart w:id="20" w:name="_Toc15396601"/>
      <w:bookmarkStart w:id="21" w:name="_Toc15377200"/>
      <w:r>
        <w:rPr>
          <w:rFonts w:hint="eastAsia" w:ascii="黑体" w:eastAsia="黑体"/>
          <w:b w:val="0"/>
          <w:color w:val="000000"/>
        </w:rPr>
        <w:t>二、</w:t>
      </w:r>
      <w:r>
        <w:rPr>
          <w:rFonts w:hint="eastAsia" w:ascii="黑体" w:hAnsi="黑体" w:eastAsia="黑体"/>
          <w:b w:val="0"/>
          <w:color w:val="000000"/>
        </w:rPr>
        <w:t>机</w:t>
      </w:r>
      <w:r>
        <w:rPr>
          <w:rStyle w:val="26"/>
          <w:rFonts w:hint="eastAsia" w:ascii="黑体" w:hAnsi="黑体" w:eastAsia="黑体"/>
          <w:b w:val="0"/>
          <w:bCs w:val="0"/>
        </w:rPr>
        <w:t>构设置</w:t>
      </w:r>
      <w:bookmarkEnd w:id="20"/>
      <w:bookmarkEnd w:id="21"/>
    </w:p>
    <w:p>
      <w:pPr>
        <w:widowControl/>
        <w:ind w:firstLine="640" w:firstLineChars="200"/>
        <w:jc w:val="left"/>
        <w:rPr>
          <w:rFonts w:ascii="仿宋" w:hAnsi="仿宋" w:eastAsia="仿宋"/>
          <w:color w:val="000000"/>
          <w:kern w:val="0"/>
          <w:sz w:val="32"/>
          <w:szCs w:val="32"/>
        </w:rPr>
      </w:pPr>
      <w:r>
        <w:rPr>
          <w:rFonts w:hint="eastAsia" w:ascii="仿宋" w:hAnsi="仿宋" w:eastAsia="仿宋" w:cs="仿宋"/>
          <w:i w:val="0"/>
          <w:caps w:val="0"/>
          <w:color w:val="000000"/>
          <w:spacing w:val="0"/>
          <w:sz w:val="32"/>
          <w:szCs w:val="32"/>
          <w:shd w:val="clear" w:fill="FFFFFF"/>
        </w:rPr>
        <w:t>内设办公室、第一检察部（驻广元监狱检察室）、第二检察部、政治部等四个职能部门。现有政法专编18人，其中员额检察官7人。聘用制书记员5人。</w:t>
      </w:r>
    </w:p>
    <w:p>
      <w:pPr>
        <w:pStyle w:val="2"/>
        <w:ind w:right="440"/>
        <w:jc w:val="right"/>
        <w:rPr>
          <w:rStyle w:val="25"/>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5"/>
          <w:rFonts w:hint="eastAsia" w:ascii="黑体" w:hAnsi="黑体" w:eastAsia="黑体"/>
          <w:b w:val="0"/>
          <w:bCs w:val="0"/>
        </w:rPr>
        <w:t>2019年度部门决算情况说明</w:t>
      </w:r>
      <w:bookmarkEnd w:id="22"/>
      <w:bookmarkEnd w:id="23"/>
    </w:p>
    <w:p/>
    <w:p>
      <w:pPr>
        <w:pStyle w:val="24"/>
        <w:numPr>
          <w:ilvl w:val="0"/>
          <w:numId w:val="1"/>
        </w:numPr>
        <w:spacing w:line="600" w:lineRule="exact"/>
        <w:ind w:firstLineChars="0"/>
        <w:outlineLvl w:val="1"/>
        <w:rPr>
          <w:rStyle w:val="26"/>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24"/>
      <w:bookmarkEnd w:id="25"/>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rPr>
        <w:t>2019年度收、支总计</w:t>
      </w:r>
      <w:r>
        <w:rPr>
          <w:rFonts w:hint="eastAsia" w:ascii="仿宋" w:hAnsi="仿宋" w:eastAsia="仿宋"/>
          <w:color w:val="000000"/>
          <w:sz w:val="32"/>
          <w:szCs w:val="32"/>
          <w:lang w:val="en-US" w:eastAsia="zh-CN"/>
        </w:rPr>
        <w:t>605.58</w:t>
      </w:r>
      <w:r>
        <w:rPr>
          <w:rFonts w:hint="eastAsia" w:ascii="仿宋" w:hAnsi="仿宋" w:eastAsia="仿宋"/>
          <w:color w:val="000000"/>
          <w:sz w:val="32"/>
          <w:szCs w:val="32"/>
        </w:rPr>
        <w:t>万元。与2018年相比，收、支总计各</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40.98</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6</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司法体制改革后人员转隶导致人员支出减少。</w:t>
      </w:r>
    </w:p>
    <w:p>
      <w:pPr>
        <w:pStyle w:val="24"/>
        <w:numPr>
          <w:ilvl w:val="0"/>
          <w:numId w:val="1"/>
        </w:numPr>
        <w:spacing w:line="600" w:lineRule="exact"/>
        <w:ind w:firstLineChars="0"/>
        <w:outlineLvl w:val="1"/>
        <w:rPr>
          <w:rStyle w:val="26"/>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26"/>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w:t>
      </w:r>
      <w:r>
        <w:rPr>
          <w:rFonts w:hint="eastAsia" w:ascii="仿宋" w:hAnsi="仿宋" w:eastAsia="仿宋"/>
          <w:color w:val="000000"/>
          <w:sz w:val="32"/>
          <w:szCs w:val="32"/>
          <w:lang w:val="en-US" w:eastAsia="zh-CN"/>
        </w:rPr>
        <w:t>581.33</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全部为</w:t>
      </w:r>
      <w:r>
        <w:rPr>
          <w:rFonts w:hint="eastAsia" w:ascii="仿宋" w:hAnsi="仿宋" w:eastAsia="仿宋"/>
          <w:color w:val="000000"/>
          <w:sz w:val="32"/>
          <w:szCs w:val="32"/>
        </w:rPr>
        <w:t>一般公共预算财政拨款收入</w:t>
      </w:r>
      <w:r>
        <w:rPr>
          <w:rFonts w:hint="eastAsia" w:ascii="仿宋" w:hAnsi="仿宋" w:eastAsia="仿宋"/>
          <w:color w:val="000000"/>
          <w:sz w:val="32"/>
          <w:szCs w:val="32"/>
          <w:lang w:val="en-US" w:eastAsia="zh-CN"/>
        </w:rPr>
        <w:t>581.33</w:t>
      </w:r>
      <w:r>
        <w:rPr>
          <w:rFonts w:hint="eastAsia" w:ascii="仿宋" w:hAnsi="仿宋" w:eastAsia="仿宋"/>
          <w:color w:val="000000"/>
          <w:sz w:val="32"/>
          <w:szCs w:val="32"/>
        </w:rPr>
        <w:t>万元。</w:t>
      </w:r>
    </w:p>
    <w:p>
      <w:pPr>
        <w:pStyle w:val="24"/>
        <w:numPr>
          <w:ilvl w:val="0"/>
          <w:numId w:val="1"/>
        </w:numPr>
        <w:spacing w:line="600" w:lineRule="exact"/>
        <w:ind w:firstLineChars="0"/>
        <w:outlineLvl w:val="1"/>
        <w:rPr>
          <w:rStyle w:val="26"/>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26"/>
          <w:rFonts w:hint="eastAsia" w:ascii="黑体" w:hAnsi="黑体" w:eastAsia="黑体"/>
          <w:b w:val="0"/>
        </w:rPr>
        <w:t>出决算情况说明</w:t>
      </w:r>
      <w:bookmarkEnd w:id="28"/>
      <w:bookmarkEnd w:id="29"/>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w:t>
      </w:r>
      <w:r>
        <w:rPr>
          <w:rFonts w:hint="eastAsia" w:ascii="仿宋" w:hAnsi="仿宋" w:eastAsia="仿宋"/>
          <w:color w:val="000000"/>
          <w:sz w:val="32"/>
          <w:szCs w:val="32"/>
          <w:lang w:val="en-US" w:eastAsia="zh-CN"/>
        </w:rPr>
        <w:t>469.79</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424.62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90.4</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45.17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9.6</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outlineLvl w:val="1"/>
        <w:rPr>
          <w:rStyle w:val="26"/>
          <w:rFonts w:ascii="黑体" w:hAnsi="黑体" w:eastAsia="黑体"/>
          <w:b w:val="0"/>
        </w:rPr>
      </w:pPr>
      <w:bookmarkStart w:id="30" w:name="_Toc15396606"/>
      <w:bookmarkStart w:id="31" w:name="_Toc15377208"/>
      <w:r>
        <w:rPr>
          <w:rFonts w:hint="eastAsia" w:ascii="黑体" w:hAnsi="黑体" w:eastAsia="黑体"/>
          <w:color w:val="000000"/>
          <w:sz w:val="32"/>
          <w:szCs w:val="32"/>
        </w:rPr>
        <w:t>四、财</w:t>
      </w:r>
      <w:r>
        <w:rPr>
          <w:rStyle w:val="26"/>
          <w:rFonts w:hint="eastAsia" w:ascii="黑体" w:hAnsi="黑体" w:eastAsia="黑体"/>
          <w:b w:val="0"/>
        </w:rPr>
        <w:t>政拨款收入支出决算总体情况说明</w:t>
      </w:r>
      <w:bookmarkEnd w:id="30"/>
      <w:bookmarkEnd w:id="31"/>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9年财政拨款收、支总计</w:t>
      </w:r>
      <w:r>
        <w:rPr>
          <w:rFonts w:hint="eastAsia" w:ascii="仿宋" w:hAnsi="仿宋" w:eastAsia="仿宋"/>
          <w:color w:val="000000"/>
          <w:sz w:val="32"/>
          <w:szCs w:val="32"/>
          <w:lang w:val="en-US" w:eastAsia="zh-CN"/>
        </w:rPr>
        <w:t>605.58</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rPr>
        <w:t>8年相比，财政拨款收、支总计减少</w:t>
      </w:r>
      <w:r>
        <w:rPr>
          <w:rFonts w:hint="eastAsia" w:ascii="仿宋" w:hAnsi="仿宋" w:eastAsia="仿宋"/>
          <w:color w:val="000000"/>
          <w:sz w:val="32"/>
          <w:szCs w:val="32"/>
          <w:lang w:val="en-US" w:eastAsia="zh-CN"/>
        </w:rPr>
        <w:t>40.98</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6</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司法体制改革后人员转隶导致人员支出减少。</w:t>
      </w:r>
    </w:p>
    <w:p>
      <w:pPr>
        <w:spacing w:line="600" w:lineRule="exact"/>
        <w:ind w:firstLine="640" w:firstLineChars="200"/>
        <w:outlineLvl w:val="1"/>
        <w:rPr>
          <w:rStyle w:val="26"/>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hint="eastAsia" w:ascii="仿宋" w:hAnsi="仿宋" w:eastAsia="仿宋"/>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w:t>
      </w:r>
      <w:r>
        <w:rPr>
          <w:rFonts w:hint="eastAsia" w:ascii="仿宋" w:hAnsi="仿宋" w:eastAsia="仿宋"/>
          <w:color w:val="000000"/>
          <w:sz w:val="32"/>
          <w:szCs w:val="32"/>
          <w:lang w:val="en-US" w:eastAsia="zh-CN"/>
        </w:rPr>
        <w:t>469.79</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8年相比，一般公共预算财政拨款减少</w:t>
      </w:r>
      <w:r>
        <w:rPr>
          <w:rFonts w:hint="eastAsia" w:ascii="仿宋" w:hAnsi="仿宋" w:eastAsia="仿宋"/>
          <w:color w:val="000000"/>
          <w:sz w:val="32"/>
          <w:szCs w:val="32"/>
          <w:lang w:val="en-US" w:eastAsia="zh-CN"/>
        </w:rPr>
        <w:t>152.53</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25</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司法体制改革后人员转隶导致人员支出减少和项目经费压减。</w:t>
      </w:r>
    </w:p>
    <w:p>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sz w:val="32"/>
          <w:szCs w:val="32"/>
          <w:lang w:val="en-US" w:eastAsia="zh-CN"/>
        </w:rPr>
        <w:t>469.79</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Style w:val="15"/>
          <w:rFonts w:hint="eastAsia" w:ascii="仿宋" w:hAnsi="仿宋" w:eastAsia="仿宋"/>
          <w:bCs/>
          <w:color w:val="000000"/>
          <w:sz w:val="32"/>
          <w:szCs w:val="32"/>
          <w:lang w:eastAsia="zh-CN"/>
        </w:rPr>
        <w:t>公共安全</w:t>
      </w:r>
      <w:r>
        <w:rPr>
          <w:rStyle w:val="15"/>
          <w:rFonts w:hint="eastAsia" w:ascii="仿宋_GB2312" w:eastAsia="仿宋_GB2312"/>
          <w:sz w:val="32"/>
          <w:szCs w:val="32"/>
        </w:rPr>
        <w:t>（类）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398.49</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84.82</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22.69</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4.83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卫生健康支出</w:t>
      </w:r>
      <w:r>
        <w:rPr>
          <w:rFonts w:hint="eastAsia" w:ascii="仿宋" w:hAnsi="仿宋" w:eastAsia="仿宋"/>
          <w:color w:val="000000" w:themeColor="text1"/>
          <w:sz w:val="32"/>
          <w:szCs w:val="32"/>
          <w:lang w:val="en-US" w:eastAsia="zh-CN"/>
          <w14:textFill>
            <w14:solidFill>
              <w14:schemeClr w14:val="tx1"/>
            </w14:solidFill>
          </w14:textFill>
        </w:rPr>
        <w:t>16.68</w:t>
      </w:r>
      <w:r>
        <w:rPr>
          <w:rFonts w:hint="eastAsia" w:ascii="仿宋" w:hAnsi="仿宋" w:eastAsia="仿宋"/>
          <w:color w:val="000000" w:themeColor="text1"/>
          <w:sz w:val="32"/>
          <w:szCs w:val="32"/>
          <w14:textFill>
            <w14:solidFill>
              <w14:schemeClr w14:val="tx1"/>
            </w14:solidFill>
          </w14:textFill>
        </w:rPr>
        <w:t>万元</w:t>
      </w:r>
      <w:r>
        <w:rPr>
          <w:rFonts w:hint="eastAsia" w:ascii="仿宋" w:hAnsi="仿宋" w:eastAsia="仿宋"/>
          <w:color w:val="000000" w:themeColor="text1"/>
          <w:sz w:val="32"/>
          <w:szCs w:val="32"/>
          <w:lang w:eastAsia="zh-CN"/>
          <w14:textFill>
            <w14:solidFill>
              <w14:schemeClr w14:val="tx1"/>
            </w14:solidFill>
          </w14:textFill>
        </w:rPr>
        <w:t>，占</w:t>
      </w:r>
      <w:r>
        <w:rPr>
          <w:rFonts w:hint="eastAsia" w:ascii="仿宋" w:hAnsi="仿宋" w:eastAsia="仿宋"/>
          <w:color w:val="000000" w:themeColor="text1"/>
          <w:sz w:val="32"/>
          <w:szCs w:val="32"/>
          <w:lang w:val="en-US" w:eastAsia="zh-CN"/>
          <w14:textFill>
            <w14:solidFill>
              <w14:schemeClr w14:val="tx1"/>
            </w14:solidFill>
          </w14:textFill>
        </w:rPr>
        <w:t>3.55%；</w:t>
      </w:r>
      <w:r>
        <w:rPr>
          <w:rFonts w:hint="eastAsia" w:ascii="仿宋" w:hAnsi="仿宋" w:eastAsia="仿宋"/>
          <w:b/>
          <w:bCs/>
          <w:color w:val="000000" w:themeColor="text1"/>
          <w:sz w:val="32"/>
          <w:szCs w:val="32"/>
          <w14:textFill>
            <w14:solidFill>
              <w14:schemeClr w14:val="tx1"/>
            </w14:solidFill>
          </w14:textFill>
        </w:rPr>
        <w:t>住房保障支出</w:t>
      </w:r>
      <w:r>
        <w:rPr>
          <w:rFonts w:hint="eastAsia" w:ascii="仿宋" w:hAnsi="仿宋" w:eastAsia="仿宋"/>
          <w:color w:val="000000" w:themeColor="text1"/>
          <w:sz w:val="32"/>
          <w:szCs w:val="32"/>
          <w:lang w:val="en-US" w:eastAsia="zh-CN"/>
          <w14:textFill>
            <w14:solidFill>
              <w14:schemeClr w14:val="tx1"/>
            </w14:solidFill>
          </w14:textFill>
        </w:rPr>
        <w:t>31.93</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6.8</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p>
    <w:p>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FF0000"/>
          <w:sz w:val="32"/>
          <w:szCs w:val="32"/>
        </w:rPr>
      </w:pPr>
      <w:bookmarkStart w:id="37" w:name="_Toc15377213"/>
      <w:bookmarkStart w:id="38" w:name="_Toc15377444"/>
      <w:bookmarkStart w:id="39" w:name="_Toc15378460"/>
      <w:r>
        <w:rPr>
          <w:rFonts w:hint="eastAsia" w:ascii="仿宋" w:hAnsi="仿宋" w:eastAsia="仿宋"/>
          <w:b/>
          <w:color w:val="000000" w:themeColor="text1"/>
          <w:sz w:val="32"/>
          <w:szCs w:val="32"/>
          <w14:textFill>
            <w14:solidFill>
              <w14:schemeClr w14:val="tx1"/>
            </w14:solidFill>
          </w14:textFill>
        </w:rPr>
        <w:t>2019年</w:t>
      </w:r>
      <w:r>
        <w:rPr>
          <w:rFonts w:hint="eastAsia" w:ascii="仿宋" w:hAnsi="仿宋" w:eastAsia="仿宋"/>
          <w:b/>
          <w:color w:val="000000" w:themeColor="text1"/>
          <w:sz w:val="32"/>
          <w:szCs w:val="32"/>
          <w:lang w:eastAsia="zh-CN"/>
          <w14:textFill>
            <w14:solidFill>
              <w14:schemeClr w14:val="tx1"/>
            </w14:solidFill>
          </w14:textFill>
        </w:rPr>
        <w:t>一</w:t>
      </w:r>
      <w:r>
        <w:rPr>
          <w:rFonts w:hint="eastAsia" w:ascii="仿宋" w:hAnsi="仿宋" w:eastAsia="仿宋"/>
          <w:b/>
          <w:color w:val="000000" w:themeColor="text1"/>
          <w:sz w:val="32"/>
          <w:szCs w:val="32"/>
          <w14:textFill>
            <w14:solidFill>
              <w14:schemeClr w14:val="tx1"/>
            </w14:solidFill>
          </w14:textFill>
        </w:rPr>
        <w:t>般公共预算支出决算数为</w:t>
      </w:r>
      <w:r>
        <w:rPr>
          <w:rFonts w:hint="eastAsia" w:ascii="仿宋" w:hAnsi="仿宋" w:eastAsia="仿宋"/>
          <w:color w:val="000000"/>
          <w:sz w:val="32"/>
          <w:szCs w:val="32"/>
          <w:lang w:val="en-US" w:eastAsia="zh-CN"/>
        </w:rPr>
        <w:t>469.79</w:t>
      </w:r>
      <w:r>
        <w:rPr>
          <w:rFonts w:hint="eastAsia" w:ascii="仿宋" w:hAnsi="仿宋" w:eastAsia="仿宋"/>
          <w:color w:val="000000" w:themeColor="text1"/>
          <w:sz w:val="32"/>
          <w:szCs w:val="32"/>
          <w14:textFill>
            <w14:solidFill>
              <w14:schemeClr w14:val="tx1"/>
            </w14:solidFill>
          </w14:textFill>
        </w:rPr>
        <w:t>，</w:t>
      </w:r>
      <w:r>
        <w:rPr>
          <w:rStyle w:val="15"/>
          <w:rFonts w:hint="eastAsia" w:ascii="仿宋" w:hAnsi="仿宋" w:eastAsia="仿宋"/>
          <w:bCs/>
          <w:color w:val="000000" w:themeColor="text1"/>
          <w:sz w:val="32"/>
          <w:szCs w:val="32"/>
          <w14:textFill>
            <w14:solidFill>
              <w14:schemeClr w14:val="tx1"/>
            </w14:solidFill>
          </w14:textFill>
        </w:rPr>
        <w:t>完成</w:t>
      </w:r>
      <w:r>
        <w:rPr>
          <w:rStyle w:val="15"/>
          <w:rFonts w:hint="eastAsia" w:ascii="仿宋" w:hAnsi="仿宋" w:eastAsia="仿宋"/>
          <w:bCs/>
          <w:color w:val="000000"/>
          <w:sz w:val="32"/>
          <w:szCs w:val="32"/>
        </w:rPr>
        <w:t>预算</w:t>
      </w:r>
      <w:r>
        <w:rPr>
          <w:rStyle w:val="15"/>
          <w:rFonts w:hint="eastAsia" w:ascii="仿宋" w:hAnsi="仿宋" w:eastAsia="仿宋"/>
          <w:bCs/>
          <w:color w:val="000000"/>
          <w:sz w:val="32"/>
          <w:szCs w:val="32"/>
          <w:lang w:val="en-US" w:eastAsia="zh-CN"/>
        </w:rPr>
        <w:t>77.58</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。其中：</w:t>
      </w:r>
      <w:bookmarkEnd w:id="37"/>
      <w:bookmarkEnd w:id="38"/>
      <w:bookmarkEnd w:id="39"/>
    </w:p>
    <w:p>
      <w:pPr>
        <w:numPr>
          <w:ilvl w:val="0"/>
          <w:numId w:val="0"/>
        </w:numPr>
        <w:spacing w:line="600" w:lineRule="exact"/>
        <w:ind w:firstLine="643" w:firstLineChars="200"/>
        <w:rPr>
          <w:rStyle w:val="15"/>
          <w:rFonts w:hint="eastAsia" w:ascii="仿宋" w:hAnsi="仿宋" w:eastAsia="仿宋"/>
          <w:b w:val="0"/>
          <w:bCs/>
          <w:color w:val="000000"/>
          <w:sz w:val="32"/>
          <w:szCs w:val="32"/>
        </w:rPr>
      </w:pPr>
      <w:r>
        <w:rPr>
          <w:rStyle w:val="15"/>
          <w:rFonts w:hint="eastAsia" w:ascii="仿宋" w:hAnsi="仿宋" w:eastAsia="仿宋"/>
          <w:bCs/>
          <w:color w:val="000000"/>
          <w:sz w:val="32"/>
          <w:szCs w:val="32"/>
          <w:lang w:val="en-US" w:eastAsia="zh-CN"/>
        </w:rPr>
        <w:t>1.</w:t>
      </w:r>
      <w:r>
        <w:rPr>
          <w:rStyle w:val="15"/>
          <w:rFonts w:hint="eastAsia" w:ascii="仿宋" w:hAnsi="仿宋" w:eastAsia="仿宋"/>
          <w:bCs/>
          <w:color w:val="000000"/>
          <w:sz w:val="32"/>
          <w:szCs w:val="32"/>
          <w:lang w:eastAsia="zh-CN"/>
        </w:rPr>
        <w:t>公共安全支出</w:t>
      </w:r>
      <w:r>
        <w:rPr>
          <w:rStyle w:val="15"/>
          <w:rFonts w:hint="eastAsia" w:ascii="仿宋_GB2312" w:eastAsia="仿宋_GB2312"/>
          <w:sz w:val="32"/>
          <w:szCs w:val="32"/>
        </w:rPr>
        <w:t>（类）检察（款）行政运行（项）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353.31</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94.15</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w:t>
      </w:r>
      <w:r>
        <w:rPr>
          <w:rStyle w:val="15"/>
          <w:rFonts w:hint="eastAsia" w:ascii="仿宋" w:hAnsi="仿宋" w:eastAsia="仿宋"/>
          <w:b w:val="0"/>
          <w:bCs/>
          <w:color w:val="000000"/>
          <w:sz w:val="32"/>
          <w:szCs w:val="32"/>
          <w:lang w:eastAsia="zh-CN"/>
        </w:rPr>
        <w:t>小于</w:t>
      </w:r>
      <w:r>
        <w:rPr>
          <w:rStyle w:val="15"/>
          <w:rFonts w:hint="eastAsia" w:ascii="仿宋" w:hAnsi="仿宋" w:eastAsia="仿宋"/>
          <w:b w:val="0"/>
          <w:bCs/>
          <w:color w:val="000000"/>
          <w:sz w:val="32"/>
          <w:szCs w:val="32"/>
        </w:rPr>
        <w:t>预算数</w:t>
      </w:r>
      <w:r>
        <w:rPr>
          <w:rFonts w:hint="eastAsia" w:ascii="仿宋_GB2312" w:eastAsia="仿宋_GB2312"/>
          <w:sz w:val="30"/>
          <w:szCs w:val="30"/>
          <w:lang w:eastAsia="zh-CN"/>
        </w:rPr>
        <w:t>主要原因是</w:t>
      </w:r>
      <w:r>
        <w:rPr>
          <w:rFonts w:hint="eastAsia" w:ascii="仿宋" w:hAnsi="仿宋" w:eastAsia="仿宋"/>
          <w:color w:val="000000"/>
          <w:sz w:val="30"/>
          <w:szCs w:val="30"/>
          <w:lang w:val="en-US" w:eastAsia="zh-CN"/>
        </w:rPr>
        <w:t>监察委体制改革，我院转隶了5名干警,划转人员经费</w:t>
      </w:r>
      <w:r>
        <w:rPr>
          <w:rStyle w:val="15"/>
          <w:rFonts w:hint="eastAsia" w:ascii="仿宋" w:hAnsi="仿宋" w:eastAsia="仿宋"/>
          <w:b w:val="0"/>
          <w:bCs/>
          <w:color w:val="000000"/>
          <w:sz w:val="30"/>
          <w:szCs w:val="30"/>
        </w:rPr>
        <w:t>。</w:t>
      </w:r>
    </w:p>
    <w:p>
      <w:pPr>
        <w:numPr>
          <w:ilvl w:val="0"/>
          <w:numId w:val="0"/>
        </w:numPr>
        <w:spacing w:line="600" w:lineRule="exact"/>
        <w:ind w:firstLine="602" w:firstLineChars="200"/>
        <w:rPr>
          <w:rStyle w:val="15"/>
          <w:rFonts w:hint="eastAsia" w:ascii="仿宋" w:hAnsi="仿宋" w:eastAsia="仿宋"/>
          <w:b w:val="0"/>
          <w:bCs/>
          <w:color w:val="000000"/>
          <w:sz w:val="30"/>
          <w:szCs w:val="30"/>
        </w:rPr>
      </w:pPr>
      <w:r>
        <w:rPr>
          <w:rStyle w:val="15"/>
          <w:rFonts w:hint="eastAsia" w:ascii="仿宋" w:hAnsi="仿宋" w:eastAsia="仿宋"/>
          <w:bCs/>
          <w:color w:val="000000"/>
          <w:sz w:val="30"/>
          <w:szCs w:val="30"/>
          <w:lang w:val="en-US" w:eastAsia="zh-CN"/>
        </w:rPr>
        <w:t>2.</w:t>
      </w:r>
      <w:r>
        <w:rPr>
          <w:rStyle w:val="15"/>
          <w:rFonts w:hint="eastAsia" w:ascii="仿宋" w:hAnsi="仿宋" w:eastAsia="仿宋"/>
          <w:bCs/>
          <w:color w:val="000000"/>
          <w:sz w:val="30"/>
          <w:szCs w:val="30"/>
          <w:lang w:eastAsia="zh-CN"/>
        </w:rPr>
        <w:t>公共安全支出</w:t>
      </w:r>
      <w:r>
        <w:rPr>
          <w:rStyle w:val="15"/>
          <w:rFonts w:hint="eastAsia" w:ascii="仿宋_GB2312" w:eastAsia="仿宋_GB2312"/>
          <w:sz w:val="30"/>
          <w:szCs w:val="30"/>
        </w:rPr>
        <w:t>（类）检察（款）</w:t>
      </w:r>
      <w:r>
        <w:rPr>
          <w:rStyle w:val="15"/>
          <w:rFonts w:hint="eastAsia" w:ascii="仿宋_GB2312" w:eastAsia="仿宋_GB2312"/>
          <w:sz w:val="30"/>
          <w:szCs w:val="30"/>
          <w:lang w:eastAsia="zh-CN"/>
        </w:rPr>
        <w:t>一般性质事务管理</w:t>
      </w:r>
      <w:r>
        <w:rPr>
          <w:rStyle w:val="15"/>
          <w:rFonts w:hint="eastAsia" w:ascii="仿宋_GB2312" w:eastAsia="仿宋_GB2312"/>
          <w:sz w:val="30"/>
          <w:szCs w:val="30"/>
        </w:rPr>
        <w:t>（项）</w:t>
      </w:r>
      <w:r>
        <w:rPr>
          <w:rStyle w:val="15"/>
          <w:rFonts w:ascii="仿宋" w:hAnsi="仿宋" w:eastAsia="仿宋"/>
          <w:bCs/>
          <w:color w:val="000000"/>
          <w:sz w:val="30"/>
          <w:szCs w:val="30"/>
        </w:rPr>
        <w:t>:</w:t>
      </w:r>
      <w:r>
        <w:rPr>
          <w:rStyle w:val="15"/>
          <w:rFonts w:hint="eastAsia" w:ascii="仿宋" w:hAnsi="仿宋" w:eastAsia="仿宋"/>
          <w:b w:val="0"/>
          <w:bCs/>
          <w:color w:val="000000"/>
          <w:sz w:val="30"/>
          <w:szCs w:val="30"/>
        </w:rPr>
        <w:t>支出决算为</w:t>
      </w:r>
      <w:r>
        <w:rPr>
          <w:rStyle w:val="15"/>
          <w:rFonts w:hint="eastAsia" w:ascii="仿宋" w:hAnsi="仿宋" w:eastAsia="仿宋"/>
          <w:b w:val="0"/>
          <w:bCs/>
          <w:color w:val="000000"/>
          <w:sz w:val="30"/>
          <w:szCs w:val="30"/>
          <w:lang w:val="en-US" w:eastAsia="zh-CN"/>
        </w:rPr>
        <w:t>45.17</w:t>
      </w:r>
      <w:r>
        <w:rPr>
          <w:rStyle w:val="15"/>
          <w:rFonts w:hint="eastAsia" w:ascii="仿宋" w:hAnsi="仿宋" w:eastAsia="仿宋"/>
          <w:b w:val="0"/>
          <w:bCs/>
          <w:color w:val="000000"/>
          <w:sz w:val="30"/>
          <w:szCs w:val="30"/>
        </w:rPr>
        <w:t>万元，完成预算</w:t>
      </w:r>
      <w:r>
        <w:rPr>
          <w:rStyle w:val="15"/>
          <w:rFonts w:hint="eastAsia" w:ascii="仿宋" w:hAnsi="仿宋" w:eastAsia="仿宋"/>
          <w:b w:val="0"/>
          <w:bCs/>
          <w:color w:val="000000"/>
          <w:sz w:val="30"/>
          <w:szCs w:val="30"/>
          <w:lang w:val="en-US" w:eastAsia="zh-CN"/>
        </w:rPr>
        <w:t>29.59</w:t>
      </w:r>
      <w:r>
        <w:rPr>
          <w:rStyle w:val="15"/>
          <w:rFonts w:ascii="仿宋" w:hAnsi="仿宋" w:eastAsia="仿宋"/>
          <w:b w:val="0"/>
          <w:bCs/>
          <w:color w:val="000000"/>
          <w:sz w:val="30"/>
          <w:szCs w:val="30"/>
        </w:rPr>
        <w:t>%</w:t>
      </w:r>
      <w:r>
        <w:rPr>
          <w:rStyle w:val="15"/>
          <w:rFonts w:hint="eastAsia" w:ascii="仿宋" w:hAnsi="仿宋" w:eastAsia="仿宋"/>
          <w:b w:val="0"/>
          <w:bCs/>
          <w:color w:val="000000"/>
          <w:sz w:val="30"/>
          <w:szCs w:val="30"/>
        </w:rPr>
        <w:t>，决算数</w:t>
      </w:r>
      <w:r>
        <w:rPr>
          <w:rStyle w:val="15"/>
          <w:rFonts w:hint="eastAsia" w:ascii="仿宋" w:hAnsi="仿宋" w:eastAsia="仿宋"/>
          <w:b w:val="0"/>
          <w:bCs/>
          <w:color w:val="000000"/>
          <w:sz w:val="30"/>
          <w:szCs w:val="30"/>
          <w:lang w:eastAsia="zh-CN"/>
        </w:rPr>
        <w:t>小于</w:t>
      </w:r>
      <w:r>
        <w:rPr>
          <w:rStyle w:val="15"/>
          <w:rFonts w:hint="eastAsia" w:ascii="仿宋" w:hAnsi="仿宋" w:eastAsia="仿宋"/>
          <w:b w:val="0"/>
          <w:bCs/>
          <w:color w:val="000000"/>
          <w:sz w:val="30"/>
          <w:szCs w:val="30"/>
        </w:rPr>
        <w:t>预算数</w:t>
      </w:r>
      <w:r>
        <w:rPr>
          <w:rFonts w:hint="eastAsia" w:ascii="仿宋_GB2312" w:eastAsia="仿宋_GB2312"/>
          <w:sz w:val="30"/>
          <w:szCs w:val="30"/>
          <w:lang w:eastAsia="zh-CN"/>
        </w:rPr>
        <w:t>的主要原因是</w:t>
      </w:r>
      <w:r>
        <w:rPr>
          <w:rFonts w:hint="eastAsia" w:ascii="仿宋" w:hAnsi="仿宋" w:eastAsia="仿宋"/>
          <w:color w:val="000000"/>
          <w:sz w:val="30"/>
          <w:szCs w:val="30"/>
          <w:lang w:val="en-US" w:eastAsia="zh-CN"/>
        </w:rPr>
        <w:t>监察委体制改革，我院转隶了5名干警,划转人员经费</w:t>
      </w:r>
      <w:r>
        <w:rPr>
          <w:rStyle w:val="15"/>
          <w:rFonts w:hint="eastAsia" w:ascii="仿宋" w:hAnsi="仿宋" w:eastAsia="仿宋"/>
          <w:b w:val="0"/>
          <w:bCs/>
          <w:color w:val="000000"/>
          <w:sz w:val="30"/>
          <w:szCs w:val="30"/>
        </w:rPr>
        <w:t>。</w:t>
      </w:r>
    </w:p>
    <w:p>
      <w:pPr>
        <w:numPr>
          <w:ilvl w:val="0"/>
          <w:numId w:val="0"/>
        </w:numPr>
        <w:spacing w:line="600" w:lineRule="exact"/>
        <w:ind w:firstLine="602" w:firstLineChars="200"/>
        <w:rPr>
          <w:rFonts w:ascii="仿宋" w:hAnsi="仿宋" w:eastAsia="仿宋"/>
          <w:b/>
          <w:color w:val="000000"/>
          <w:sz w:val="30"/>
          <w:szCs w:val="30"/>
        </w:rPr>
      </w:pPr>
      <w:r>
        <w:rPr>
          <w:rStyle w:val="15"/>
          <w:rFonts w:hint="eastAsia" w:ascii="仿宋" w:hAnsi="仿宋" w:eastAsia="仿宋"/>
          <w:bCs/>
          <w:color w:val="000000"/>
          <w:sz w:val="30"/>
          <w:szCs w:val="30"/>
          <w:lang w:val="en-US" w:eastAsia="zh-CN"/>
        </w:rPr>
        <w:t>3.</w:t>
      </w:r>
      <w:r>
        <w:rPr>
          <w:rStyle w:val="15"/>
          <w:rFonts w:hint="eastAsia" w:ascii="仿宋_GB2312" w:eastAsia="仿宋_GB2312"/>
          <w:sz w:val="30"/>
          <w:szCs w:val="30"/>
        </w:rPr>
        <w:t>社会保障和就业支出（类）行政事业单位离退休（款）机关事业单位基本养老保险缴费支出（项）</w:t>
      </w:r>
      <w:r>
        <w:rPr>
          <w:rStyle w:val="15"/>
          <w:rFonts w:ascii="仿宋" w:hAnsi="仿宋" w:eastAsia="仿宋"/>
          <w:bCs/>
          <w:color w:val="000000"/>
          <w:sz w:val="30"/>
          <w:szCs w:val="30"/>
        </w:rPr>
        <w:t>:</w:t>
      </w:r>
      <w:r>
        <w:rPr>
          <w:rStyle w:val="15"/>
          <w:rFonts w:hint="eastAsia" w:ascii="仿宋" w:hAnsi="仿宋" w:eastAsia="仿宋"/>
          <w:b w:val="0"/>
          <w:bCs/>
          <w:color w:val="000000"/>
          <w:sz w:val="30"/>
          <w:szCs w:val="30"/>
        </w:rPr>
        <w:t>支出决算为</w:t>
      </w:r>
      <w:r>
        <w:rPr>
          <w:rStyle w:val="15"/>
          <w:rFonts w:hint="eastAsia" w:ascii="仿宋" w:hAnsi="仿宋" w:eastAsia="仿宋"/>
          <w:b w:val="0"/>
          <w:bCs/>
          <w:color w:val="000000"/>
          <w:sz w:val="30"/>
          <w:szCs w:val="30"/>
          <w:lang w:val="en-US" w:eastAsia="zh-CN"/>
        </w:rPr>
        <w:t>22.69</w:t>
      </w:r>
      <w:r>
        <w:rPr>
          <w:rStyle w:val="15"/>
          <w:rFonts w:hint="eastAsia" w:ascii="仿宋" w:hAnsi="仿宋" w:eastAsia="仿宋"/>
          <w:b w:val="0"/>
          <w:bCs/>
          <w:color w:val="000000"/>
          <w:sz w:val="30"/>
          <w:szCs w:val="30"/>
        </w:rPr>
        <w:t>万元，完成预算</w:t>
      </w:r>
      <w:r>
        <w:rPr>
          <w:rStyle w:val="15"/>
          <w:rFonts w:hint="eastAsia" w:ascii="仿宋" w:hAnsi="仿宋" w:eastAsia="仿宋"/>
          <w:b w:val="0"/>
          <w:bCs/>
          <w:color w:val="000000"/>
          <w:sz w:val="30"/>
          <w:szCs w:val="30"/>
          <w:lang w:val="en-US" w:eastAsia="zh-CN"/>
        </w:rPr>
        <w:t>100</w:t>
      </w:r>
      <w:r>
        <w:rPr>
          <w:rStyle w:val="15"/>
          <w:rFonts w:ascii="仿宋" w:hAnsi="仿宋" w:eastAsia="仿宋"/>
          <w:b w:val="0"/>
          <w:bCs/>
          <w:color w:val="000000"/>
          <w:sz w:val="30"/>
          <w:szCs w:val="30"/>
        </w:rPr>
        <w:t>%</w:t>
      </w:r>
      <w:r>
        <w:rPr>
          <w:rStyle w:val="15"/>
          <w:rFonts w:hint="eastAsia" w:ascii="仿宋" w:hAnsi="仿宋" w:eastAsia="仿宋"/>
          <w:b w:val="0"/>
          <w:bCs/>
          <w:color w:val="000000"/>
          <w:sz w:val="30"/>
          <w:szCs w:val="30"/>
        </w:rPr>
        <w:t>，决算数</w:t>
      </w:r>
      <w:r>
        <w:rPr>
          <w:rStyle w:val="15"/>
          <w:rFonts w:hint="eastAsia" w:ascii="仿宋" w:hAnsi="仿宋" w:eastAsia="仿宋"/>
          <w:b w:val="0"/>
          <w:bCs/>
          <w:color w:val="000000"/>
          <w:sz w:val="30"/>
          <w:szCs w:val="30"/>
          <w:lang w:eastAsia="zh-CN"/>
        </w:rPr>
        <w:t>与</w:t>
      </w:r>
      <w:r>
        <w:rPr>
          <w:rStyle w:val="15"/>
          <w:rFonts w:hint="eastAsia" w:ascii="仿宋" w:hAnsi="仿宋" w:eastAsia="仿宋"/>
          <w:b w:val="0"/>
          <w:bCs/>
          <w:color w:val="000000"/>
          <w:sz w:val="30"/>
          <w:szCs w:val="30"/>
        </w:rPr>
        <w:t>预算数</w:t>
      </w:r>
      <w:r>
        <w:rPr>
          <w:rFonts w:hint="eastAsia" w:ascii="仿宋_GB2312" w:eastAsia="仿宋_GB2312"/>
          <w:sz w:val="30"/>
          <w:szCs w:val="30"/>
          <w:lang w:eastAsia="zh-CN"/>
        </w:rPr>
        <w:t>持平</w:t>
      </w:r>
      <w:r>
        <w:rPr>
          <w:rStyle w:val="15"/>
          <w:rFonts w:hint="eastAsia" w:ascii="仿宋" w:hAnsi="仿宋" w:eastAsia="仿宋"/>
          <w:b w:val="0"/>
          <w:bCs/>
          <w:color w:val="000000"/>
          <w:sz w:val="30"/>
          <w:szCs w:val="30"/>
        </w:rPr>
        <w:t>。</w:t>
      </w:r>
    </w:p>
    <w:p>
      <w:pPr>
        <w:spacing w:line="580" w:lineRule="exact"/>
        <w:ind w:firstLine="602" w:firstLineChars="200"/>
        <w:rPr>
          <w:rStyle w:val="15"/>
          <w:rFonts w:hint="eastAsia" w:ascii="仿宋_GB2312" w:eastAsia="仿宋_GB2312"/>
          <w:sz w:val="30"/>
          <w:szCs w:val="30"/>
        </w:rPr>
      </w:pPr>
      <w:r>
        <w:rPr>
          <w:rStyle w:val="15"/>
          <w:rFonts w:hint="eastAsia" w:ascii="仿宋" w:hAnsi="仿宋" w:eastAsia="仿宋"/>
          <w:bCs/>
          <w:color w:val="000000"/>
          <w:sz w:val="30"/>
          <w:szCs w:val="30"/>
          <w:lang w:val="en-US" w:eastAsia="zh-CN"/>
        </w:rPr>
        <w:t>4</w:t>
      </w:r>
      <w:r>
        <w:rPr>
          <w:rStyle w:val="15"/>
          <w:rFonts w:ascii="仿宋" w:hAnsi="仿宋" w:eastAsia="仿宋"/>
          <w:bCs/>
          <w:color w:val="000000"/>
          <w:sz w:val="30"/>
          <w:szCs w:val="30"/>
        </w:rPr>
        <w:t>.</w:t>
      </w:r>
      <w:r>
        <w:rPr>
          <w:rStyle w:val="15"/>
          <w:rFonts w:hint="eastAsia" w:ascii="仿宋_GB2312" w:eastAsia="仿宋_GB2312"/>
          <w:sz w:val="30"/>
          <w:szCs w:val="30"/>
        </w:rPr>
        <w:t>医疗卫生与计划生育支出（类）行政事业单位医疗（款）行政单位医疗（项）:</w:t>
      </w:r>
      <w:r>
        <w:rPr>
          <w:rStyle w:val="15"/>
          <w:rFonts w:hint="eastAsia" w:ascii="仿宋" w:hAnsi="仿宋" w:eastAsia="仿宋"/>
          <w:b w:val="0"/>
          <w:bCs/>
          <w:color w:val="000000"/>
          <w:sz w:val="30"/>
          <w:szCs w:val="30"/>
        </w:rPr>
        <w:t>支出决算为</w:t>
      </w:r>
      <w:r>
        <w:rPr>
          <w:rStyle w:val="15"/>
          <w:rFonts w:hint="eastAsia" w:ascii="仿宋" w:hAnsi="仿宋" w:eastAsia="仿宋"/>
          <w:b w:val="0"/>
          <w:bCs/>
          <w:color w:val="000000"/>
          <w:sz w:val="30"/>
          <w:szCs w:val="30"/>
          <w:lang w:val="en-US" w:eastAsia="zh-CN"/>
        </w:rPr>
        <w:t>16.68</w:t>
      </w:r>
      <w:r>
        <w:rPr>
          <w:rStyle w:val="15"/>
          <w:rFonts w:hint="eastAsia" w:ascii="仿宋" w:hAnsi="仿宋" w:eastAsia="仿宋"/>
          <w:b w:val="0"/>
          <w:bCs/>
          <w:color w:val="000000"/>
          <w:sz w:val="30"/>
          <w:szCs w:val="30"/>
        </w:rPr>
        <w:t>万元，完成预算</w:t>
      </w:r>
      <w:r>
        <w:rPr>
          <w:rStyle w:val="15"/>
          <w:rFonts w:hint="eastAsia" w:ascii="仿宋" w:hAnsi="仿宋" w:eastAsia="仿宋"/>
          <w:b w:val="0"/>
          <w:bCs/>
          <w:color w:val="000000"/>
          <w:sz w:val="30"/>
          <w:szCs w:val="30"/>
          <w:lang w:val="en-US" w:eastAsia="zh-CN"/>
        </w:rPr>
        <w:t>100</w:t>
      </w:r>
      <w:r>
        <w:rPr>
          <w:rStyle w:val="15"/>
          <w:rFonts w:ascii="仿宋" w:hAnsi="仿宋" w:eastAsia="仿宋"/>
          <w:b w:val="0"/>
          <w:bCs/>
          <w:color w:val="000000"/>
          <w:sz w:val="30"/>
          <w:szCs w:val="30"/>
        </w:rPr>
        <w:t>%</w:t>
      </w:r>
      <w:r>
        <w:rPr>
          <w:rStyle w:val="15"/>
          <w:rFonts w:hint="eastAsia" w:ascii="仿宋" w:hAnsi="仿宋" w:eastAsia="仿宋"/>
          <w:b w:val="0"/>
          <w:bCs/>
          <w:color w:val="000000"/>
          <w:sz w:val="30"/>
          <w:szCs w:val="30"/>
        </w:rPr>
        <w:t>，决算数</w:t>
      </w:r>
      <w:r>
        <w:rPr>
          <w:rStyle w:val="15"/>
          <w:rFonts w:hint="eastAsia" w:ascii="仿宋" w:hAnsi="仿宋" w:eastAsia="仿宋"/>
          <w:b w:val="0"/>
          <w:bCs/>
          <w:color w:val="000000"/>
          <w:sz w:val="30"/>
          <w:szCs w:val="30"/>
          <w:lang w:eastAsia="zh-CN"/>
        </w:rPr>
        <w:t>与</w:t>
      </w:r>
      <w:r>
        <w:rPr>
          <w:rStyle w:val="15"/>
          <w:rFonts w:hint="eastAsia" w:ascii="仿宋" w:hAnsi="仿宋" w:eastAsia="仿宋"/>
          <w:b w:val="0"/>
          <w:bCs/>
          <w:color w:val="000000"/>
          <w:sz w:val="30"/>
          <w:szCs w:val="30"/>
        </w:rPr>
        <w:t>预算数</w:t>
      </w:r>
      <w:r>
        <w:rPr>
          <w:rFonts w:hint="eastAsia" w:ascii="仿宋_GB2312" w:eastAsia="仿宋_GB2312"/>
          <w:sz w:val="30"/>
          <w:szCs w:val="30"/>
          <w:lang w:eastAsia="zh-CN"/>
        </w:rPr>
        <w:t>持平</w:t>
      </w:r>
      <w:r>
        <w:rPr>
          <w:rFonts w:hint="eastAsia" w:ascii="仿宋_GB2312" w:eastAsia="仿宋_GB2312"/>
          <w:sz w:val="30"/>
          <w:szCs w:val="30"/>
        </w:rPr>
        <w:t>。</w:t>
      </w:r>
    </w:p>
    <w:p>
      <w:pPr>
        <w:spacing w:line="580" w:lineRule="exact"/>
        <w:ind w:firstLine="600" w:firstLineChars="200"/>
        <w:rPr>
          <w:rStyle w:val="15"/>
          <w:rFonts w:hint="eastAsia" w:ascii="仿宋_GB2312" w:eastAsia="仿宋_GB2312"/>
          <w:sz w:val="30"/>
          <w:szCs w:val="30"/>
        </w:rPr>
      </w:pPr>
      <w:r>
        <w:rPr>
          <w:rFonts w:hint="eastAsia" w:ascii="仿宋" w:hAnsi="仿宋" w:eastAsia="仿宋"/>
          <w:color w:val="000000"/>
          <w:sz w:val="30"/>
          <w:szCs w:val="30"/>
          <w:lang w:val="en-US" w:eastAsia="zh-CN"/>
        </w:rPr>
        <w:t>5.</w:t>
      </w:r>
      <w:r>
        <w:rPr>
          <w:rStyle w:val="15"/>
          <w:rFonts w:hint="eastAsia" w:ascii="仿宋_GB2312" w:eastAsia="仿宋_GB2312"/>
          <w:sz w:val="30"/>
          <w:szCs w:val="30"/>
        </w:rPr>
        <w:t>住房保障支出（类）住房改革支出（款）住房公积金（项）：</w:t>
      </w:r>
      <w:r>
        <w:rPr>
          <w:rFonts w:hint="eastAsia" w:ascii="仿宋_GB2312" w:eastAsia="仿宋_GB2312"/>
          <w:sz w:val="30"/>
          <w:szCs w:val="30"/>
          <w:lang w:eastAsia="zh-CN"/>
        </w:rPr>
        <w:t>支出</w:t>
      </w:r>
      <w:r>
        <w:rPr>
          <w:rFonts w:hint="eastAsia" w:ascii="仿宋_GB2312" w:eastAsia="仿宋_GB2312"/>
          <w:sz w:val="30"/>
          <w:szCs w:val="30"/>
        </w:rPr>
        <w:t>决算数为</w:t>
      </w:r>
      <w:r>
        <w:rPr>
          <w:rFonts w:hint="eastAsia" w:ascii="仿宋_GB2312" w:eastAsia="仿宋_GB2312"/>
          <w:sz w:val="30"/>
          <w:szCs w:val="30"/>
          <w:lang w:val="en-US" w:eastAsia="zh-CN"/>
        </w:rPr>
        <w:t>31.93</w:t>
      </w:r>
      <w:r>
        <w:rPr>
          <w:rFonts w:hint="eastAsia" w:ascii="仿宋_GB2312" w:eastAsia="仿宋_GB2312"/>
          <w:sz w:val="30"/>
          <w:szCs w:val="30"/>
        </w:rPr>
        <w:t>万元，完成预算100%，</w:t>
      </w:r>
      <w:r>
        <w:rPr>
          <w:rStyle w:val="15"/>
          <w:rFonts w:hint="eastAsia" w:ascii="仿宋" w:hAnsi="仿宋" w:eastAsia="仿宋"/>
          <w:b w:val="0"/>
          <w:bCs/>
          <w:color w:val="000000"/>
          <w:sz w:val="30"/>
          <w:szCs w:val="30"/>
        </w:rPr>
        <w:t>决算数</w:t>
      </w:r>
      <w:r>
        <w:rPr>
          <w:rStyle w:val="15"/>
          <w:rFonts w:hint="eastAsia" w:ascii="仿宋" w:hAnsi="仿宋" w:eastAsia="仿宋"/>
          <w:b w:val="0"/>
          <w:bCs/>
          <w:color w:val="000000"/>
          <w:sz w:val="30"/>
          <w:szCs w:val="30"/>
          <w:lang w:eastAsia="zh-CN"/>
        </w:rPr>
        <w:t>与</w:t>
      </w:r>
      <w:r>
        <w:rPr>
          <w:rStyle w:val="15"/>
          <w:rFonts w:hint="eastAsia" w:ascii="仿宋" w:hAnsi="仿宋" w:eastAsia="仿宋"/>
          <w:b w:val="0"/>
          <w:bCs/>
          <w:color w:val="000000"/>
          <w:sz w:val="30"/>
          <w:szCs w:val="30"/>
        </w:rPr>
        <w:t>预算数</w:t>
      </w:r>
      <w:r>
        <w:rPr>
          <w:rFonts w:hint="eastAsia" w:ascii="仿宋_GB2312" w:eastAsia="仿宋_GB2312"/>
          <w:sz w:val="30"/>
          <w:szCs w:val="30"/>
          <w:lang w:eastAsia="zh-CN"/>
        </w:rPr>
        <w:t>持平</w:t>
      </w:r>
      <w:r>
        <w:rPr>
          <w:rFonts w:hint="eastAsia" w:ascii="仿宋_GB2312" w:eastAsia="仿宋_GB2312"/>
          <w:sz w:val="30"/>
          <w:szCs w:val="30"/>
        </w:rPr>
        <w:t>。</w:t>
      </w:r>
    </w:p>
    <w:p>
      <w:pPr>
        <w:tabs>
          <w:tab w:val="right" w:pos="8306"/>
        </w:tabs>
        <w:spacing w:line="600" w:lineRule="exact"/>
        <w:ind w:firstLine="640"/>
        <w:outlineLvl w:val="1"/>
        <w:rPr>
          <w:rStyle w:val="26"/>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40"/>
      <w:bookmarkEnd w:id="41"/>
      <w:r>
        <w:rPr>
          <w:rStyle w:val="26"/>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w:t>
      </w:r>
      <w:r>
        <w:rPr>
          <w:rFonts w:hint="eastAsia" w:ascii="仿宋" w:hAnsi="仿宋" w:eastAsia="仿宋"/>
          <w:color w:val="000000"/>
          <w:sz w:val="32"/>
          <w:szCs w:val="32"/>
          <w:lang w:val="en-US" w:eastAsia="zh-CN"/>
        </w:rPr>
        <w:t>424.62</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345.6</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退休费、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w:t>
      </w:r>
      <w:r>
        <w:rPr>
          <w:rFonts w:hint="eastAsia" w:ascii="仿宋" w:hAnsi="仿宋" w:eastAsia="仿宋"/>
          <w:color w:val="000000"/>
          <w:sz w:val="32"/>
          <w:szCs w:val="32"/>
          <w:lang w:val="en-US" w:eastAsia="zh-CN"/>
        </w:rPr>
        <w:t>79.02</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6"/>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w:t>
      </w:r>
      <w:r>
        <w:rPr>
          <w:rFonts w:hint="eastAsia" w:ascii="仿宋" w:hAnsi="仿宋" w:eastAsia="仿宋"/>
          <w:color w:val="000000"/>
          <w:sz w:val="32"/>
          <w:szCs w:val="32"/>
          <w:lang w:val="en-US" w:eastAsia="zh-CN"/>
        </w:rPr>
        <w:t>38.91</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94.9</w:t>
      </w:r>
      <w:r>
        <w:rPr>
          <w:rFonts w:ascii="仿宋" w:hAnsi="仿宋" w:eastAsia="仿宋"/>
          <w:color w:val="000000"/>
          <w:sz w:val="32"/>
          <w:szCs w:val="32"/>
        </w:rPr>
        <w:t>%</w:t>
      </w:r>
      <w:r>
        <w:rPr>
          <w:rFonts w:hint="eastAsia" w:ascii="仿宋" w:hAnsi="仿宋" w:eastAsia="仿宋"/>
          <w:color w:val="000000"/>
          <w:sz w:val="32"/>
          <w:szCs w:val="32"/>
        </w:rPr>
        <w:t>，与预算数持平的主要原因是</w:t>
      </w:r>
      <w:r>
        <w:rPr>
          <w:rFonts w:hint="eastAsia" w:ascii="仿宋" w:hAnsi="仿宋" w:eastAsia="仿宋"/>
          <w:color w:val="000000"/>
          <w:sz w:val="32"/>
          <w:szCs w:val="32"/>
          <w:lang w:eastAsia="zh-CN"/>
        </w:rPr>
        <w:t>厉行节约，压缩“三公”经费开支范围</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9年“三公”经费财政拨款支出决算中，公务用车购置及运行维护费支出决算</w:t>
      </w:r>
      <w:r>
        <w:rPr>
          <w:rFonts w:hint="eastAsia" w:ascii="仿宋" w:hAnsi="仿宋" w:eastAsia="仿宋"/>
          <w:color w:val="000000"/>
          <w:sz w:val="32"/>
          <w:szCs w:val="32"/>
          <w:lang w:val="en-US" w:eastAsia="zh-CN"/>
        </w:rPr>
        <w:t>38.35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98.56</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0.56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1.44</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hint="default" w:ascii="仿宋_GB2312" w:eastAsia="仿宋_GB2312"/>
          <w:b/>
          <w:color w:val="000000"/>
          <w:sz w:val="32"/>
          <w:szCs w:val="32"/>
          <w:lang w:val="en-US" w:eastAsia="zh-CN"/>
        </w:rPr>
      </w:pPr>
      <w:r>
        <w:rPr>
          <w:rFonts w:hint="eastAsia" w:ascii="仿宋_GB2312" w:eastAsia="仿宋_GB2312"/>
          <w:b/>
          <w:color w:val="000000"/>
          <w:sz w:val="32"/>
          <w:szCs w:val="32"/>
          <w:lang w:val="en-US" w:eastAsia="zh-CN"/>
        </w:rPr>
        <w:t>1</w:t>
      </w:r>
      <w:r>
        <w:rPr>
          <w:rFonts w:ascii="仿宋_GB2312" w:eastAsia="仿宋_GB2312"/>
          <w:b/>
          <w:color w:val="000000"/>
          <w:sz w:val="32"/>
          <w:szCs w:val="32"/>
        </w:rPr>
        <w:t>.</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38.35</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hint="eastAsia" w:ascii="仿宋_GB2312" w:eastAsia="仿宋_GB2312"/>
          <w:color w:val="000000"/>
          <w:sz w:val="32"/>
          <w:szCs w:val="32"/>
          <w:lang w:val="en-US" w:eastAsia="zh-CN"/>
        </w:rPr>
        <w:t>29.77</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347</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购置新车</w:t>
      </w:r>
      <w:r>
        <w:rPr>
          <w:rFonts w:hint="eastAsia" w:ascii="仿宋_GB2312" w:eastAsia="仿宋_GB2312"/>
          <w:color w:val="000000"/>
          <w:sz w:val="32"/>
          <w:szCs w:val="32"/>
          <w:lang w:val="en-US" w:eastAsia="zh-CN"/>
        </w:rPr>
        <w:t>2辆。</w:t>
      </w:r>
    </w:p>
    <w:p>
      <w:pPr>
        <w:spacing w:line="60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33.4</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33.4万</w:t>
      </w:r>
      <w:r>
        <w:rPr>
          <w:rFonts w:ascii="仿宋_GB2312" w:eastAsia="仿宋_GB2312"/>
          <w:color w:val="000000"/>
          <w:sz w:val="32"/>
          <w:szCs w:val="32"/>
        </w:rPr>
        <w:t>元。</w:t>
      </w: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辆，其中：执法执勤用车</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4.95</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刑罚执行过程中的执法监督、下乡扶贫</w:t>
      </w:r>
      <w:r>
        <w:rPr>
          <w:rFonts w:hint="eastAsia" w:ascii="仿宋_GB2312" w:eastAsia="仿宋_GB2312"/>
          <w:color w:val="000000"/>
          <w:sz w:val="32"/>
          <w:szCs w:val="32"/>
        </w:rPr>
        <w:t>等所需的公务用车燃料费、维修费、过路过桥费、保险费等支出。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0.56</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56</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hint="eastAsia" w:ascii="仿宋_GB2312" w:eastAsia="仿宋_GB2312"/>
          <w:color w:val="000000"/>
          <w:sz w:val="32"/>
          <w:szCs w:val="32"/>
          <w:lang w:val="en-US" w:eastAsia="zh-CN"/>
        </w:rPr>
        <w:t>0.42</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75</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绵阳、巴中等地检察院来院交流工作。其中：</w:t>
      </w:r>
    </w:p>
    <w:p>
      <w:pPr>
        <w:spacing w:line="600" w:lineRule="exact"/>
        <w:ind w:firstLine="643" w:firstLineChars="200"/>
        <w:rPr>
          <w:rFonts w:hint="eastAsia" w:ascii="仿宋_GB2312" w:eastAsia="仿宋_GB2312"/>
          <w:color w:val="000000"/>
          <w:sz w:val="32"/>
          <w:szCs w:val="32"/>
          <w:lang w:eastAsia="zh-CN"/>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lang w:val="en-US" w:eastAsia="zh-CN"/>
        </w:rPr>
        <w:t>0.56</w:t>
      </w:r>
      <w:r>
        <w:rPr>
          <w:rFonts w:hint="eastAsia" w:ascii="仿宋_GB2312" w:eastAsia="仿宋_GB2312"/>
          <w:color w:val="000000"/>
          <w:sz w:val="32"/>
          <w:szCs w:val="32"/>
        </w:rPr>
        <w:t>万元，主要用于执行公务、开展业务活动开支的交通费、住宿费、用餐费等。国内公务接待</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30</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0.56</w:t>
      </w:r>
      <w:r>
        <w:rPr>
          <w:rFonts w:hint="eastAsia" w:ascii="仿宋_GB2312" w:eastAsia="仿宋_GB2312"/>
          <w:color w:val="000000"/>
          <w:sz w:val="32"/>
          <w:szCs w:val="32"/>
        </w:rPr>
        <w:t>万元，具体内容包括</w:t>
      </w:r>
      <w:r>
        <w:rPr>
          <w:rFonts w:hint="eastAsia" w:ascii="仿宋_GB2312" w:eastAsia="仿宋_GB2312"/>
          <w:color w:val="000000"/>
          <w:sz w:val="32"/>
          <w:szCs w:val="32"/>
          <w:lang w:eastAsia="zh-CN"/>
        </w:rPr>
        <w:t>其他检察院来院协查案件等。</w:t>
      </w:r>
    </w:p>
    <w:p>
      <w:pPr>
        <w:spacing w:line="600" w:lineRule="exact"/>
        <w:ind w:firstLine="640"/>
        <w:outlineLvl w:val="1"/>
        <w:rPr>
          <w:rStyle w:val="26"/>
          <w:rFonts w:ascii="黑体" w:hAnsi="黑体" w:eastAsia="黑体"/>
        </w:rPr>
      </w:pPr>
      <w:bookmarkStart w:id="46" w:name="_Toc15377218"/>
      <w:bookmarkStart w:id="47" w:name="_Toc15396610"/>
      <w:r>
        <w:rPr>
          <w:rFonts w:hint="eastAsia" w:ascii="黑体" w:eastAsia="黑体"/>
          <w:color w:val="000000"/>
          <w:sz w:val="32"/>
          <w:szCs w:val="32"/>
        </w:rPr>
        <w:t>八、</w:t>
      </w:r>
      <w:r>
        <w:rPr>
          <w:rStyle w:val="26"/>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numPr>
          <w:ilvl w:val="0"/>
          <w:numId w:val="2"/>
        </w:numPr>
        <w:spacing w:line="600" w:lineRule="exact"/>
        <w:ind w:firstLine="640"/>
        <w:outlineLvl w:val="1"/>
        <w:rPr>
          <w:rStyle w:val="26"/>
          <w:rFonts w:ascii="黑体" w:hAnsi="黑体" w:eastAsia="黑体"/>
          <w:b w:val="0"/>
        </w:rPr>
      </w:pPr>
      <w:bookmarkStart w:id="48" w:name="_Toc15377219"/>
      <w:bookmarkStart w:id="49" w:name="_Toc15396611"/>
      <w:r>
        <w:rPr>
          <w:rStyle w:val="26"/>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800" w:firstLineChars="250"/>
        <w:outlineLvl w:val="1"/>
        <w:rPr>
          <w:rStyle w:val="26"/>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26"/>
          <w:rFonts w:hint="eastAsia" w:ascii="黑体" w:hAnsi="黑体" w:eastAsia="黑体"/>
        </w:rPr>
        <w:t>、</w:t>
      </w:r>
      <w:r>
        <w:rPr>
          <w:rStyle w:val="26"/>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hint="default" w:ascii="仿宋_GB2312" w:eastAsia="仿宋_GB2312"/>
          <w:color w:val="000000" w:themeColor="text1"/>
          <w:sz w:val="32"/>
          <w:szCs w:val="32"/>
          <w:lang w:val="en-US" w:eastAsia="zh-CN"/>
          <w14:textFill>
            <w14:solidFill>
              <w14:schemeClr w14:val="tx1"/>
            </w14:solidFill>
          </w14:textFill>
        </w:rPr>
      </w:pPr>
      <w:r>
        <w:rPr>
          <w:rFonts w:ascii="仿宋_GB2312" w:eastAsia="仿宋_GB2312"/>
          <w:color w:val="000000"/>
          <w:sz w:val="32"/>
          <w:szCs w:val="32"/>
        </w:rPr>
        <w:t>201</w:t>
      </w:r>
      <w:r>
        <w:rPr>
          <w:rFonts w:hint="eastAsia" w:ascii="仿宋_GB2312" w:eastAsia="仿宋_GB2312"/>
          <w:color w:val="000000"/>
          <w:sz w:val="32"/>
          <w:szCs w:val="32"/>
        </w:rPr>
        <w:t>9年，机关运行经费支出</w:t>
      </w:r>
      <w:r>
        <w:rPr>
          <w:rFonts w:hint="eastAsia" w:ascii="仿宋_GB2312" w:eastAsia="仿宋_GB2312"/>
          <w:color w:val="000000"/>
          <w:sz w:val="32"/>
          <w:szCs w:val="32"/>
          <w:lang w:val="en-US" w:eastAsia="zh-CN"/>
        </w:rPr>
        <w:t>79.02</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8年减少</w:t>
      </w:r>
      <w:r>
        <w:rPr>
          <w:rFonts w:hint="eastAsia" w:ascii="仿宋_GB2312" w:eastAsia="仿宋_GB2312"/>
          <w:color w:val="000000"/>
          <w:sz w:val="32"/>
          <w:szCs w:val="32"/>
          <w:lang w:val="en-US" w:eastAsia="zh-CN"/>
        </w:rPr>
        <w:t>8.92</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10.14</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14:textFill>
            <w14:solidFill>
              <w14:schemeClr w14:val="tx1"/>
            </w14:solidFill>
          </w14:textFill>
        </w:rPr>
        <w:t>主要原因是</w:t>
      </w:r>
      <w:r>
        <w:rPr>
          <w:rFonts w:hint="eastAsia" w:ascii="仿宋_GB2312" w:eastAsia="仿宋_GB2312"/>
          <w:color w:val="000000" w:themeColor="text1"/>
          <w:sz w:val="32"/>
          <w:szCs w:val="32"/>
          <w:lang w:eastAsia="zh-CN"/>
          <w14:textFill>
            <w14:solidFill>
              <w14:schemeClr w14:val="tx1"/>
            </w14:solidFill>
          </w14:textFill>
        </w:rPr>
        <w:t>司法体制改革，</w:t>
      </w:r>
      <w:r>
        <w:rPr>
          <w:rFonts w:hint="eastAsia" w:ascii="仿宋_GB2312" w:eastAsia="仿宋_GB2312"/>
          <w:color w:val="000000" w:themeColor="text1"/>
          <w:sz w:val="32"/>
          <w:szCs w:val="32"/>
          <w:lang w:val="en-US" w:eastAsia="zh-CN"/>
          <w14:textFill>
            <w14:solidFill>
              <w14:schemeClr w14:val="tx1"/>
            </w14:solidFill>
          </w14:textFill>
        </w:rPr>
        <w:t>5名人员转隶到市监察委。</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hint="eastAsia" w:ascii="仿宋_GB2312" w:eastAsia="仿宋_GB2312"/>
          <w:color w:val="000000"/>
          <w:sz w:val="32"/>
          <w:szCs w:val="32"/>
          <w:lang w:eastAsia="zh-CN"/>
        </w:rPr>
      </w:pPr>
      <w:r>
        <w:rPr>
          <w:rFonts w:ascii="仿宋_GB2312" w:eastAsia="仿宋_GB2312"/>
          <w:color w:val="000000"/>
          <w:sz w:val="32"/>
          <w:szCs w:val="32"/>
        </w:rPr>
        <w:t>201</w:t>
      </w:r>
      <w:r>
        <w:rPr>
          <w:rFonts w:hint="eastAsia" w:ascii="仿宋_GB2312" w:eastAsia="仿宋_GB2312"/>
          <w:color w:val="000000"/>
          <w:sz w:val="32"/>
          <w:szCs w:val="32"/>
        </w:rPr>
        <w:t>9年，政府采购支出总额</w:t>
      </w:r>
      <w:r>
        <w:rPr>
          <w:rFonts w:hint="eastAsia" w:ascii="仿宋_GB2312" w:eastAsia="仿宋_GB2312"/>
          <w:color w:val="000000"/>
          <w:sz w:val="32"/>
          <w:szCs w:val="32"/>
          <w:lang w:val="en-US" w:eastAsia="zh-CN"/>
        </w:rPr>
        <w:t>33.4</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33.4</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r>
        <w:rPr>
          <w:rFonts w:hint="eastAsia" w:ascii="仿宋_GB2312" w:eastAsia="仿宋_GB2312"/>
          <w:color w:val="000000"/>
          <w:sz w:val="32"/>
          <w:szCs w:val="32"/>
        </w:rPr>
        <w:t>主要用于</w:t>
      </w:r>
      <w:r>
        <w:rPr>
          <w:rFonts w:hint="eastAsia" w:ascii="仿宋_GB2312" w:eastAsia="仿宋_GB2312"/>
          <w:color w:val="000000"/>
          <w:sz w:val="32"/>
          <w:szCs w:val="32"/>
          <w:lang w:val="en-US" w:eastAsia="zh-CN"/>
        </w:rPr>
        <w:t>2辆执法执勤车辆采购。</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广元市荣山地区人民检察院</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辆，</w:t>
      </w:r>
      <w:r>
        <w:rPr>
          <w:rFonts w:hint="eastAsia" w:ascii="仿宋_GB2312" w:eastAsia="仿宋_GB2312"/>
          <w:color w:val="000000"/>
          <w:sz w:val="32"/>
          <w:szCs w:val="32"/>
          <w:lang w:eastAsia="zh-CN"/>
        </w:rPr>
        <w:t>全部为执法执勤</w:t>
      </w:r>
      <w:r>
        <w:rPr>
          <w:rFonts w:hint="eastAsia" w:ascii="仿宋_GB2312" w:eastAsia="仿宋_GB2312"/>
          <w:color w:val="000000"/>
          <w:sz w:val="32"/>
          <w:szCs w:val="32"/>
          <w:lang w:val="en-US" w:eastAsia="zh-CN"/>
        </w:rPr>
        <w:t>车</w:t>
      </w:r>
      <w:r>
        <w:rPr>
          <w:rFonts w:hint="eastAsia" w:ascii="仿宋_GB2312" w:eastAsia="仿宋_GB2312"/>
          <w:color w:val="000000"/>
          <w:sz w:val="32"/>
          <w:szCs w:val="32"/>
        </w:rPr>
        <w:t>辆。</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numPr>
          <w:ilvl w:val="0"/>
          <w:numId w:val="0"/>
        </w:numPr>
        <w:spacing w:line="580" w:lineRule="exact"/>
        <w:ind w:firstLine="640" w:firstLineChars="200"/>
        <w:rPr>
          <w:rFonts w:hint="eastAsia" w:ascii="仿宋" w:hAnsi="仿宋" w:eastAsia="仿宋" w:cs="仿宋"/>
          <w:sz w:val="32"/>
          <w:szCs w:val="32"/>
        </w:rPr>
      </w:pPr>
      <w:r>
        <w:rPr>
          <w:rFonts w:hint="eastAsia" w:ascii="仿宋_GB2312" w:hAnsi="仿宋_GB2312" w:eastAsia="仿宋_GB2312" w:cs="仿宋_GB2312"/>
          <w:sz w:val="32"/>
          <w:szCs w:val="32"/>
        </w:rPr>
        <w:t>根据预算绩效管理要求，</w:t>
      </w:r>
      <w:r>
        <w:rPr>
          <w:rFonts w:hint="eastAsia" w:ascii="仿宋_GB2312" w:hAnsi="仿宋_GB2312" w:eastAsia="仿宋_GB2312" w:cs="仿宋_GB2312"/>
          <w:sz w:val="32"/>
          <w:szCs w:val="32"/>
          <w:lang w:eastAsia="zh-CN"/>
        </w:rPr>
        <w:t>广元市荣山地区人民检察院</w:t>
      </w:r>
      <w:r>
        <w:rPr>
          <w:rFonts w:hint="eastAsia" w:ascii="仿宋_GB2312" w:hAnsi="仿宋_GB2312" w:eastAsia="仿宋_GB2312" w:cs="仿宋_GB2312"/>
          <w:sz w:val="32"/>
          <w:szCs w:val="32"/>
        </w:rPr>
        <w:t>2019年部门整体支出开展绩效自评，从评价情况来看</w:t>
      </w:r>
      <w:r>
        <w:rPr>
          <w:rFonts w:hint="eastAsia" w:ascii="仿宋" w:hAnsi="仿宋" w:eastAsia="仿宋" w:cs="仿宋"/>
          <w:sz w:val="32"/>
          <w:szCs w:val="32"/>
        </w:rPr>
        <w:t>整体完成情况较好</w:t>
      </w:r>
      <w:r>
        <w:rPr>
          <w:rFonts w:hint="eastAsia" w:ascii="仿宋" w:hAnsi="仿宋" w:eastAsia="仿宋" w:cs="仿宋"/>
          <w:sz w:val="32"/>
          <w:szCs w:val="32"/>
          <w:lang w:eastAsia="zh-CN"/>
        </w:rPr>
        <w:t>，</w:t>
      </w:r>
      <w:r>
        <w:rPr>
          <w:rFonts w:hint="eastAsia" w:ascii="仿宋" w:hAnsi="仿宋" w:eastAsia="仿宋" w:cs="仿宋"/>
          <w:sz w:val="32"/>
          <w:szCs w:val="32"/>
        </w:rPr>
        <w:t>达到绩效目标，收效良好。</w:t>
      </w:r>
    </w:p>
    <w:p>
      <w:pPr>
        <w:numPr>
          <w:ilvl w:val="0"/>
          <w:numId w:val="0"/>
        </w:num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本部门在2019年度部门决算中反映“</w:t>
      </w:r>
      <w:r>
        <w:rPr>
          <w:rFonts w:hint="eastAsia" w:ascii="仿宋_GB2312" w:hAnsi="仿宋_GB2312" w:eastAsia="仿宋_GB2312" w:cs="仿宋_GB2312"/>
          <w:sz w:val="32"/>
          <w:szCs w:val="32"/>
          <w:lang w:eastAsia="zh-CN"/>
        </w:rPr>
        <w:t>一般行政事务管理</w:t>
      </w:r>
      <w:r>
        <w:rPr>
          <w:rFonts w:hint="eastAsia" w:ascii="仿宋_GB2312" w:hAnsi="仿宋_GB2312" w:eastAsia="仿宋_GB2312" w:cs="仿宋_GB2312"/>
          <w:sz w:val="32"/>
          <w:szCs w:val="32"/>
        </w:rPr>
        <w:t>”项目全年预算数</w:t>
      </w:r>
      <w:r>
        <w:rPr>
          <w:rFonts w:hint="eastAsia" w:ascii="仿宋_GB2312" w:hAnsi="仿宋_GB2312" w:eastAsia="仿宋_GB2312" w:cs="仿宋_GB2312"/>
          <w:sz w:val="32"/>
          <w:szCs w:val="32"/>
          <w:lang w:val="en-US" w:eastAsia="zh-CN"/>
        </w:rPr>
        <w:t>158.97</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45.17</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28.41</w:t>
      </w:r>
      <w:r>
        <w:rPr>
          <w:rFonts w:hint="eastAsia" w:ascii="仿宋_GB2312" w:hAnsi="仿宋_GB2312" w:eastAsia="仿宋_GB2312" w:cs="仿宋_GB2312"/>
          <w:sz w:val="32"/>
          <w:szCs w:val="32"/>
        </w:rPr>
        <w:t>%。通过项目实施，保障保障</w:t>
      </w:r>
      <w:r>
        <w:rPr>
          <w:rFonts w:hint="eastAsia" w:ascii="仿宋_GB2312" w:hAnsi="仿宋_GB2312" w:eastAsia="仿宋_GB2312" w:cs="仿宋_GB2312"/>
          <w:sz w:val="32"/>
          <w:szCs w:val="32"/>
          <w:lang w:eastAsia="zh-CN"/>
        </w:rPr>
        <w:t>了刑事执行检察工作的有序开展</w:t>
      </w:r>
      <w:r>
        <w:rPr>
          <w:rFonts w:hint="eastAsia" w:ascii="仿宋_GB2312" w:hAnsi="仿宋_GB2312" w:eastAsia="仿宋_GB2312" w:cs="仿宋_GB2312"/>
          <w:sz w:val="32"/>
          <w:szCs w:val="32"/>
        </w:rPr>
        <w:t>，发现的主要问题：</w:t>
      </w:r>
      <w:r>
        <w:rPr>
          <w:rFonts w:hint="eastAsia" w:ascii="仿宋_GB2312" w:eastAsia="仿宋_GB2312"/>
          <w:color w:val="000000"/>
          <w:sz w:val="32"/>
          <w:szCs w:val="32"/>
        </w:rPr>
        <w:t>由于一些项目系全市检察院机关统一安排部署，项目支出进度缓慢</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加强与上级检察部门的沟通，进一步强化预算支出的刚性。</w:t>
      </w:r>
    </w:p>
    <w:p>
      <w:pPr>
        <w:spacing w:line="580" w:lineRule="exact"/>
        <w:ind w:firstLine="640" w:firstLineChars="200"/>
        <w:rPr>
          <w:rFonts w:ascii="仿宋_GB2312" w:hAnsi="仿宋_GB2312" w:eastAsia="仿宋_GB2312" w:cs="仿宋_GB2312"/>
          <w:sz w:val="32"/>
          <w:szCs w:val="32"/>
        </w:rPr>
      </w:pPr>
    </w:p>
    <w:tbl>
      <w:tblPr>
        <w:tblStyle w:val="13"/>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一般行政管理事务</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四川省广元市荣山地区人民检察院</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45.17</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45.17</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45.17</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45.17</w:t>
            </w:r>
          </w:p>
        </w:tc>
      </w:tr>
      <w:tr>
        <w:tblPrEx>
          <w:tblCellMar>
            <w:top w:w="0" w:type="dxa"/>
            <w:left w:w="0" w:type="dxa"/>
            <w:bottom w:w="0" w:type="dxa"/>
            <w:right w:w="0" w:type="dxa"/>
          </w:tblCellMar>
        </w:tblPrEx>
        <w:trPr>
          <w:trHeight w:val="109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533"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40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保障</w:t>
            </w:r>
            <w:r>
              <w:rPr>
                <w:rFonts w:hint="eastAsia" w:ascii="宋体" w:hAnsi="宋体" w:cs="宋体"/>
                <w:color w:val="000000"/>
                <w:kern w:val="0"/>
                <w:sz w:val="24"/>
                <w:lang w:eastAsia="zh-CN"/>
              </w:rPr>
              <w:t>刑事执行检察工作的有序开展</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eastAsia="zh-CN"/>
              </w:rPr>
              <w:t>依法办理刑事执行监督案件，有力的维护了监管场所的稳定。</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600" w:lineRule="exact"/>
              <w:jc w:val="center"/>
              <w:textAlignment w:val="center"/>
              <w:rPr>
                <w:rFonts w:ascii="宋体" w:hAnsi="宋体" w:cs="宋体"/>
                <w:color w:val="000000"/>
                <w:sz w:val="24"/>
              </w:rPr>
            </w:pPr>
            <w:r>
              <w:rPr>
                <w:rFonts w:hint="eastAsia" w:ascii="宋体" w:hAnsi="宋体" w:cs="宋体"/>
                <w:color w:val="000000"/>
                <w:sz w:val="24"/>
              </w:rPr>
              <w:t>经费保障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600" w:lineRule="exact"/>
              <w:jc w:val="center"/>
              <w:textAlignment w:val="center"/>
              <w:rPr>
                <w:rFonts w:ascii="宋体" w:hAnsi="宋体" w:cs="宋体"/>
                <w:color w:val="000000"/>
                <w:sz w:val="24"/>
              </w:rPr>
            </w:pPr>
            <w:r>
              <w:rPr>
                <w:rFonts w:hint="eastAsia" w:ascii="宋体" w:hAnsi="宋体" w:cs="宋体"/>
                <w:color w:val="000000"/>
                <w:sz w:val="24"/>
              </w:rPr>
              <w:t>给予经费支持</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600" w:lineRule="exact"/>
              <w:jc w:val="center"/>
              <w:textAlignment w:val="center"/>
              <w:rPr>
                <w:rFonts w:ascii="宋体" w:hAnsi="宋体" w:cs="宋体"/>
                <w:color w:val="000000"/>
                <w:sz w:val="24"/>
              </w:rPr>
            </w:pPr>
            <w:r>
              <w:rPr>
                <w:rFonts w:hint="eastAsia" w:ascii="宋体" w:hAnsi="宋体" w:cs="宋体"/>
                <w:color w:val="000000"/>
                <w:sz w:val="24"/>
              </w:rPr>
              <w:t xml:space="preserve"> 按规定予以支持</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600" w:lineRule="exact"/>
              <w:jc w:val="center"/>
              <w:textAlignment w:val="center"/>
              <w:rPr>
                <w:rFonts w:ascii="宋体" w:hAnsi="宋体" w:cs="宋体"/>
                <w:color w:val="000000"/>
                <w:sz w:val="24"/>
              </w:rPr>
            </w:pPr>
            <w:r>
              <w:rPr>
                <w:rFonts w:hint="eastAsia" w:ascii="宋体" w:hAnsi="宋体" w:cs="宋体"/>
                <w:color w:val="000000"/>
                <w:sz w:val="24"/>
              </w:rPr>
              <w:t xml:space="preserve"> 按规定予以支持</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刑事执行检察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维护监管场所稳定</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促进服刑人员履行罚金刑的缴纳</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促进服刑人员履行罚金刑的缴纳</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刑事执行检察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监管场所稳定</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服刑人员积极主动缴纳罚金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缴纳罚金约</w:t>
            </w:r>
            <w:r>
              <w:rPr>
                <w:rFonts w:hint="eastAsia" w:ascii="宋体" w:hAnsi="宋体" w:cs="宋体"/>
                <w:color w:val="000000"/>
                <w:sz w:val="24"/>
                <w:lang w:val="en-US" w:eastAsia="zh-CN"/>
              </w:rPr>
              <w:t>30万元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有力的维护了监管场所的稳定</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确保检察监督活动的正常开展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更新</w:t>
            </w:r>
            <w:r>
              <w:rPr>
                <w:rFonts w:hint="eastAsia" w:ascii="宋体" w:hAnsi="宋体" w:cs="宋体"/>
                <w:color w:val="000000"/>
                <w:sz w:val="24"/>
                <w:lang w:val="en-US" w:eastAsia="zh-CN"/>
              </w:rPr>
              <w:t>2辆执法执勤用车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更新</w:t>
            </w:r>
            <w:r>
              <w:rPr>
                <w:rFonts w:hint="eastAsia" w:ascii="宋体" w:hAnsi="宋体" w:cs="宋体"/>
                <w:color w:val="000000"/>
                <w:sz w:val="24"/>
                <w:lang w:val="en-US" w:eastAsia="zh-CN"/>
              </w:rPr>
              <w:t>2辆执法执勤用车</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提升执法办案效率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有力的维护了监管场所的稳定</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群众满意度达</w:t>
            </w:r>
            <w:r>
              <w:rPr>
                <w:rFonts w:hint="eastAsia" w:ascii="宋体" w:hAns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群众满意度达</w:t>
            </w:r>
            <w:r>
              <w:rPr>
                <w:rFonts w:hint="eastAsia" w:ascii="宋体" w:hAnsi="宋体" w:cs="宋体"/>
                <w:color w:val="000000"/>
                <w:sz w:val="24"/>
                <w:lang w:val="en-US" w:eastAsia="zh-CN"/>
              </w:rPr>
              <w:t>100%</w:t>
            </w:r>
          </w:p>
        </w:tc>
      </w:tr>
    </w:tbl>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本部门按要求对2019年部门整体支出绩效评价情况开展自评，《</w:t>
      </w:r>
      <w:r>
        <w:rPr>
          <w:rFonts w:hint="eastAsia" w:ascii="仿宋_GB2312" w:hAnsi="仿宋_GB2312" w:eastAsia="仿宋_GB2312" w:cs="仿宋_GB2312"/>
          <w:sz w:val="32"/>
          <w:szCs w:val="32"/>
          <w:lang w:eastAsia="zh-CN"/>
        </w:rPr>
        <w:t>广元市荣山地区人民检察院</w:t>
      </w:r>
      <w:r>
        <w:rPr>
          <w:rFonts w:hint="eastAsia" w:ascii="仿宋_GB2312" w:hAnsi="仿宋_GB2312" w:eastAsia="仿宋_GB2312" w:cs="仿宋_GB2312"/>
          <w:sz w:val="32"/>
          <w:szCs w:val="32"/>
        </w:rPr>
        <w:t>2019年部门整体支出绩效评价报告》见附件（附件1）。</w:t>
      </w:r>
    </w:p>
    <w:p>
      <w:pPr>
        <w:spacing w:line="580" w:lineRule="exact"/>
        <w:ind w:firstLine="640" w:firstLineChars="200"/>
        <w:rPr>
          <w:rFonts w:ascii="仿宋_GB2312" w:eastAsia="仿宋_GB2312"/>
          <w:b/>
          <w:color w:val="000000"/>
          <w:sz w:val="32"/>
          <w:szCs w:val="32"/>
        </w:rPr>
      </w:pPr>
      <w:r>
        <w:rPr>
          <w:rFonts w:hint="eastAsia" w:ascii="仿宋_GB2312" w:hAnsi="仿宋_GB2312" w:eastAsia="仿宋_GB2312" w:cs="仿宋_GB2312"/>
          <w:sz w:val="32"/>
          <w:szCs w:val="32"/>
        </w:rPr>
        <w:t>本部门</w:t>
      </w:r>
      <w:r>
        <w:rPr>
          <w:rFonts w:hint="eastAsia" w:ascii="仿宋_GB2312" w:hAnsi="仿宋_GB2312" w:eastAsia="仿宋_GB2312" w:cs="仿宋_GB2312"/>
          <w:sz w:val="32"/>
          <w:szCs w:val="32"/>
          <w:lang w:eastAsia="zh-CN"/>
        </w:rPr>
        <w:t>未</w:t>
      </w:r>
      <w:r>
        <w:rPr>
          <w:rFonts w:hint="eastAsia" w:ascii="仿宋_GB2312" w:hAnsi="仿宋_GB2312" w:eastAsia="仿宋_GB2312" w:cs="仿宋_GB2312"/>
          <w:sz w:val="32"/>
          <w:szCs w:val="32"/>
        </w:rPr>
        <w:t>对项目开展绩效评价。</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3"/>
        </w:numPr>
        <w:spacing w:line="600" w:lineRule="exact"/>
        <w:ind w:firstLine="660" w:firstLineChars="150"/>
        <w:jc w:val="center"/>
        <w:outlineLvl w:val="0"/>
        <w:rPr>
          <w:rStyle w:val="25"/>
          <w:rFonts w:ascii="黑体" w:hAnsi="黑体" w:eastAsia="黑体"/>
          <w:b w:val="0"/>
        </w:rPr>
      </w:pPr>
      <w:bookmarkStart w:id="55" w:name="_Toc15396613"/>
      <w:bookmarkStart w:id="56" w:name="_Toc15377225"/>
      <w:r>
        <w:rPr>
          <w:rFonts w:hint="eastAsia" w:ascii="黑体" w:hAnsi="黑体" w:eastAsia="黑体"/>
          <w:color w:val="000000"/>
          <w:sz w:val="44"/>
          <w:szCs w:val="44"/>
        </w:rPr>
        <w:t>名</w:t>
      </w:r>
      <w:r>
        <w:rPr>
          <w:rStyle w:val="25"/>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3"/>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w:t>
      </w:r>
      <w:r>
        <w:rPr>
          <w:rFonts w:ascii="仿宋_GB2312" w:eastAsia="仿宋_GB2312"/>
          <w:sz w:val="32"/>
          <w:szCs w:val="32"/>
        </w:rPr>
        <w:t>.</w:t>
      </w:r>
      <w:r>
        <w:rPr>
          <w:rFonts w:hint="eastAsia" w:ascii="仿宋_GB2312" w:eastAsia="仿宋_GB2312"/>
          <w:sz w:val="32"/>
          <w:szCs w:val="32"/>
        </w:rPr>
        <w:t>其他收入：指单位取得的除上述收入以外的各项收入。主要是</w:t>
      </w:r>
      <w:r>
        <w:rPr>
          <w:rFonts w:hint="eastAsia" w:ascii="仿宋_GB2312" w:eastAsia="仿宋_GB2312"/>
          <w:sz w:val="32"/>
          <w:szCs w:val="32"/>
          <w:lang w:eastAsia="zh-CN"/>
        </w:rPr>
        <w:t>利息收入</w:t>
      </w:r>
      <w:r>
        <w:rPr>
          <w:rFonts w:hint="eastAsia" w:ascii="仿宋_GB2312" w:eastAsia="仿宋_GB2312"/>
          <w:sz w:val="32"/>
          <w:szCs w:val="32"/>
        </w:rPr>
        <w:t>等。</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5</w:t>
      </w:r>
      <w:r>
        <w:rPr>
          <w:rFonts w:ascii="仿宋_GB2312" w:eastAsia="仿宋_GB2312"/>
          <w:color w:val="000000"/>
          <w:sz w:val="32"/>
          <w:szCs w:val="32"/>
        </w:rPr>
        <w:t>.</w:t>
      </w:r>
      <w:r>
        <w:rPr>
          <w:rFonts w:hint="eastAsia" w:ascii="仿宋_GB2312" w:eastAsia="仿宋_GB2312"/>
          <w:color w:val="000000"/>
          <w:sz w:val="32"/>
          <w:szCs w:val="32"/>
        </w:rPr>
        <w:t>一般公共服务（</w:t>
      </w:r>
      <w:r>
        <w:rPr>
          <w:rFonts w:hint="eastAsia" w:ascii="仿宋_GB2312" w:eastAsia="仿宋_GB2312"/>
          <w:color w:val="000000"/>
          <w:sz w:val="32"/>
          <w:szCs w:val="32"/>
          <w:lang w:val="en-US" w:eastAsia="zh-CN"/>
        </w:rPr>
        <w:t>204</w:t>
      </w:r>
      <w:r>
        <w:rPr>
          <w:rFonts w:hint="eastAsia" w:ascii="仿宋_GB2312" w:eastAsia="仿宋_GB2312"/>
          <w:color w:val="000000"/>
          <w:sz w:val="32"/>
          <w:szCs w:val="32"/>
        </w:rPr>
        <w:t>类</w:t>
      </w:r>
      <w:r>
        <w:rPr>
          <w:rFonts w:hint="eastAsia" w:ascii="仿宋_GB2312" w:eastAsia="仿宋_GB2312"/>
          <w:color w:val="000000"/>
          <w:sz w:val="32"/>
          <w:szCs w:val="32"/>
          <w:lang w:eastAsia="zh-CN"/>
        </w:rPr>
        <w:t>）公共安全支出</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04</w:t>
      </w:r>
      <w:r>
        <w:rPr>
          <w:rFonts w:hint="eastAsia" w:ascii="仿宋_GB2312" w:eastAsia="仿宋_GB2312"/>
          <w:color w:val="000000"/>
          <w:sz w:val="32"/>
          <w:szCs w:val="32"/>
        </w:rPr>
        <w:t>款）</w:t>
      </w:r>
      <w:r>
        <w:rPr>
          <w:rFonts w:hint="eastAsia" w:ascii="仿宋_GB2312" w:eastAsia="仿宋_GB2312"/>
          <w:color w:val="000000"/>
          <w:sz w:val="32"/>
          <w:szCs w:val="32"/>
          <w:lang w:eastAsia="zh-CN"/>
        </w:rPr>
        <w:t>检察（</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检察事务支出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6</w:t>
      </w:r>
      <w:r>
        <w:rPr>
          <w:rFonts w:ascii="仿宋_GB2312" w:eastAsia="仿宋_GB2312"/>
          <w:color w:val="000000"/>
          <w:sz w:val="32"/>
          <w:szCs w:val="32"/>
        </w:rPr>
        <w:t>.</w:t>
      </w:r>
      <w:r>
        <w:rPr>
          <w:rFonts w:hint="eastAsia" w:ascii="仿宋_GB2312" w:eastAsia="仿宋_GB2312"/>
          <w:color w:val="000000"/>
          <w:sz w:val="32"/>
          <w:szCs w:val="32"/>
        </w:rPr>
        <w:t>公共安全</w:t>
      </w:r>
      <w:r>
        <w:rPr>
          <w:rFonts w:hint="eastAsia" w:ascii="仿宋_GB2312" w:eastAsia="仿宋_GB2312"/>
          <w:color w:val="000000"/>
          <w:sz w:val="32"/>
          <w:szCs w:val="32"/>
          <w:lang w:eastAsia="zh-CN"/>
        </w:rPr>
        <w:t>支出</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04</w:t>
      </w:r>
      <w:r>
        <w:rPr>
          <w:rFonts w:hint="eastAsia" w:ascii="仿宋_GB2312" w:eastAsia="仿宋_GB2312"/>
          <w:color w:val="000000"/>
          <w:sz w:val="32"/>
          <w:szCs w:val="32"/>
        </w:rPr>
        <w:t>款）</w:t>
      </w:r>
      <w:r>
        <w:rPr>
          <w:rFonts w:hint="eastAsia" w:ascii="仿宋_GB2312" w:eastAsia="仿宋_GB2312"/>
          <w:color w:val="000000"/>
          <w:sz w:val="32"/>
          <w:szCs w:val="32"/>
          <w:lang w:eastAsia="zh-CN"/>
        </w:rPr>
        <w:t>检察（</w:t>
      </w:r>
      <w:r>
        <w:rPr>
          <w:rFonts w:hint="eastAsia" w:ascii="仿宋_GB2312" w:eastAsia="仿宋_GB2312"/>
          <w:color w:val="000000"/>
          <w:sz w:val="32"/>
          <w:szCs w:val="32"/>
          <w:lang w:val="en-US" w:eastAsia="zh-CN"/>
        </w:rPr>
        <w:t>01</w:t>
      </w:r>
      <w:r>
        <w:rPr>
          <w:rFonts w:hint="eastAsia" w:ascii="仿宋_GB2312" w:eastAsia="仿宋_GB2312"/>
          <w:color w:val="000000"/>
          <w:sz w:val="32"/>
          <w:szCs w:val="32"/>
        </w:rPr>
        <w:t>项）</w:t>
      </w:r>
      <w:r>
        <w:rPr>
          <w:rFonts w:hint="eastAsia" w:ascii="仿宋_GB2312" w:eastAsia="仿宋_GB2312"/>
          <w:color w:val="000000"/>
          <w:sz w:val="32"/>
          <w:szCs w:val="32"/>
          <w:lang w:eastAsia="zh-CN"/>
        </w:rPr>
        <w:t>行政运行</w:t>
      </w:r>
      <w:r>
        <w:rPr>
          <w:rFonts w:hint="eastAsia" w:ascii="仿宋_GB2312" w:eastAsia="仿宋_GB2312"/>
          <w:color w:val="000000"/>
          <w:sz w:val="32"/>
          <w:szCs w:val="32"/>
        </w:rPr>
        <w:t>：指</w:t>
      </w:r>
      <w:r>
        <w:rPr>
          <w:rFonts w:hint="eastAsia" w:ascii="仿宋_GB2312" w:eastAsia="仿宋_GB2312"/>
          <w:color w:val="000000"/>
          <w:sz w:val="32"/>
          <w:szCs w:val="32"/>
          <w:lang w:eastAsia="zh-CN"/>
        </w:rPr>
        <w:t>行政单位的基本支出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7</w:t>
      </w:r>
      <w:r>
        <w:rPr>
          <w:rFonts w:ascii="仿宋_GB2312" w:eastAsia="仿宋_GB2312"/>
          <w:color w:val="000000"/>
          <w:sz w:val="32"/>
          <w:szCs w:val="32"/>
        </w:rPr>
        <w:t>.</w:t>
      </w:r>
      <w:r>
        <w:rPr>
          <w:rFonts w:hint="eastAsia" w:ascii="仿宋_GB2312" w:eastAsia="仿宋_GB2312"/>
          <w:color w:val="000000"/>
          <w:sz w:val="32"/>
          <w:szCs w:val="32"/>
        </w:rPr>
        <w:t>社会保障和就业（</w:t>
      </w:r>
      <w:r>
        <w:rPr>
          <w:rFonts w:hint="eastAsia" w:ascii="仿宋_GB2312" w:eastAsia="仿宋_GB2312"/>
          <w:color w:val="000000"/>
          <w:sz w:val="32"/>
          <w:szCs w:val="32"/>
          <w:lang w:val="en-US" w:eastAsia="zh-CN"/>
        </w:rPr>
        <w:t>208</w:t>
      </w:r>
      <w:r>
        <w:rPr>
          <w:rFonts w:hint="eastAsia" w:ascii="仿宋_GB2312" w:eastAsia="仿宋_GB2312"/>
          <w:color w:val="000000"/>
          <w:sz w:val="32"/>
          <w:szCs w:val="32"/>
        </w:rPr>
        <w:t>类）</w:t>
      </w:r>
      <w:r>
        <w:rPr>
          <w:rFonts w:hint="eastAsia" w:ascii="仿宋_GB2312" w:eastAsia="仿宋_GB2312"/>
          <w:color w:val="000000"/>
          <w:sz w:val="32"/>
          <w:szCs w:val="32"/>
          <w:lang w:eastAsia="zh-CN"/>
        </w:rPr>
        <w:t>行政事业单位养老支出</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05</w:t>
      </w:r>
      <w:r>
        <w:rPr>
          <w:rFonts w:hint="eastAsia" w:ascii="仿宋_GB2312" w:eastAsia="仿宋_GB2312"/>
          <w:color w:val="000000"/>
          <w:sz w:val="32"/>
          <w:szCs w:val="32"/>
        </w:rPr>
        <w:t>款）</w:t>
      </w:r>
      <w:r>
        <w:rPr>
          <w:rFonts w:hint="eastAsia" w:ascii="仿宋_GB2312" w:eastAsia="仿宋_GB2312"/>
          <w:color w:val="000000"/>
          <w:sz w:val="32"/>
          <w:szCs w:val="32"/>
          <w:lang w:eastAsia="zh-CN"/>
        </w:rPr>
        <w:t>机关事业单位基本养老保险缴费支出</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05</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机关事业单位实施养老保险制度由单位缴纳的基本养老保险费支出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8</w:t>
      </w:r>
      <w:r>
        <w:rPr>
          <w:rFonts w:ascii="仿宋_GB2312" w:eastAsia="仿宋_GB2312"/>
          <w:color w:val="000000"/>
          <w:sz w:val="32"/>
          <w:szCs w:val="32"/>
        </w:rPr>
        <w:t>.</w:t>
      </w:r>
      <w:r>
        <w:rPr>
          <w:rFonts w:hint="eastAsia" w:ascii="仿宋_GB2312" w:eastAsia="仿宋_GB2312"/>
          <w:color w:val="000000"/>
          <w:sz w:val="32"/>
          <w:szCs w:val="32"/>
        </w:rPr>
        <w:t>医疗卫生与计划生育（</w:t>
      </w:r>
      <w:r>
        <w:rPr>
          <w:rFonts w:hint="eastAsia" w:ascii="仿宋_GB2312" w:eastAsia="仿宋_GB2312"/>
          <w:color w:val="000000"/>
          <w:sz w:val="32"/>
          <w:szCs w:val="32"/>
          <w:lang w:val="en-US" w:eastAsia="zh-CN"/>
        </w:rPr>
        <w:t>210</w:t>
      </w:r>
      <w:r>
        <w:rPr>
          <w:rFonts w:hint="eastAsia" w:ascii="仿宋_GB2312" w:eastAsia="仿宋_GB2312"/>
          <w:color w:val="000000"/>
          <w:sz w:val="32"/>
          <w:szCs w:val="32"/>
        </w:rPr>
        <w:t>类）</w:t>
      </w:r>
      <w:r>
        <w:rPr>
          <w:rFonts w:hint="eastAsia" w:ascii="仿宋_GB2312" w:eastAsia="仿宋_GB2312"/>
          <w:color w:val="000000"/>
          <w:sz w:val="32"/>
          <w:szCs w:val="32"/>
          <w:lang w:eastAsia="zh-CN"/>
        </w:rPr>
        <w:t>行政事业单位医疗保险</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11</w:t>
      </w:r>
      <w:r>
        <w:rPr>
          <w:rFonts w:hint="eastAsia" w:ascii="仿宋_GB2312" w:eastAsia="仿宋_GB2312"/>
          <w:color w:val="000000"/>
          <w:sz w:val="32"/>
          <w:szCs w:val="32"/>
        </w:rPr>
        <w:t>款）</w:t>
      </w:r>
      <w:r>
        <w:rPr>
          <w:rFonts w:hint="eastAsia" w:ascii="仿宋_GB2312" w:eastAsia="仿宋_GB2312"/>
          <w:color w:val="000000"/>
          <w:sz w:val="32"/>
          <w:szCs w:val="32"/>
          <w:lang w:eastAsia="zh-CN"/>
        </w:rPr>
        <w:t>行政单位医疗</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01</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反映财政部门安排的行政单位基本医疗保险缴费经费</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9</w:t>
      </w:r>
      <w:r>
        <w:rPr>
          <w:rFonts w:ascii="仿宋_GB2312" w:eastAsia="仿宋_GB2312"/>
          <w:color w:val="000000"/>
          <w:sz w:val="32"/>
          <w:szCs w:val="32"/>
        </w:rPr>
        <w:t>.</w:t>
      </w:r>
      <w:r>
        <w:rPr>
          <w:rFonts w:hint="eastAsia" w:ascii="仿宋_GB2312" w:eastAsia="仿宋_GB2312"/>
          <w:color w:val="000000"/>
          <w:sz w:val="32"/>
          <w:szCs w:val="32"/>
        </w:rPr>
        <w:t>住房保障（</w:t>
      </w:r>
      <w:r>
        <w:rPr>
          <w:rFonts w:hint="eastAsia" w:ascii="仿宋_GB2312" w:eastAsia="仿宋_GB2312"/>
          <w:color w:val="000000"/>
          <w:sz w:val="32"/>
          <w:szCs w:val="32"/>
          <w:lang w:val="en-US" w:eastAsia="zh-CN"/>
        </w:rPr>
        <w:t>221</w:t>
      </w:r>
      <w:r>
        <w:rPr>
          <w:rFonts w:hint="eastAsia" w:ascii="仿宋_GB2312" w:eastAsia="仿宋_GB2312"/>
          <w:color w:val="000000"/>
          <w:sz w:val="32"/>
          <w:szCs w:val="32"/>
        </w:rPr>
        <w:t>类）</w:t>
      </w:r>
      <w:r>
        <w:rPr>
          <w:rFonts w:hint="eastAsia" w:ascii="仿宋_GB2312" w:eastAsia="仿宋_GB2312"/>
          <w:color w:val="000000"/>
          <w:sz w:val="32"/>
          <w:szCs w:val="32"/>
          <w:lang w:eastAsia="zh-CN"/>
        </w:rPr>
        <w:t>住房改革支出</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02</w:t>
      </w:r>
      <w:r>
        <w:rPr>
          <w:rFonts w:hint="eastAsia" w:ascii="仿宋_GB2312" w:eastAsia="仿宋_GB2312"/>
          <w:color w:val="000000"/>
          <w:sz w:val="32"/>
          <w:szCs w:val="32"/>
        </w:rPr>
        <w:t>款）</w:t>
      </w:r>
      <w:r>
        <w:rPr>
          <w:rFonts w:hint="eastAsia" w:ascii="仿宋_GB2312" w:eastAsia="仿宋_GB2312"/>
          <w:color w:val="000000"/>
          <w:sz w:val="32"/>
          <w:szCs w:val="32"/>
          <w:lang w:eastAsia="zh-CN"/>
        </w:rPr>
        <w:t>住房公积金</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01</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按人力资源和社会保障部、财政部规定的基本工资和津贴补贴以及规定比例为职工缴纳的住房公积金</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10</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11</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pStyle w:val="23"/>
        <w:spacing w:line="560" w:lineRule="exact"/>
        <w:ind w:firstLine="640" w:firstLineChars="200"/>
        <w:rPr>
          <w:rFonts w:ascii="仿宋_GB2312" w:eastAsia="仿宋_GB2312"/>
          <w:sz w:val="32"/>
          <w:szCs w:val="32"/>
        </w:rPr>
      </w:pPr>
      <w:r>
        <w:rPr>
          <w:rFonts w:hint="eastAsia" w:ascii="仿宋_GB2312" w:eastAsia="仿宋_GB2312"/>
          <w:color w:val="000000"/>
          <w:sz w:val="32"/>
          <w:szCs w:val="32"/>
          <w:lang w:val="en-US" w:eastAsia="zh-CN"/>
        </w:rPr>
        <w:t>12</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13</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5"/>
          <w:rFonts w:ascii="黑体" w:hAnsi="黑体" w:eastAsia="黑体"/>
          <w:b w:val="0"/>
        </w:rPr>
      </w:pPr>
      <w:bookmarkStart w:id="57" w:name="_Toc15396614"/>
      <w:bookmarkStart w:id="58" w:name="_Toc15377226"/>
      <w:r>
        <w:rPr>
          <w:rFonts w:hint="eastAsia" w:ascii="黑体" w:hAnsi="黑体" w:eastAsia="黑体"/>
          <w:color w:val="000000"/>
          <w:sz w:val="44"/>
          <w:szCs w:val="44"/>
        </w:rPr>
        <w:t>第</w:t>
      </w:r>
      <w:r>
        <w:rPr>
          <w:rStyle w:val="25"/>
          <w:rFonts w:hint="eastAsia" w:ascii="黑体" w:hAnsi="黑体" w:eastAsia="黑体"/>
          <w:b w:val="0"/>
        </w:rPr>
        <w:t>四部分 附件</w:t>
      </w:r>
      <w:bookmarkEnd w:id="57"/>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hint="eastAsia" w:ascii="方正小标宋简体" w:hAnsi="宋体" w:eastAsia="方正小标宋简体"/>
          <w:color w:val="000000"/>
          <w:kern w:val="0"/>
          <w:sz w:val="40"/>
          <w:szCs w:val="44"/>
          <w:lang w:eastAsia="zh-CN"/>
        </w:rPr>
      </w:pPr>
      <w:r>
        <w:rPr>
          <w:rFonts w:hint="eastAsia" w:ascii="方正小标宋简体" w:hAnsi="宋体" w:eastAsia="方正小标宋简体"/>
          <w:color w:val="000000"/>
          <w:kern w:val="0"/>
          <w:sz w:val="40"/>
          <w:szCs w:val="44"/>
          <w:lang w:eastAsia="zh-CN"/>
        </w:rPr>
        <w:t>广元市荣山地区人民检察院</w:t>
      </w:r>
    </w:p>
    <w:p>
      <w:pPr>
        <w:spacing w:line="600" w:lineRule="exact"/>
        <w:jc w:val="center"/>
        <w:rPr>
          <w:rFonts w:ascii="方正小标宋简体" w:hAnsi="宋体" w:eastAsia="方正小标宋简体"/>
          <w:color w:val="000000"/>
          <w:kern w:val="0"/>
          <w:sz w:val="40"/>
          <w:szCs w:val="44"/>
          <w:lang w:val="zh-CN"/>
        </w:rPr>
      </w:pPr>
      <w:r>
        <w:rPr>
          <w:rFonts w:ascii="方正小标宋简体" w:hAnsi="宋体" w:eastAsia="方正小标宋简体"/>
          <w:color w:val="000000"/>
          <w:kern w:val="0"/>
          <w:sz w:val="40"/>
          <w:szCs w:val="44"/>
        </w:rPr>
        <w:t>2019年部门</w:t>
      </w:r>
      <w:r>
        <w:rPr>
          <w:rFonts w:hint="eastAsia" w:ascii="方正小标宋简体" w:hAnsi="宋体" w:eastAsia="方正小标宋简体"/>
          <w:color w:val="000000"/>
          <w:kern w:val="0"/>
          <w:sz w:val="40"/>
          <w:szCs w:val="44"/>
          <w:lang w:val="zh-CN"/>
        </w:rPr>
        <w:t>整体支出绩效评价报告</w:t>
      </w: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（一）机构组成。</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 w:hAnsi="仿宋" w:eastAsia="仿宋" w:cs="仿宋"/>
          <w:i w:val="0"/>
          <w:caps w:val="0"/>
          <w:color w:val="000000"/>
          <w:spacing w:val="0"/>
          <w:sz w:val="32"/>
          <w:szCs w:val="32"/>
          <w:shd w:val="clear" w:fill="FFFFFF"/>
        </w:rPr>
        <w:t>内设办公室、第一检察部（驻广元监狱检察室）、第二检察部、政治部等四个职能部门。</w:t>
      </w:r>
    </w:p>
    <w:p>
      <w:pPr>
        <w:pStyle w:val="12"/>
        <w:keepNext w:val="0"/>
        <w:keepLines w:val="0"/>
        <w:widowControl/>
        <w:numPr>
          <w:ilvl w:val="0"/>
          <w:numId w:val="4"/>
        </w:numPr>
        <w:suppressLineNumbers w:val="0"/>
        <w:shd w:val="clear" w:fill="FFFFFF"/>
        <w:spacing w:before="0" w:beforeAutospacing="0" w:after="0" w:afterAutospacing="0" w:line="420" w:lineRule="atLeast"/>
        <w:ind w:right="0" w:firstLine="640" w:firstLineChars="200"/>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机构职能。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广元市荣山地区人民检察院成立于1991年12月，地处广元市利州区万源新区翠云路135号，是广元市人民检察院派出的正县级机构，主要职能是对广元监狱刑罚执行活动实施法律监督。</w:t>
      </w:r>
    </w:p>
    <w:p>
      <w:pPr>
        <w:widowControl/>
        <w:numPr>
          <w:ilvl w:val="0"/>
          <w:numId w:val="4"/>
        </w:numPr>
        <w:ind w:left="0" w:leftChars="0" w:firstLine="640" w:firstLineChars="200"/>
        <w:jc w:val="left"/>
        <w:rPr>
          <w:rFonts w:ascii="仿宋" w:hAnsi="仿宋" w:eastAsia="仿宋"/>
          <w:color w:val="000000"/>
          <w:kern w:val="0"/>
          <w:sz w:val="32"/>
          <w:szCs w:val="32"/>
        </w:rPr>
      </w:pPr>
      <w:r>
        <w:rPr>
          <w:rFonts w:hint="eastAsia" w:ascii="仿宋_GB2312" w:hAnsi="宋体" w:eastAsia="仿宋_GB2312" w:cs="宋体"/>
          <w:color w:val="000000"/>
          <w:kern w:val="0"/>
          <w:sz w:val="32"/>
          <w:szCs w:val="32"/>
          <w:shd w:val="clear" w:color="auto" w:fill="FFFFFF"/>
          <w:lang w:val="zh-CN"/>
        </w:rPr>
        <w:t>人员概况。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现有政法专编18人，其中员额检察官7人。聘用制书记员5人。</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spacing w:line="600" w:lineRule="exact"/>
        <w:ind w:firstLine="640" w:firstLineChars="200"/>
        <w:outlineLvl w:val="1"/>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w:t>
      </w:r>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w:t>
      </w:r>
      <w:r>
        <w:rPr>
          <w:rFonts w:hint="eastAsia" w:ascii="仿宋" w:hAnsi="仿宋" w:eastAsia="仿宋"/>
          <w:color w:val="000000"/>
          <w:sz w:val="32"/>
          <w:szCs w:val="32"/>
          <w:lang w:val="en-US" w:eastAsia="zh-CN"/>
        </w:rPr>
        <w:t>581.33</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全部为</w:t>
      </w:r>
      <w:r>
        <w:rPr>
          <w:rFonts w:hint="eastAsia" w:ascii="仿宋" w:hAnsi="仿宋" w:eastAsia="仿宋"/>
          <w:color w:val="000000"/>
          <w:sz w:val="32"/>
          <w:szCs w:val="32"/>
        </w:rPr>
        <w:t>一般公共预算财政拨款收入</w:t>
      </w:r>
      <w:r>
        <w:rPr>
          <w:rFonts w:hint="eastAsia" w:ascii="仿宋" w:hAnsi="仿宋" w:eastAsia="仿宋"/>
          <w:color w:val="000000"/>
          <w:sz w:val="32"/>
          <w:szCs w:val="32"/>
          <w:lang w:val="en-US" w:eastAsia="zh-CN"/>
        </w:rPr>
        <w:t>581.33</w:t>
      </w:r>
      <w:r>
        <w:rPr>
          <w:rFonts w:hint="eastAsia" w:ascii="仿宋" w:hAnsi="仿宋" w:eastAsia="仿宋"/>
          <w:color w:val="000000"/>
          <w:sz w:val="32"/>
          <w:szCs w:val="32"/>
        </w:rPr>
        <w:t>万元。</w:t>
      </w:r>
    </w:p>
    <w:p>
      <w:pPr>
        <w:widowControl/>
        <w:numPr>
          <w:ilvl w:val="0"/>
          <w:numId w:val="5"/>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部门财政资金支出情况。</w:t>
      </w:r>
    </w:p>
    <w:p>
      <w:pPr>
        <w:widowControl/>
        <w:numPr>
          <w:ilvl w:val="0"/>
          <w:numId w:val="0"/>
        </w:numPr>
        <w:adjustRightInd w:val="0"/>
        <w:snapToGrid w:val="0"/>
        <w:spacing w:line="580" w:lineRule="exact"/>
        <w:contextualSpacing/>
        <w:jc w:val="left"/>
        <w:rPr>
          <w:rFonts w:hint="default"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 xml:space="preserve">    </w:t>
      </w:r>
      <w:r>
        <w:rPr>
          <w:rFonts w:ascii="仿宋" w:hAnsi="仿宋" w:eastAsia="仿宋"/>
          <w:color w:val="000000"/>
          <w:sz w:val="32"/>
          <w:szCs w:val="32"/>
        </w:rPr>
        <w:t>201</w:t>
      </w:r>
      <w:r>
        <w:rPr>
          <w:rFonts w:hint="eastAsia" w:ascii="仿宋" w:hAnsi="仿宋" w:eastAsia="仿宋"/>
          <w:color w:val="000000"/>
          <w:sz w:val="32"/>
          <w:szCs w:val="32"/>
        </w:rPr>
        <w:t>9年本年支出合计</w:t>
      </w:r>
      <w:r>
        <w:rPr>
          <w:rFonts w:hint="eastAsia" w:ascii="仿宋" w:hAnsi="仿宋" w:eastAsia="仿宋"/>
          <w:color w:val="000000"/>
          <w:sz w:val="32"/>
          <w:szCs w:val="32"/>
          <w:lang w:val="en-US" w:eastAsia="zh-CN"/>
        </w:rPr>
        <w:t>469.79</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424.62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90.4</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45.17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9.6</w:t>
      </w:r>
      <w:r>
        <w:rPr>
          <w:rFonts w:ascii="仿宋" w:hAnsi="仿宋" w:eastAsia="仿宋"/>
          <w:color w:val="000000"/>
          <w:sz w:val="32"/>
          <w:szCs w:val="32"/>
        </w:rPr>
        <w:t>%</w:t>
      </w:r>
      <w:r>
        <w:rPr>
          <w:rFonts w:hint="eastAsia" w:ascii="仿宋" w:hAnsi="仿宋" w:eastAsia="仿宋"/>
          <w:color w:val="000000"/>
          <w:sz w:val="32"/>
          <w:szCs w:val="32"/>
        </w:rPr>
        <w:t>。</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（一）部门预算管理。</w:t>
      </w:r>
    </w:p>
    <w:p>
      <w:pPr>
        <w:spacing w:line="600" w:lineRule="exact"/>
        <w:ind w:firstLine="640" w:firstLineChars="200"/>
        <w:rPr>
          <w:rFonts w:ascii="仿宋" w:hAnsi="仿宋" w:eastAsia="仿宋" w:cs="仿宋_GB2312"/>
          <w:sz w:val="32"/>
          <w:szCs w:val="32"/>
        </w:rPr>
      </w:pPr>
      <w:r>
        <w:rPr>
          <w:rFonts w:ascii="仿宋" w:hAnsi="仿宋" w:eastAsia="仿宋" w:cs="仿宋_GB2312"/>
          <w:sz w:val="32"/>
          <w:szCs w:val="32"/>
        </w:rPr>
        <w:t>按照国家相关法律法规，</w:t>
      </w:r>
      <w:r>
        <w:rPr>
          <w:rFonts w:hint="eastAsia" w:ascii="仿宋" w:hAnsi="仿宋" w:eastAsia="仿宋" w:cs="仿宋_GB2312"/>
          <w:sz w:val="32"/>
          <w:szCs w:val="32"/>
        </w:rPr>
        <w:t>我院党组结合院实际</w:t>
      </w:r>
      <w:r>
        <w:rPr>
          <w:rFonts w:ascii="仿宋" w:hAnsi="仿宋" w:eastAsia="仿宋" w:cs="仿宋_GB2312"/>
          <w:sz w:val="32"/>
          <w:szCs w:val="32"/>
        </w:rPr>
        <w:t>制定了机关财务、接待、差旅等管理制度，</w:t>
      </w:r>
      <w:r>
        <w:rPr>
          <w:rFonts w:hint="eastAsia" w:ascii="仿宋" w:hAnsi="仿宋" w:eastAsia="仿宋" w:cs="仿宋_GB2312"/>
          <w:sz w:val="32"/>
          <w:szCs w:val="32"/>
        </w:rPr>
        <w:t>并以此为契机，以节约为原则确立绩效目标。在预算编制中，我院细化各项开支，较为准确地反应了各项开支。在支出时，我院</w:t>
      </w:r>
      <w:r>
        <w:rPr>
          <w:rFonts w:ascii="仿宋" w:hAnsi="仿宋" w:eastAsia="仿宋" w:cs="仿宋_GB2312"/>
          <w:sz w:val="32"/>
          <w:szCs w:val="32"/>
        </w:rPr>
        <w:t>严格按照制度管理和执行，防范风险，保证财政资金的安全和高效运行。</w:t>
      </w:r>
      <w:r>
        <w:rPr>
          <w:rFonts w:hint="eastAsia" w:ascii="仿宋" w:hAnsi="仿宋" w:eastAsia="仿宋" w:cs="仿宋_GB2312"/>
          <w:sz w:val="32"/>
          <w:szCs w:val="32"/>
        </w:rPr>
        <w:t>全年无违规事件发生</w:t>
      </w:r>
      <w:r>
        <w:rPr>
          <w:rFonts w:ascii="仿宋" w:hAnsi="仿宋" w:eastAsia="仿宋" w:cs="仿宋_GB2312"/>
          <w:sz w:val="32"/>
          <w:szCs w:val="32"/>
        </w:rPr>
        <w:t>。</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（二）结果应用情况。</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本年预算配置控制较好，财政供养人员控制在预算编制以内，“三公”经费支出</w:t>
      </w:r>
      <w:r>
        <w:rPr>
          <w:rFonts w:hint="eastAsia" w:ascii="仿宋" w:hAnsi="仿宋" w:eastAsia="仿宋" w:cs="仿宋_GB2312"/>
          <w:sz w:val="32"/>
          <w:szCs w:val="32"/>
          <w:lang w:eastAsia="zh-CN"/>
        </w:rPr>
        <w:t>低于</w:t>
      </w:r>
      <w:r>
        <w:rPr>
          <w:rFonts w:hint="eastAsia" w:ascii="仿宋" w:hAnsi="仿宋" w:eastAsia="仿宋" w:cs="仿宋_GB2312"/>
          <w:sz w:val="32"/>
          <w:szCs w:val="32"/>
        </w:rPr>
        <w:t>预算。支出总额控制在预算总额以内，财政拨款支出总体控制较好。制定了切实有效的内部财务、资产内部管理制度，执行总体较为有效。</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spacing w:line="600" w:lineRule="exact"/>
        <w:ind w:firstLine="640" w:firstLineChars="200"/>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（一）评价结论。</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广元市</w:t>
      </w:r>
      <w:r>
        <w:rPr>
          <w:rFonts w:hint="eastAsia" w:ascii="仿宋" w:hAnsi="仿宋" w:eastAsia="仿宋" w:cs="仿宋_GB2312"/>
          <w:sz w:val="32"/>
          <w:szCs w:val="32"/>
          <w:lang w:eastAsia="zh-CN"/>
        </w:rPr>
        <w:t>荣山地区</w:t>
      </w:r>
      <w:r>
        <w:rPr>
          <w:rFonts w:hint="eastAsia" w:ascii="仿宋" w:hAnsi="仿宋" w:eastAsia="仿宋" w:cs="仿宋_GB2312"/>
          <w:sz w:val="32"/>
          <w:szCs w:val="32"/>
        </w:rPr>
        <w:t>人民检察院</w:t>
      </w:r>
      <w:r>
        <w:rPr>
          <w:rFonts w:ascii="仿宋" w:hAnsi="仿宋" w:eastAsia="仿宋" w:cs="仿宋_GB2312"/>
          <w:sz w:val="32"/>
          <w:szCs w:val="32"/>
        </w:rPr>
        <w:t>整体支出，严格按照国家的相关财务管理制度规定，财务制度健全、会计核算规范，依照计划管理使用。按照部门整体支出绩效评价指标体系</w:t>
      </w:r>
      <w:r>
        <w:rPr>
          <w:rFonts w:hint="eastAsia" w:ascii="仿宋" w:hAnsi="仿宋" w:eastAsia="仿宋" w:cs="仿宋_GB2312"/>
          <w:sz w:val="32"/>
          <w:szCs w:val="32"/>
        </w:rPr>
        <w:t>得出结果为</w:t>
      </w:r>
      <w:r>
        <w:rPr>
          <w:rFonts w:ascii="仿宋" w:hAnsi="仿宋" w:eastAsia="仿宋" w:cs="仿宋_GB2312"/>
          <w:sz w:val="32"/>
          <w:szCs w:val="32"/>
        </w:rPr>
        <w:t>良好。</w:t>
      </w:r>
    </w:p>
    <w:p>
      <w:pPr>
        <w:numPr>
          <w:ilvl w:val="0"/>
          <w:numId w:val="0"/>
        </w:numPr>
        <w:spacing w:line="600" w:lineRule="exact"/>
        <w:ind w:leftChars="200" w:firstLine="320" w:firstLineChars="100"/>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（二）存在问题。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预算编制</w:t>
      </w:r>
      <w:r>
        <w:rPr>
          <w:rFonts w:hint="eastAsia" w:ascii="仿宋" w:hAnsi="仿宋" w:eastAsia="仿宋" w:cs="仿宋"/>
          <w:sz w:val="32"/>
          <w:szCs w:val="32"/>
          <w:lang w:eastAsia="zh-CN"/>
        </w:rPr>
        <w:t>在核定时需进一步进行科学论证，以达到预算执行</w:t>
      </w:r>
      <w:r>
        <w:rPr>
          <w:rFonts w:hint="eastAsia" w:ascii="仿宋" w:hAnsi="仿宋" w:eastAsia="仿宋" w:cs="仿宋"/>
          <w:sz w:val="32"/>
          <w:szCs w:val="32"/>
        </w:rPr>
        <w:t>与实际支出项目</w:t>
      </w:r>
      <w:r>
        <w:rPr>
          <w:rFonts w:hint="eastAsia" w:ascii="仿宋" w:hAnsi="仿宋" w:eastAsia="仿宋" w:cs="仿宋"/>
          <w:sz w:val="32"/>
          <w:szCs w:val="32"/>
          <w:lang w:eastAsia="zh-CN"/>
        </w:rPr>
        <w:t>保持一致</w:t>
      </w:r>
      <w:r>
        <w:rPr>
          <w:rFonts w:hint="eastAsia" w:ascii="仿宋" w:hAnsi="仿宋" w:eastAsia="仿宋" w:cs="仿宋"/>
          <w:sz w:val="32"/>
          <w:szCs w:val="32"/>
        </w:rPr>
        <w:t>。</w:t>
      </w:r>
    </w:p>
    <w:p>
      <w:pPr>
        <w:widowControl/>
        <w:numPr>
          <w:ilvl w:val="0"/>
          <w:numId w:val="5"/>
        </w:numPr>
        <w:adjustRightInd w:val="0"/>
        <w:snapToGrid w:val="0"/>
        <w:spacing w:line="580" w:lineRule="exact"/>
        <w:ind w:left="0" w:leftChars="0"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改进建议。</w:t>
      </w:r>
    </w:p>
    <w:p>
      <w:pPr>
        <w:spacing w:line="600" w:lineRule="exact"/>
        <w:ind w:firstLine="640" w:firstLineChars="200"/>
        <w:rPr>
          <w:rFonts w:ascii="仿宋_GB2312" w:hAnsi="仿宋_GB2312" w:eastAsia="仿宋_GB2312" w:cs="仿宋_GB2312"/>
          <w:sz w:val="32"/>
          <w:szCs w:val="32"/>
        </w:rPr>
      </w:pPr>
      <w:r>
        <w:rPr>
          <w:rFonts w:hint="eastAsia" w:ascii="仿宋_GB2312" w:hAnsi="宋体" w:eastAsia="仿宋_GB2312" w:cs="宋体"/>
          <w:color w:val="000000"/>
          <w:kern w:val="0"/>
          <w:sz w:val="32"/>
          <w:szCs w:val="32"/>
          <w:shd w:val="clear" w:color="auto" w:fill="FFFFFF"/>
          <w:lang w:val="en-US" w:eastAsia="zh-CN"/>
        </w:rPr>
        <w:t xml:space="preserve"> </w:t>
      </w:r>
      <w:r>
        <w:rPr>
          <w:rFonts w:hint="eastAsia" w:ascii="仿宋" w:hAnsi="仿宋" w:eastAsia="仿宋" w:cs="仿宋_GB2312"/>
          <w:sz w:val="32"/>
          <w:szCs w:val="32"/>
        </w:rPr>
        <w:t>预算财务分析常态化，定期做好预算支出财务分析，做好部门整体支出预算评价工作。</w:t>
      </w:r>
    </w:p>
    <w:p>
      <w:pPr>
        <w:widowControl/>
        <w:jc w:val="left"/>
        <w:rPr>
          <w:rStyle w:val="25"/>
          <w:rFonts w:ascii="黑体" w:hAnsi="黑体" w:eastAsia="黑体"/>
          <w:b w:val="0"/>
        </w:rPr>
      </w:pPr>
    </w:p>
    <w:p>
      <w:pPr>
        <w:widowControl/>
        <w:jc w:val="left"/>
        <w:rPr>
          <w:rStyle w:val="25"/>
          <w:rFonts w:ascii="黑体" w:hAnsi="黑体" w:eastAsia="黑体"/>
          <w:b w:val="0"/>
        </w:rPr>
      </w:pPr>
      <w:r>
        <w:rPr>
          <w:rStyle w:val="25"/>
          <w:rFonts w:ascii="黑体" w:hAnsi="黑体" w:eastAsia="黑体"/>
          <w:b w:val="0"/>
        </w:rPr>
        <w:br w:type="page"/>
      </w:r>
    </w:p>
    <w:p>
      <w:pPr>
        <w:spacing w:line="600" w:lineRule="exact"/>
        <w:jc w:val="center"/>
        <w:outlineLvl w:val="0"/>
        <w:rPr>
          <w:rStyle w:val="25"/>
          <w:rFonts w:ascii="黑体" w:hAnsi="黑体" w:eastAsia="黑体"/>
          <w:b w:val="0"/>
        </w:rPr>
      </w:pPr>
    </w:p>
    <w:p>
      <w:pPr>
        <w:spacing w:line="600" w:lineRule="exact"/>
        <w:jc w:val="center"/>
        <w:outlineLvl w:val="0"/>
        <w:rPr>
          <w:rStyle w:val="25"/>
          <w:rFonts w:ascii="黑体" w:hAnsi="黑体" w:eastAsia="黑体"/>
          <w:b w:val="0"/>
        </w:rPr>
      </w:pPr>
      <w:bookmarkStart w:id="59" w:name="_Toc15396618"/>
      <w:r>
        <w:rPr>
          <w:rFonts w:hint="eastAsia" w:ascii="黑体" w:hAnsi="黑体" w:eastAsia="黑体"/>
          <w:color w:val="000000"/>
          <w:sz w:val="44"/>
          <w:szCs w:val="44"/>
        </w:rPr>
        <w:t>第</w:t>
      </w:r>
      <w:r>
        <w:rPr>
          <w:rStyle w:val="25"/>
          <w:rFonts w:hint="eastAsia" w:ascii="黑体" w:hAnsi="黑体" w:eastAsia="黑体"/>
          <w:b w:val="0"/>
        </w:rPr>
        <w:t>五部分 附表</w:t>
      </w:r>
      <w:bookmarkEnd w:id="58"/>
      <w:bookmarkEnd w:id="59"/>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0" w:name="_Toc15396619"/>
      <w:r>
        <w:rPr>
          <w:rFonts w:hint="eastAsia" w:ascii="仿宋" w:hAnsi="仿宋" w:eastAsia="仿宋"/>
          <w:b w:val="0"/>
          <w:color w:val="000000"/>
        </w:rPr>
        <w:t>一、收</w:t>
      </w:r>
      <w:r>
        <w:rPr>
          <w:rStyle w:val="26"/>
          <w:rFonts w:hint="eastAsia" w:ascii="仿宋" w:hAnsi="仿宋" w:eastAsia="仿宋"/>
          <w:b w:val="0"/>
          <w:bCs w:val="0"/>
        </w:rPr>
        <w:t>入支出决算总表</w:t>
      </w:r>
      <w:bookmarkEnd w:id="60"/>
    </w:p>
    <w:p>
      <w:pPr>
        <w:pStyle w:val="3"/>
        <w:rPr>
          <w:rFonts w:ascii="仿宋" w:hAnsi="仿宋" w:eastAsia="仿宋"/>
          <w:color w:val="000000"/>
        </w:rPr>
      </w:pPr>
      <w:bookmarkStart w:id="61" w:name="_Toc15396620"/>
      <w:r>
        <w:rPr>
          <w:rFonts w:hint="eastAsia" w:ascii="仿宋" w:hAnsi="仿宋" w:eastAsia="仿宋"/>
          <w:b w:val="0"/>
          <w:color w:val="000000"/>
        </w:rPr>
        <w:t>二、收</w:t>
      </w:r>
      <w:r>
        <w:rPr>
          <w:rStyle w:val="26"/>
          <w:rFonts w:hint="eastAsia" w:ascii="仿宋" w:hAnsi="仿宋" w:eastAsia="仿宋"/>
          <w:b w:val="0"/>
          <w:bCs w:val="0"/>
        </w:rPr>
        <w:t>入决算表</w:t>
      </w:r>
      <w:bookmarkEnd w:id="61"/>
    </w:p>
    <w:p>
      <w:pPr>
        <w:pStyle w:val="3"/>
        <w:rPr>
          <w:rFonts w:ascii="仿宋" w:hAnsi="仿宋" w:eastAsia="仿宋"/>
          <w:color w:val="000000"/>
        </w:rPr>
      </w:pPr>
      <w:bookmarkStart w:id="62" w:name="_Toc15396621"/>
      <w:r>
        <w:rPr>
          <w:rStyle w:val="26"/>
          <w:rFonts w:hint="eastAsia" w:ascii="仿宋" w:hAnsi="仿宋" w:eastAsia="仿宋"/>
          <w:b w:val="0"/>
          <w:bCs w:val="0"/>
        </w:rPr>
        <w:t>三、</w:t>
      </w:r>
      <w:r>
        <w:rPr>
          <w:rFonts w:hint="eastAsia" w:ascii="仿宋" w:hAnsi="仿宋" w:eastAsia="仿宋"/>
          <w:b w:val="0"/>
          <w:color w:val="000000"/>
        </w:rPr>
        <w:t>支</w:t>
      </w:r>
      <w:r>
        <w:rPr>
          <w:rStyle w:val="26"/>
          <w:rFonts w:hint="eastAsia" w:ascii="仿宋" w:hAnsi="仿宋" w:eastAsia="仿宋"/>
          <w:b w:val="0"/>
          <w:bCs w:val="0"/>
        </w:rPr>
        <w:t>出决算表</w:t>
      </w:r>
      <w:bookmarkEnd w:id="62"/>
    </w:p>
    <w:p>
      <w:pPr>
        <w:pStyle w:val="3"/>
        <w:rPr>
          <w:rFonts w:ascii="仿宋" w:hAnsi="仿宋" w:eastAsia="仿宋"/>
          <w:b w:val="0"/>
          <w:color w:val="000000"/>
        </w:rPr>
      </w:pPr>
      <w:bookmarkStart w:id="63" w:name="_Toc15396622"/>
      <w:r>
        <w:rPr>
          <w:rStyle w:val="26"/>
          <w:rFonts w:hint="eastAsia" w:ascii="仿宋" w:hAnsi="仿宋" w:eastAsia="仿宋"/>
          <w:b w:val="0"/>
          <w:bCs w:val="0"/>
        </w:rPr>
        <w:t>四、</w:t>
      </w:r>
      <w:r>
        <w:rPr>
          <w:rFonts w:hint="eastAsia" w:ascii="仿宋" w:hAnsi="仿宋" w:eastAsia="仿宋"/>
          <w:b w:val="0"/>
          <w:color w:val="000000"/>
        </w:rPr>
        <w:t>财</w:t>
      </w:r>
      <w:r>
        <w:rPr>
          <w:rStyle w:val="26"/>
          <w:rFonts w:hint="eastAsia" w:ascii="仿宋" w:hAnsi="仿宋" w:eastAsia="仿宋"/>
          <w:b w:val="0"/>
          <w:bCs w:val="0"/>
        </w:rPr>
        <w:t>政拨款收入支出决算总表</w:t>
      </w:r>
      <w:bookmarkEnd w:id="63"/>
    </w:p>
    <w:p>
      <w:pPr>
        <w:pStyle w:val="3"/>
        <w:rPr>
          <w:rStyle w:val="26"/>
          <w:rFonts w:ascii="仿宋" w:hAnsi="仿宋" w:eastAsia="仿宋"/>
          <w:b w:val="0"/>
          <w:bCs w:val="0"/>
        </w:rPr>
      </w:pPr>
      <w:bookmarkStart w:id="64" w:name="_Toc15396623"/>
      <w:r>
        <w:rPr>
          <w:rStyle w:val="26"/>
          <w:rFonts w:hint="eastAsia" w:ascii="仿宋" w:hAnsi="仿宋" w:eastAsia="仿宋"/>
          <w:b w:val="0"/>
          <w:bCs w:val="0"/>
        </w:rPr>
        <w:t>五、</w:t>
      </w:r>
      <w:r>
        <w:rPr>
          <w:rFonts w:hint="eastAsia" w:ascii="仿宋" w:hAnsi="仿宋" w:eastAsia="仿宋"/>
          <w:b w:val="0"/>
          <w:color w:val="000000"/>
        </w:rPr>
        <w:t>财</w:t>
      </w:r>
      <w:r>
        <w:rPr>
          <w:rStyle w:val="26"/>
          <w:rFonts w:hint="eastAsia" w:ascii="仿宋" w:hAnsi="仿宋" w:eastAsia="仿宋"/>
          <w:b w:val="0"/>
          <w:bCs w:val="0"/>
        </w:rPr>
        <w:t>政拨款支出决算明细表</w:t>
      </w:r>
      <w:bookmarkEnd w:id="64"/>
      <w:bookmarkStart w:id="65" w:name="_Toc15396624"/>
    </w:p>
    <w:p>
      <w:pPr>
        <w:pStyle w:val="3"/>
        <w:rPr>
          <w:rFonts w:ascii="仿宋" w:hAnsi="仿宋" w:eastAsia="仿宋"/>
          <w:color w:val="000000"/>
        </w:rPr>
      </w:pPr>
      <w:r>
        <w:rPr>
          <w:rStyle w:val="26"/>
          <w:rFonts w:hint="eastAsia" w:ascii="仿宋" w:hAnsi="仿宋" w:eastAsia="仿宋"/>
          <w:b w:val="0"/>
          <w:bCs w:val="0"/>
        </w:rPr>
        <w:t>六、</w:t>
      </w:r>
      <w:r>
        <w:rPr>
          <w:rFonts w:hint="eastAsia" w:ascii="仿宋" w:hAnsi="仿宋" w:eastAsia="仿宋"/>
          <w:b w:val="0"/>
          <w:color w:val="000000"/>
        </w:rPr>
        <w:t>一</w:t>
      </w:r>
      <w:r>
        <w:rPr>
          <w:rStyle w:val="26"/>
          <w:rFonts w:hint="eastAsia" w:ascii="仿宋" w:hAnsi="仿宋" w:eastAsia="仿宋"/>
          <w:b w:val="0"/>
          <w:bCs w:val="0"/>
        </w:rPr>
        <w:t>般公共预算财政拨款支出决算表</w:t>
      </w:r>
      <w:bookmarkEnd w:id="65"/>
    </w:p>
    <w:p>
      <w:pPr>
        <w:pStyle w:val="3"/>
        <w:rPr>
          <w:rFonts w:ascii="仿宋" w:hAnsi="仿宋" w:eastAsia="仿宋"/>
          <w:color w:val="000000"/>
        </w:rPr>
      </w:pPr>
      <w:bookmarkStart w:id="66" w:name="_Toc15396625"/>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bookmarkEnd w:id="66"/>
    </w:p>
    <w:p>
      <w:pPr>
        <w:pStyle w:val="3"/>
        <w:rPr>
          <w:rFonts w:ascii="仿宋" w:hAnsi="仿宋" w:eastAsia="仿宋"/>
          <w:color w:val="000000"/>
        </w:rPr>
      </w:pPr>
      <w:bookmarkStart w:id="67" w:name="_Toc15396626"/>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bookmarkEnd w:id="67"/>
    </w:p>
    <w:p>
      <w:pPr>
        <w:pStyle w:val="3"/>
        <w:rPr>
          <w:rFonts w:ascii="仿宋" w:hAnsi="仿宋" w:eastAsia="仿宋"/>
          <w:color w:val="000000"/>
        </w:rPr>
      </w:pPr>
      <w:bookmarkStart w:id="68" w:name="_Toc15396627"/>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bookmarkEnd w:id="68"/>
    </w:p>
    <w:p>
      <w:pPr>
        <w:pStyle w:val="3"/>
        <w:rPr>
          <w:rFonts w:ascii="仿宋" w:hAnsi="仿宋" w:eastAsia="仿宋"/>
          <w:color w:val="000000"/>
        </w:rPr>
      </w:pPr>
      <w:bookmarkStart w:id="69" w:name="_Toc15396628"/>
      <w:r>
        <w:rPr>
          <w:rStyle w:val="26"/>
          <w:rFonts w:hint="eastAsia" w:ascii="仿宋" w:hAnsi="仿宋" w:eastAsia="仿宋"/>
          <w:b w:val="0"/>
          <w:bCs w:val="0"/>
        </w:rPr>
        <w:t>十、</w:t>
      </w:r>
      <w:r>
        <w:rPr>
          <w:rFonts w:hint="eastAsia" w:ascii="仿宋" w:hAnsi="仿宋" w:eastAsia="仿宋"/>
          <w:b w:val="0"/>
          <w:color w:val="000000"/>
        </w:rPr>
        <w:t>一</w:t>
      </w:r>
      <w:r>
        <w:rPr>
          <w:rStyle w:val="26"/>
          <w:rFonts w:hint="eastAsia" w:ascii="仿宋" w:hAnsi="仿宋" w:eastAsia="仿宋"/>
          <w:b w:val="0"/>
          <w:bCs w:val="0"/>
        </w:rPr>
        <w:t>般公共预算财政拨款“三公”经费支出决算表</w:t>
      </w:r>
      <w:bookmarkEnd w:id="69"/>
    </w:p>
    <w:p>
      <w:pPr>
        <w:pStyle w:val="3"/>
        <w:rPr>
          <w:rFonts w:ascii="仿宋" w:hAnsi="仿宋" w:eastAsia="仿宋"/>
          <w:color w:val="000000"/>
        </w:rPr>
      </w:pPr>
      <w:bookmarkStart w:id="70" w:name="_Toc15396629"/>
      <w:r>
        <w:rPr>
          <w:rStyle w:val="26"/>
          <w:rFonts w:hint="eastAsia" w:ascii="仿宋" w:hAnsi="仿宋" w:eastAsia="仿宋"/>
          <w:b w:val="0"/>
          <w:bCs w:val="0"/>
        </w:rPr>
        <w:t>十一、</w:t>
      </w:r>
      <w:r>
        <w:rPr>
          <w:rFonts w:hint="eastAsia" w:ascii="仿宋" w:hAnsi="仿宋" w:eastAsia="仿宋"/>
          <w:b w:val="0"/>
          <w:color w:val="000000"/>
        </w:rPr>
        <w:t>政</w:t>
      </w:r>
      <w:r>
        <w:rPr>
          <w:rStyle w:val="26"/>
          <w:rFonts w:hint="eastAsia" w:ascii="仿宋" w:hAnsi="仿宋" w:eastAsia="仿宋"/>
          <w:b w:val="0"/>
          <w:bCs w:val="0"/>
        </w:rPr>
        <w:t>府性基金预算财政拨款收入支出决算表</w:t>
      </w:r>
      <w:bookmarkEnd w:id="70"/>
    </w:p>
    <w:p>
      <w:pPr>
        <w:pStyle w:val="3"/>
        <w:rPr>
          <w:rFonts w:ascii="仿宋" w:hAnsi="仿宋" w:eastAsia="仿宋"/>
          <w:color w:val="000000"/>
        </w:rPr>
      </w:pPr>
      <w:bookmarkStart w:id="71" w:name="_Toc15396630"/>
      <w:r>
        <w:rPr>
          <w:rStyle w:val="26"/>
          <w:rFonts w:hint="eastAsia" w:ascii="仿宋" w:hAnsi="仿宋" w:eastAsia="仿宋"/>
          <w:b w:val="0"/>
          <w:bCs w:val="0"/>
        </w:rPr>
        <w:t>十二、</w:t>
      </w:r>
      <w:r>
        <w:rPr>
          <w:rFonts w:hint="eastAsia" w:ascii="仿宋" w:hAnsi="仿宋" w:eastAsia="仿宋"/>
          <w:b w:val="0"/>
          <w:color w:val="000000"/>
        </w:rPr>
        <w:t>政</w:t>
      </w:r>
      <w:r>
        <w:rPr>
          <w:rStyle w:val="26"/>
          <w:rFonts w:hint="eastAsia" w:ascii="仿宋" w:hAnsi="仿宋" w:eastAsia="仿宋"/>
          <w:b w:val="0"/>
          <w:bCs w:val="0"/>
        </w:rPr>
        <w:t>府性基金预算财政拨款“三公”经费支出决算表</w:t>
      </w:r>
      <w:bookmarkEnd w:id="71"/>
    </w:p>
    <w:p>
      <w:pPr>
        <w:pStyle w:val="3"/>
        <w:rPr>
          <w:rFonts w:ascii="仿宋" w:hAnsi="仿宋" w:eastAsia="仿宋"/>
          <w:color w:val="000000" w:themeColor="text1"/>
          <w14:textFill>
            <w14:solidFill>
              <w14:schemeClr w14:val="tx1"/>
            </w14:solidFill>
          </w14:textFill>
        </w:rPr>
      </w:pPr>
      <w:bookmarkStart w:id="72" w:name="_Toc15396631"/>
      <w:r>
        <w:rPr>
          <w:rStyle w:val="26"/>
          <w:rFonts w:hint="eastAsia" w:ascii="仿宋" w:hAnsi="仿宋" w:eastAsia="仿宋"/>
          <w:b w:val="0"/>
          <w:bCs w:val="0"/>
        </w:rPr>
        <w:t>十三、</w:t>
      </w:r>
      <w:r>
        <w:rPr>
          <w:rFonts w:hint="eastAsia" w:ascii="仿宋" w:hAnsi="仿宋" w:eastAsia="仿宋"/>
          <w:b w:val="0"/>
          <w:color w:val="000000"/>
        </w:rPr>
        <w:t>国</w:t>
      </w:r>
      <w:r>
        <w:rPr>
          <w:rStyle w:val="26"/>
          <w:rFonts w:hint="eastAsia" w:ascii="仿宋" w:hAnsi="仿宋" w:eastAsia="仿宋"/>
          <w:b w:val="0"/>
          <w:bCs w:val="0"/>
        </w:rPr>
        <w:t>有资本经营预算支出决算表</w:t>
      </w:r>
      <w:bookmarkEnd w:id="72"/>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24</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ECFF1568"/>
    <w:multiLevelType w:val="singleLevel"/>
    <w:tmpl w:val="ECFF1568"/>
    <w:lvl w:ilvl="0" w:tentative="0">
      <w:start w:val="2"/>
      <w:numFmt w:val="chineseCounting"/>
      <w:suff w:val="nothing"/>
      <w:lvlText w:val="（%1）"/>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56739911"/>
    <w:multiLevelType w:val="singleLevel"/>
    <w:tmpl w:val="56739911"/>
    <w:lvl w:ilvl="0" w:tentative="0">
      <w:start w:val="2"/>
      <w:numFmt w:val="chineseCounting"/>
      <w:suff w:val="nothing"/>
      <w:lvlText w:val="（%1）"/>
      <w:lvlJc w:val="left"/>
      <w:rPr>
        <w:rFonts w:hint="eastAsia"/>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C5292F"/>
    <w:rsid w:val="0F044879"/>
    <w:rsid w:val="10C055FF"/>
    <w:rsid w:val="11E85C06"/>
    <w:rsid w:val="14FF7D2F"/>
    <w:rsid w:val="16BB723D"/>
    <w:rsid w:val="240371BF"/>
    <w:rsid w:val="29FD04D3"/>
    <w:rsid w:val="30A2739C"/>
    <w:rsid w:val="319F7F4E"/>
    <w:rsid w:val="3A7278FB"/>
    <w:rsid w:val="3FC460C2"/>
    <w:rsid w:val="4C4A3A36"/>
    <w:rsid w:val="4D950F2E"/>
    <w:rsid w:val="4ECE2238"/>
    <w:rsid w:val="52DD20E5"/>
    <w:rsid w:val="54483D94"/>
    <w:rsid w:val="56634FB6"/>
    <w:rsid w:val="64631BB5"/>
    <w:rsid w:val="65E91AC9"/>
    <w:rsid w:val="66004645"/>
    <w:rsid w:val="67B84638"/>
    <w:rsid w:val="6D1C79A1"/>
    <w:rsid w:val="6E6F141F"/>
    <w:rsid w:val="6EB749EA"/>
    <w:rsid w:val="72734D90"/>
    <w:rsid w:val="74E72C49"/>
    <w:rsid w:val="7B2877A1"/>
    <w:rsid w:val="7BD21D47"/>
    <w:rsid w:val="7C402FB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2"/>
    <w:qFormat/>
    <w:uiPriority w:val="9"/>
    <w:rPr>
      <w:rFonts w:ascii="Times New Roman" w:hAnsi="Times New Roman"/>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 w:type="paragraph" w:customStyle="1" w:styleId="30">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0ACD3-C931-4644-801A-B9EA7D580E31}">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24</Pages>
  <Words>7622</Words>
  <Characters>931</Characters>
  <Lines>7</Lines>
  <Paragraphs>17</Paragraphs>
  <TotalTime>46</TotalTime>
  <ScaleCrop>false</ScaleCrop>
  <LinksUpToDate>false</LinksUpToDate>
  <CharactersWithSpaces>8536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Administrator</cp:lastModifiedBy>
  <cp:lastPrinted>2020-09-21T08:54:00Z</cp:lastPrinted>
  <dcterms:modified xsi:type="dcterms:W3CDTF">2020-09-22T04:41:17Z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