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A2" w:rsidRDefault="00621BA2">
      <w:pPr>
        <w:spacing w:line="600" w:lineRule="exact"/>
        <w:outlineLvl w:val="0"/>
        <w:rPr>
          <w:rFonts w:ascii="方正小标宋简体" w:eastAsia="方正小标宋简体" w:hAnsi="宋体"/>
          <w:color w:val="000000"/>
          <w:sz w:val="144"/>
          <w:szCs w:val="144"/>
        </w:rPr>
      </w:pPr>
      <w:bookmarkStart w:id="0" w:name="_Toc15306267"/>
    </w:p>
    <w:p w:rsidR="00621BA2" w:rsidRDefault="005B53F8">
      <w:pPr>
        <w:adjustRightInd w:val="0"/>
        <w:snapToGrid w:val="0"/>
        <w:spacing w:line="360" w:lineRule="auto"/>
        <w:jc w:val="center"/>
        <w:outlineLvl w:val="0"/>
        <w:rPr>
          <w:rFonts w:ascii="方正小标宋简体" w:eastAsia="方正小标宋简体" w:hAnsi="方正小标宋简体" w:cs="方正小标宋简体"/>
          <w:color w:val="000000"/>
          <w:sz w:val="56"/>
          <w:szCs w:val="56"/>
        </w:rPr>
      </w:pPr>
      <w:bookmarkStart w:id="1" w:name="_Toc15396475"/>
      <w:bookmarkStart w:id="2" w:name="_Toc15378441"/>
      <w:bookmarkStart w:id="3" w:name="_Toc15377193"/>
      <w:bookmarkStart w:id="4" w:name="_Toc15396597"/>
      <w:bookmarkStart w:id="5" w:name="_Toc15377425"/>
      <w:r>
        <w:rPr>
          <w:rFonts w:ascii="方正小标宋简体" w:eastAsia="方正小标宋简体" w:hAnsi="方正小标宋简体" w:cs="方正小标宋简体" w:hint="eastAsia"/>
          <w:color w:val="000000"/>
          <w:sz w:val="56"/>
          <w:szCs w:val="56"/>
        </w:rPr>
        <w:t>2019</w:t>
      </w:r>
      <w:r>
        <w:rPr>
          <w:rFonts w:ascii="方正小标宋简体" w:eastAsia="方正小标宋简体" w:hAnsi="方正小标宋简体" w:cs="方正小标宋简体" w:hint="eastAsia"/>
          <w:color w:val="000000"/>
          <w:sz w:val="56"/>
          <w:szCs w:val="56"/>
        </w:rPr>
        <w:t>年度</w:t>
      </w:r>
      <w:bookmarkStart w:id="6" w:name="_Toc15377194"/>
      <w:bookmarkStart w:id="7" w:name="_Toc15377426"/>
      <w:bookmarkStart w:id="8" w:name="_Toc15396598"/>
      <w:bookmarkStart w:id="9" w:name="_Toc15396476"/>
      <w:bookmarkStart w:id="10" w:name="_Toc15378442"/>
      <w:bookmarkEnd w:id="1"/>
      <w:bookmarkEnd w:id="2"/>
      <w:bookmarkEnd w:id="3"/>
      <w:bookmarkEnd w:id="4"/>
      <w:bookmarkEnd w:id="5"/>
    </w:p>
    <w:p w:rsidR="00621BA2" w:rsidRDefault="005B53F8">
      <w:pPr>
        <w:adjustRightInd w:val="0"/>
        <w:snapToGrid w:val="0"/>
        <w:spacing w:line="360" w:lineRule="auto"/>
        <w:jc w:val="center"/>
        <w:outlineLvl w:val="0"/>
        <w:rPr>
          <w:rFonts w:ascii="方正小标宋简体" w:eastAsia="方正小标宋简体" w:hAnsi="方正小标宋简体" w:cs="方正小标宋简体"/>
          <w:color w:val="000000"/>
          <w:sz w:val="56"/>
          <w:szCs w:val="56"/>
        </w:rPr>
      </w:pPr>
      <w:r>
        <w:rPr>
          <w:rFonts w:ascii="方正小标宋简体" w:eastAsia="方正小标宋简体" w:hAnsi="方正小标宋简体" w:cs="方正小标宋简体" w:hint="eastAsia"/>
          <w:color w:val="000000"/>
          <w:sz w:val="56"/>
          <w:szCs w:val="56"/>
        </w:rPr>
        <w:t>广元市</w:t>
      </w:r>
      <w:bookmarkStart w:id="11" w:name="_Toc15306268"/>
      <w:bookmarkEnd w:id="0"/>
      <w:r>
        <w:rPr>
          <w:rFonts w:ascii="方正小标宋简体" w:eastAsia="方正小标宋简体" w:hAnsi="方正小标宋简体" w:cs="方正小标宋简体" w:hint="eastAsia"/>
          <w:color w:val="000000"/>
          <w:sz w:val="56"/>
          <w:szCs w:val="56"/>
        </w:rPr>
        <w:t>退役军人事务局</w:t>
      </w:r>
      <w:r>
        <w:rPr>
          <w:rFonts w:ascii="方正小标宋简体" w:eastAsia="方正小标宋简体" w:hAnsi="方正小标宋简体" w:cs="方正小标宋简体" w:hint="eastAsia"/>
          <w:color w:val="000000"/>
          <w:sz w:val="56"/>
          <w:szCs w:val="56"/>
        </w:rPr>
        <w:t>部门决算</w:t>
      </w:r>
      <w:bookmarkEnd w:id="6"/>
      <w:bookmarkEnd w:id="7"/>
      <w:bookmarkEnd w:id="8"/>
      <w:bookmarkEnd w:id="9"/>
      <w:bookmarkEnd w:id="10"/>
      <w:bookmarkEnd w:id="11"/>
    </w:p>
    <w:p w:rsidR="00621BA2" w:rsidRDefault="00621BA2">
      <w:pPr>
        <w:adjustRightInd w:val="0"/>
        <w:snapToGrid w:val="0"/>
        <w:spacing w:line="360" w:lineRule="auto"/>
        <w:outlineLvl w:val="0"/>
        <w:rPr>
          <w:rFonts w:ascii="方正小标宋简体" w:eastAsia="方正小标宋简体" w:hAnsi="宋体"/>
          <w:color w:val="000000"/>
          <w:sz w:val="72"/>
          <w:szCs w:val="72"/>
        </w:rPr>
      </w:pPr>
    </w:p>
    <w:p w:rsidR="00621BA2" w:rsidRDefault="005B53F8">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编</w:t>
      </w:r>
    </w:p>
    <w:p w:rsidR="00621BA2" w:rsidRDefault="005B53F8">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制</w:t>
      </w:r>
    </w:p>
    <w:p w:rsidR="00621BA2" w:rsidRDefault="005B53F8">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说</w:t>
      </w:r>
    </w:p>
    <w:p w:rsidR="00621BA2" w:rsidRDefault="005B53F8">
      <w:pPr>
        <w:adjustRightInd w:val="0"/>
        <w:snapToGrid w:val="0"/>
        <w:spacing w:line="360" w:lineRule="auto"/>
        <w:jc w:val="center"/>
        <w:outlineLvl w:val="0"/>
        <w:rPr>
          <w:rFonts w:ascii="黑体" w:eastAsia="黑体" w:hAnsi="黑体"/>
          <w:color w:val="000000"/>
          <w:sz w:val="48"/>
          <w:szCs w:val="48"/>
        </w:rPr>
      </w:pPr>
      <w:r>
        <w:rPr>
          <w:rFonts w:ascii="方正小标宋简体" w:eastAsia="方正小标宋简体" w:hAnsi="宋体" w:hint="eastAsia"/>
          <w:color w:val="000000"/>
          <w:sz w:val="72"/>
          <w:szCs w:val="72"/>
        </w:rPr>
        <w:t>明</w:t>
      </w:r>
    </w:p>
    <w:p w:rsidR="00621BA2" w:rsidRDefault="00621BA2">
      <w:pPr>
        <w:widowControl/>
        <w:jc w:val="center"/>
        <w:rPr>
          <w:rFonts w:ascii="黑体" w:eastAsia="黑体" w:hAnsi="黑体"/>
          <w:color w:val="000000"/>
          <w:sz w:val="48"/>
          <w:szCs w:val="48"/>
        </w:rPr>
      </w:pPr>
    </w:p>
    <w:p w:rsidR="00621BA2" w:rsidRDefault="005B53F8">
      <w:pPr>
        <w:widowControl/>
        <w:jc w:val="center"/>
        <w:rPr>
          <w:rFonts w:ascii="黑体" w:eastAsia="黑体" w:hAnsi="黑体"/>
          <w:color w:val="000000"/>
          <w:sz w:val="48"/>
          <w:szCs w:val="48"/>
        </w:rPr>
      </w:pPr>
      <w:r>
        <w:rPr>
          <w:rFonts w:ascii="黑体" w:eastAsia="黑体" w:hAnsi="黑体" w:hint="eastAsia"/>
          <w:color w:val="000000"/>
          <w:sz w:val="48"/>
          <w:szCs w:val="48"/>
        </w:rPr>
        <w:t>目录</w:t>
      </w:r>
    </w:p>
    <w:p w:rsidR="00621BA2" w:rsidRDefault="00621BA2"/>
    <w:p w:rsidR="00621BA2" w:rsidRDefault="005B53F8">
      <w:pPr>
        <w:pStyle w:val="10"/>
        <w:adjustRightInd w:val="0"/>
        <w:snapToGrid w:val="0"/>
        <w:spacing w:before="0" w:line="440" w:lineRule="exact"/>
        <w:jc w:val="left"/>
        <w:rPr>
          <w:rFonts w:ascii="方正小标宋简体" w:eastAsia="方正小标宋简体" w:hAnsi="方正小标宋简体" w:cs="方正小标宋简体"/>
          <w:sz w:val="24"/>
          <w:szCs w:val="24"/>
        </w:rPr>
      </w:pPr>
      <w:r>
        <w:rPr>
          <w:rFonts w:ascii="方正小标宋简体" w:eastAsia="方正小标宋简体" w:hAnsi="方正小标宋简体" w:cs="方正小标宋简体" w:hint="eastAsia"/>
          <w:sz w:val="24"/>
        </w:rPr>
        <w:t>第一部分</w:t>
      </w:r>
      <w:r>
        <w:rPr>
          <w:rFonts w:ascii="方正小标宋简体" w:eastAsia="方正小标宋简体" w:hAnsi="方正小标宋简体" w:cs="方正小标宋简体" w:hint="eastAsia"/>
          <w:sz w:val="24"/>
        </w:rPr>
        <w:t xml:space="preserve"> </w:t>
      </w:r>
      <w:r>
        <w:rPr>
          <w:rFonts w:ascii="方正小标宋简体" w:eastAsia="方正小标宋简体" w:hAnsi="方正小标宋简体" w:cs="方正小标宋简体" w:hint="eastAsia"/>
          <w:sz w:val="24"/>
        </w:rPr>
        <w:t>部门概况</w:t>
      </w:r>
    </w:p>
    <w:p w:rsidR="00621BA2" w:rsidRDefault="005B53F8">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621BA2" w:rsidRDefault="005B53F8">
      <w:pPr>
        <w:pStyle w:val="10"/>
        <w:adjustRightInd w:val="0"/>
        <w:snapToGrid w:val="0"/>
        <w:spacing w:before="0" w:line="440" w:lineRule="exact"/>
        <w:jc w:val="left"/>
        <w:rPr>
          <w:sz w:val="24"/>
          <w:szCs w:val="24"/>
        </w:rPr>
      </w:pPr>
      <w:r>
        <w:rPr>
          <w:rFonts w:hint="eastAsia"/>
          <w:sz w:val="24"/>
        </w:rPr>
        <w:t>第二部分</w:t>
      </w:r>
      <w:r>
        <w:rPr>
          <w:rFonts w:hint="eastAsia"/>
          <w:sz w:val="24"/>
        </w:rPr>
        <w:t xml:space="preserve"> 2019</w:t>
      </w:r>
      <w:r>
        <w:rPr>
          <w:rFonts w:hint="eastAsia"/>
          <w:sz w:val="24"/>
        </w:rPr>
        <w:t>年度</w:t>
      </w:r>
      <w:r>
        <w:rPr>
          <w:rFonts w:hint="eastAsia"/>
          <w:sz w:val="24"/>
        </w:rPr>
        <w:t>部门决算情况说明</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621BA2" w:rsidRDefault="005B53F8">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621BA2" w:rsidRDefault="005B53F8">
      <w:pPr>
        <w:adjustRightInd w:val="0"/>
        <w:snapToGrid w:val="0"/>
        <w:spacing w:line="440" w:lineRule="exact"/>
        <w:ind w:firstLineChars="200" w:firstLine="480"/>
        <w:jc w:val="left"/>
        <w:rPr>
          <w:rFonts w:ascii="仿宋" w:eastAsia="仿宋" w:hAnsi="仿宋" w:cstheme="minorBidi"/>
          <w:sz w:val="24"/>
        </w:rPr>
      </w:pPr>
      <w:r>
        <w:rPr>
          <w:rStyle w:val="aa"/>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621BA2" w:rsidRDefault="005B53F8">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rsidR="00621BA2" w:rsidRDefault="005B53F8">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621BA2" w:rsidRDefault="005B53F8">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621BA2" w:rsidRDefault="005B53F8">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621BA2" w:rsidRDefault="005B53F8">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七、</w:t>
      </w:r>
      <w:r>
        <w:rPr>
          <w:rFonts w:hint="eastAsia"/>
          <w:sz w:val="24"/>
        </w:rPr>
        <w:t>一般公共预算财政拨款支出决算明细表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八、</w:t>
      </w:r>
      <w:r>
        <w:rPr>
          <w:rFonts w:hint="eastAsia"/>
          <w:sz w:val="24"/>
        </w:rPr>
        <w:t>一般公共预算财政拨款基本支出决算表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621BA2" w:rsidRDefault="005B53F8">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621BA2" w:rsidRDefault="00621BA2">
      <w:pPr>
        <w:widowControl/>
        <w:adjustRightInd w:val="0"/>
        <w:snapToGrid w:val="0"/>
        <w:spacing w:line="440" w:lineRule="exact"/>
        <w:ind w:firstLineChars="550" w:firstLine="1320"/>
        <w:jc w:val="left"/>
        <w:rPr>
          <w:rFonts w:ascii="仿宋" w:eastAsia="仿宋" w:hAnsi="仿宋"/>
          <w:color w:val="FF0000"/>
          <w:sz w:val="24"/>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621BA2">
      <w:pPr>
        <w:pStyle w:val="1"/>
        <w:keepNext w:val="0"/>
        <w:keepLines w:val="0"/>
        <w:spacing w:before="0" w:after="0" w:line="600" w:lineRule="exact"/>
        <w:ind w:right="440" w:firstLineChars="200" w:firstLine="883"/>
        <w:jc w:val="center"/>
        <w:rPr>
          <w:rFonts w:ascii="黑体" w:eastAsia="黑体" w:hAnsi="黑体" w:cs="黑体"/>
          <w:color w:val="000000"/>
          <w:shd w:val="clear" w:color="auto" w:fill="FFFFFF"/>
        </w:rPr>
      </w:pPr>
    </w:p>
    <w:p w:rsidR="00621BA2" w:rsidRDefault="005B53F8">
      <w:pPr>
        <w:pStyle w:val="1"/>
        <w:keepNext w:val="0"/>
        <w:keepLines w:val="0"/>
        <w:spacing w:before="0" w:after="0" w:line="576" w:lineRule="exact"/>
        <w:ind w:right="440" w:firstLineChars="200" w:firstLine="880"/>
        <w:jc w:val="center"/>
        <w:rPr>
          <w:rFonts w:ascii="黑体" w:eastAsia="黑体" w:hAnsi="黑体" w:cs="黑体"/>
          <w:b w:val="0"/>
          <w:bCs w:val="0"/>
          <w:color w:val="000000"/>
          <w:shd w:val="clear" w:color="auto" w:fill="FFFFFF"/>
        </w:rPr>
      </w:pPr>
      <w:r>
        <w:rPr>
          <w:rFonts w:ascii="黑体" w:eastAsia="黑体" w:hAnsi="黑体" w:cs="黑体" w:hint="eastAsia"/>
          <w:b w:val="0"/>
          <w:bCs w:val="0"/>
          <w:color w:val="000000"/>
          <w:shd w:val="clear" w:color="auto" w:fill="FFFFFF"/>
        </w:rPr>
        <w:t>第一部分</w:t>
      </w:r>
      <w:r>
        <w:rPr>
          <w:rFonts w:ascii="黑体" w:eastAsia="黑体" w:hAnsi="黑体" w:cs="黑体" w:hint="eastAsia"/>
          <w:b w:val="0"/>
          <w:bCs w:val="0"/>
          <w:color w:val="000000"/>
          <w:shd w:val="clear" w:color="auto" w:fill="FFFFFF"/>
        </w:rPr>
        <w:t xml:space="preserve"> </w:t>
      </w:r>
      <w:r>
        <w:rPr>
          <w:rFonts w:ascii="黑体" w:eastAsia="黑体" w:hAnsi="黑体" w:cs="黑体" w:hint="eastAsia"/>
          <w:b w:val="0"/>
          <w:bCs w:val="0"/>
          <w:color w:val="000000"/>
          <w:shd w:val="clear" w:color="auto" w:fill="FFFFFF"/>
        </w:rPr>
        <w:t>部门概况</w:t>
      </w:r>
    </w:p>
    <w:p w:rsidR="00621BA2" w:rsidRDefault="00621BA2">
      <w:pPr>
        <w:spacing w:line="576" w:lineRule="exact"/>
        <w:rPr>
          <w:sz w:val="44"/>
          <w:szCs w:val="44"/>
        </w:rPr>
      </w:pPr>
    </w:p>
    <w:p w:rsidR="00621BA2" w:rsidRDefault="005B53F8">
      <w:pPr>
        <w:pStyle w:val="2"/>
        <w:keepNext w:val="0"/>
        <w:keepLines w:val="0"/>
        <w:spacing w:before="0" w:after="0" w:line="576" w:lineRule="exact"/>
        <w:ind w:firstLineChars="200" w:firstLine="640"/>
        <w:rPr>
          <w:rFonts w:ascii="黑体" w:eastAsia="黑体" w:hAnsi="黑体" w:cs="黑体"/>
          <w:b w:val="0"/>
          <w:bCs w:val="0"/>
        </w:rPr>
      </w:pPr>
      <w:r>
        <w:rPr>
          <w:rFonts w:ascii="黑体" w:eastAsia="黑体" w:hAnsi="黑体" w:cs="黑体" w:hint="eastAsia"/>
          <w:b w:val="0"/>
          <w:bCs w:val="0"/>
          <w:color w:val="000000"/>
          <w:shd w:val="clear" w:color="auto" w:fill="FFFFFF"/>
        </w:rPr>
        <w:t>一、基</w:t>
      </w:r>
      <w:r>
        <w:rPr>
          <w:rFonts w:ascii="黑体" w:eastAsia="黑体" w:hAnsi="黑体" w:cs="黑体" w:hint="eastAsia"/>
          <w:b w:val="0"/>
          <w:bCs w:val="0"/>
          <w:shd w:val="clear" w:color="auto" w:fill="FFFFFF"/>
        </w:rPr>
        <w:t>本职能及主要工作</w:t>
      </w:r>
    </w:p>
    <w:p w:rsidR="00621BA2" w:rsidRDefault="005B53F8">
      <w:pPr>
        <w:spacing w:line="576" w:lineRule="exact"/>
        <w:ind w:firstLineChars="200" w:firstLine="640"/>
        <w:jc w:val="left"/>
        <w:rPr>
          <w:rFonts w:ascii="楷体_GB2312" w:eastAsia="楷体_GB2312" w:hAnsi="楷体_GB2312" w:cs="楷体_GB2312"/>
          <w:kern w:val="44"/>
          <w:sz w:val="32"/>
          <w:szCs w:val="32"/>
        </w:rPr>
      </w:pPr>
      <w:bookmarkStart w:id="12" w:name="_Toc15377196"/>
      <w:bookmarkStart w:id="13" w:name="_Toc15396599"/>
      <w:r>
        <w:rPr>
          <w:rFonts w:ascii="楷体_GB2312" w:eastAsia="楷体_GB2312" w:hAnsi="楷体_GB2312" w:cs="楷体_GB2312" w:hint="eastAsia"/>
          <w:kern w:val="44"/>
          <w:sz w:val="32"/>
          <w:szCs w:val="32"/>
        </w:rPr>
        <w:t>（一）主要职能</w:t>
      </w:r>
    </w:p>
    <w:p w:rsidR="00621BA2" w:rsidRDefault="005B53F8">
      <w:pP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kern w:val="44"/>
          <w:sz w:val="32"/>
          <w:szCs w:val="32"/>
        </w:rPr>
        <w:t>负</w:t>
      </w:r>
      <w:r>
        <w:rPr>
          <w:rFonts w:ascii="仿宋_GB2312" w:eastAsia="仿宋_GB2312" w:hAnsi="仿宋_GB2312" w:cs="仿宋_GB2312" w:hint="eastAsia"/>
          <w:color w:val="000000"/>
          <w:sz w:val="32"/>
          <w:szCs w:val="32"/>
        </w:rPr>
        <w:t>责全市退役军人拥军优属、就业创业、移交安置、优待抚恤、就业创业、服务保障等事务工作，维护军人军属合法权益。</w:t>
      </w:r>
    </w:p>
    <w:p w:rsidR="00621BA2" w:rsidRDefault="005B53F8">
      <w:pPr>
        <w:spacing w:line="576" w:lineRule="exact"/>
        <w:ind w:firstLineChars="200" w:firstLine="640"/>
        <w:jc w:val="left"/>
        <w:rPr>
          <w:rFonts w:ascii="楷体_GB2312" w:eastAsia="楷体_GB2312" w:hAnsi="楷体_GB2312" w:cs="楷体_GB2312"/>
          <w:kern w:val="44"/>
          <w:sz w:val="32"/>
          <w:szCs w:val="32"/>
        </w:rPr>
      </w:pPr>
      <w:r>
        <w:rPr>
          <w:rFonts w:ascii="楷体_GB2312" w:eastAsia="楷体_GB2312" w:hAnsi="楷体_GB2312" w:cs="楷体_GB2312" w:hint="eastAsia"/>
          <w:kern w:val="44"/>
          <w:sz w:val="32"/>
          <w:szCs w:val="32"/>
        </w:rPr>
        <w:t>（二）</w:t>
      </w:r>
      <w:r>
        <w:rPr>
          <w:rFonts w:ascii="楷体_GB2312" w:eastAsia="楷体_GB2312" w:hAnsi="楷体_GB2312" w:cs="楷体_GB2312" w:hint="eastAsia"/>
          <w:kern w:val="44"/>
          <w:sz w:val="32"/>
          <w:szCs w:val="32"/>
        </w:rPr>
        <w:t>2019</w:t>
      </w:r>
      <w:r>
        <w:rPr>
          <w:rFonts w:ascii="楷体_GB2312" w:eastAsia="楷体_GB2312" w:hAnsi="楷体_GB2312" w:cs="楷体_GB2312" w:hint="eastAsia"/>
          <w:kern w:val="44"/>
          <w:sz w:val="32"/>
          <w:szCs w:val="32"/>
        </w:rPr>
        <w:t>年重点工作完成情况</w:t>
      </w:r>
    </w:p>
    <w:p w:rsidR="00621BA2" w:rsidRDefault="005B53F8">
      <w:pPr>
        <w:spacing w:line="576" w:lineRule="exact"/>
        <w:ind w:firstLineChars="200" w:firstLine="640"/>
        <w:rPr>
          <w:rFonts w:ascii="仿宋_GB2312" w:eastAsia="仿宋_GB2312" w:hAnsi="仿宋_GB2312" w:cs="仿宋_GB2312"/>
          <w:kern w:val="44"/>
          <w:sz w:val="32"/>
          <w:szCs w:val="32"/>
        </w:rPr>
      </w:pPr>
      <w:r>
        <w:rPr>
          <w:rFonts w:ascii="仿宋_GB2312" w:eastAsia="仿宋_GB2312" w:hAnsi="仿宋_GB2312" w:cs="仿宋_GB2312" w:hint="eastAsia"/>
          <w:kern w:val="44"/>
          <w:sz w:val="32"/>
          <w:szCs w:val="32"/>
        </w:rPr>
        <w:t>2019</w:t>
      </w:r>
      <w:r>
        <w:rPr>
          <w:rFonts w:ascii="仿宋_GB2312" w:eastAsia="仿宋_GB2312" w:hAnsi="仿宋_GB2312" w:cs="仿宋_GB2312" w:hint="eastAsia"/>
          <w:kern w:val="44"/>
          <w:sz w:val="32"/>
          <w:szCs w:val="32"/>
        </w:rPr>
        <w:t>年，在市委市政府的坚强领导下，市退役军人事务局（以下简称“本部门”）围绕“开好局、起好步、探新路”的总目标，千方百计克服机构改革后面临的诸多困难，迅速搭建起退役军人工作的“四梁八柱”，推动主要业务工作走在全省前列，军供保障、光荣院管理、退役军人大走访等工作分别在全国、全省业务工作会议上作经验交流发言，成功承办全省优抚事业单位工作经验交流暨现场观摩会、全省县级（市、区）退役军人服务中心建设现场推进会。市区合建的利州区促进退役军人创业就业产业园成为全省首批</w:t>
      </w:r>
      <w:r>
        <w:rPr>
          <w:rFonts w:ascii="仿宋_GB2312" w:eastAsia="仿宋_GB2312" w:hAnsi="仿宋_GB2312" w:cs="仿宋_GB2312" w:hint="eastAsia"/>
          <w:kern w:val="44"/>
          <w:sz w:val="32"/>
          <w:szCs w:val="32"/>
        </w:rPr>
        <w:t>5</w:t>
      </w:r>
      <w:r>
        <w:rPr>
          <w:rFonts w:ascii="仿宋_GB2312" w:eastAsia="仿宋_GB2312" w:hAnsi="仿宋_GB2312" w:cs="仿宋_GB2312" w:hint="eastAsia"/>
          <w:kern w:val="44"/>
          <w:sz w:val="32"/>
          <w:szCs w:val="32"/>
        </w:rPr>
        <w:t>个省级园区之一。市本级和</w:t>
      </w:r>
      <w:r>
        <w:rPr>
          <w:rFonts w:ascii="仿宋_GB2312" w:eastAsia="仿宋_GB2312" w:hAnsi="仿宋_GB2312" w:cs="仿宋_GB2312" w:hint="eastAsia"/>
          <w:kern w:val="44"/>
          <w:sz w:val="32"/>
          <w:szCs w:val="32"/>
        </w:rPr>
        <w:t>6</w:t>
      </w:r>
      <w:r>
        <w:rPr>
          <w:rFonts w:ascii="仿宋_GB2312" w:eastAsia="仿宋_GB2312" w:hAnsi="仿宋_GB2312" w:cs="仿宋_GB2312" w:hint="eastAsia"/>
          <w:kern w:val="44"/>
          <w:sz w:val="32"/>
          <w:szCs w:val="32"/>
        </w:rPr>
        <w:t>个县</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区</w:t>
      </w:r>
      <w:r>
        <w:rPr>
          <w:rFonts w:ascii="仿宋_GB2312" w:eastAsia="仿宋_GB2312" w:hAnsi="仿宋_GB2312" w:cs="仿宋_GB2312" w:hint="eastAsia"/>
          <w:kern w:val="44"/>
          <w:sz w:val="32"/>
          <w:szCs w:val="32"/>
        </w:rPr>
        <w:t>)</w:t>
      </w:r>
      <w:r>
        <w:rPr>
          <w:rFonts w:ascii="仿宋_GB2312" w:eastAsia="仿宋_GB2312" w:hAnsi="仿宋_GB2312" w:cs="仿宋_GB2312" w:hint="eastAsia"/>
          <w:kern w:val="44"/>
          <w:sz w:val="32"/>
          <w:szCs w:val="32"/>
        </w:rPr>
        <w:t>被省委省政</w:t>
      </w:r>
      <w:r>
        <w:rPr>
          <w:rFonts w:ascii="仿宋_GB2312" w:eastAsia="仿宋_GB2312" w:hAnsi="仿宋_GB2312" w:cs="仿宋_GB2312" w:hint="eastAsia"/>
          <w:kern w:val="44"/>
          <w:sz w:val="32"/>
          <w:szCs w:val="32"/>
        </w:rPr>
        <w:t>府授予第十一届四川省双拥模范城（县、区）。</w:t>
      </w:r>
    </w:p>
    <w:p w:rsidR="00621BA2" w:rsidRDefault="005B53F8">
      <w:pPr>
        <w:pStyle w:val="2"/>
        <w:keepNext w:val="0"/>
        <w:keepLines w:val="0"/>
        <w:spacing w:before="0" w:after="0" w:line="576" w:lineRule="exact"/>
        <w:ind w:firstLineChars="200" w:firstLine="640"/>
        <w:rPr>
          <w:rFonts w:ascii="黑体" w:eastAsia="黑体" w:hAnsi="黑体" w:cs="黑体"/>
          <w:b w:val="0"/>
          <w:bCs w:val="0"/>
          <w:color w:val="000000"/>
          <w:shd w:val="clear" w:color="auto" w:fill="FFFFFF"/>
        </w:rPr>
      </w:pPr>
      <w:r>
        <w:rPr>
          <w:rFonts w:ascii="黑体" w:eastAsia="黑体" w:hAnsi="黑体" w:cs="黑体" w:hint="eastAsia"/>
          <w:b w:val="0"/>
          <w:bCs w:val="0"/>
          <w:color w:val="000000"/>
          <w:shd w:val="clear" w:color="auto" w:fill="FFFFFF"/>
        </w:rPr>
        <w:t>二、机构设置</w:t>
      </w:r>
    </w:p>
    <w:p w:rsidR="00621BA2" w:rsidRDefault="005B53F8">
      <w:pPr>
        <w:spacing w:line="576" w:lineRule="exact"/>
        <w:ind w:firstLineChars="200" w:firstLine="640"/>
        <w:rPr>
          <w:rFonts w:ascii="仿宋_GB2312" w:eastAsia="仿宋_GB2312" w:hAnsi="仿宋_GB2312" w:cs="仿宋_GB2312"/>
          <w:kern w:val="44"/>
          <w:sz w:val="32"/>
          <w:szCs w:val="32"/>
        </w:rPr>
      </w:pPr>
      <w:r>
        <w:rPr>
          <w:rFonts w:ascii="仿宋_GB2312" w:eastAsia="仿宋_GB2312" w:hAnsi="仿宋_GB2312" w:cs="仿宋_GB2312" w:hint="eastAsia"/>
          <w:kern w:val="44"/>
          <w:sz w:val="32"/>
          <w:szCs w:val="32"/>
        </w:rPr>
        <w:t>本部门及下属二级单位</w:t>
      </w:r>
      <w:r>
        <w:rPr>
          <w:rFonts w:ascii="仿宋_GB2312" w:eastAsia="仿宋_GB2312" w:hAnsi="仿宋_GB2312" w:cs="仿宋_GB2312" w:hint="eastAsia"/>
          <w:kern w:val="44"/>
          <w:sz w:val="32"/>
          <w:szCs w:val="32"/>
        </w:rPr>
        <w:t>6</w:t>
      </w:r>
      <w:r>
        <w:rPr>
          <w:rFonts w:ascii="仿宋_GB2312" w:eastAsia="仿宋_GB2312" w:hAnsi="仿宋_GB2312" w:cs="仿宋_GB2312" w:hint="eastAsia"/>
          <w:kern w:val="44"/>
          <w:sz w:val="32"/>
          <w:szCs w:val="32"/>
        </w:rPr>
        <w:t>个，其中行政单位</w:t>
      </w:r>
      <w:r>
        <w:rPr>
          <w:rFonts w:ascii="仿宋_GB2312" w:eastAsia="仿宋_GB2312" w:hAnsi="仿宋_GB2312" w:cs="仿宋_GB2312" w:hint="eastAsia"/>
          <w:kern w:val="44"/>
          <w:sz w:val="32"/>
          <w:szCs w:val="32"/>
        </w:rPr>
        <w:t>1</w:t>
      </w:r>
      <w:r>
        <w:rPr>
          <w:rFonts w:ascii="仿宋_GB2312" w:eastAsia="仿宋_GB2312" w:hAnsi="仿宋_GB2312" w:cs="仿宋_GB2312" w:hint="eastAsia"/>
          <w:kern w:val="44"/>
          <w:sz w:val="32"/>
          <w:szCs w:val="32"/>
        </w:rPr>
        <w:t>个，参照公务员法管理的事业单位</w:t>
      </w:r>
      <w:r>
        <w:rPr>
          <w:rFonts w:ascii="仿宋_GB2312" w:eastAsia="仿宋_GB2312" w:hAnsi="仿宋_GB2312" w:cs="仿宋_GB2312" w:hint="eastAsia"/>
          <w:kern w:val="44"/>
          <w:sz w:val="32"/>
          <w:szCs w:val="32"/>
        </w:rPr>
        <w:t>0</w:t>
      </w:r>
      <w:r>
        <w:rPr>
          <w:rFonts w:ascii="仿宋_GB2312" w:eastAsia="仿宋_GB2312" w:hAnsi="仿宋_GB2312" w:cs="仿宋_GB2312" w:hint="eastAsia"/>
          <w:kern w:val="44"/>
          <w:sz w:val="32"/>
          <w:szCs w:val="32"/>
        </w:rPr>
        <w:t>个，其他事业单位</w:t>
      </w:r>
      <w:r>
        <w:rPr>
          <w:rFonts w:ascii="仿宋_GB2312" w:eastAsia="仿宋_GB2312" w:hAnsi="仿宋_GB2312" w:cs="仿宋_GB2312" w:hint="eastAsia"/>
          <w:kern w:val="44"/>
          <w:sz w:val="32"/>
          <w:szCs w:val="32"/>
        </w:rPr>
        <w:t>5</w:t>
      </w:r>
      <w:r>
        <w:rPr>
          <w:rFonts w:ascii="仿宋_GB2312" w:eastAsia="仿宋_GB2312" w:hAnsi="仿宋_GB2312" w:cs="仿宋_GB2312" w:hint="eastAsia"/>
          <w:kern w:val="44"/>
          <w:sz w:val="32"/>
          <w:szCs w:val="32"/>
        </w:rPr>
        <w:t>个。</w:t>
      </w:r>
    </w:p>
    <w:p w:rsidR="00621BA2" w:rsidRDefault="005B53F8">
      <w:pPr>
        <w:spacing w:line="576" w:lineRule="exact"/>
        <w:ind w:firstLineChars="200" w:firstLine="640"/>
        <w:rPr>
          <w:rFonts w:ascii="黑体" w:eastAsia="黑体" w:hAnsi="黑体"/>
          <w:color w:val="000000"/>
        </w:rPr>
      </w:pPr>
      <w:r>
        <w:rPr>
          <w:rFonts w:ascii="仿宋_GB2312" w:eastAsia="仿宋_GB2312" w:hAnsi="仿宋_GB2312" w:cs="仿宋_GB2312" w:hint="eastAsia"/>
          <w:kern w:val="44"/>
          <w:sz w:val="32"/>
          <w:szCs w:val="32"/>
        </w:rPr>
        <w:lastRenderedPageBreak/>
        <w:t>从预算单位构成看，市退役军人事务局部门预算包括：局机关本级预算（局属行政单位预算）、局属事业单位预算。纳入市退役军人事务局</w:t>
      </w:r>
      <w:r>
        <w:rPr>
          <w:rFonts w:ascii="仿宋_GB2312" w:eastAsia="仿宋_GB2312" w:hAnsi="仿宋_GB2312" w:cs="仿宋_GB2312" w:hint="eastAsia"/>
          <w:kern w:val="44"/>
          <w:sz w:val="32"/>
          <w:szCs w:val="32"/>
        </w:rPr>
        <w:t>2020</w:t>
      </w:r>
      <w:r>
        <w:rPr>
          <w:rFonts w:ascii="仿宋_GB2312" w:eastAsia="仿宋_GB2312" w:hAnsi="仿宋_GB2312" w:cs="仿宋_GB2312" w:hint="eastAsia"/>
          <w:kern w:val="44"/>
          <w:sz w:val="32"/>
          <w:szCs w:val="32"/>
        </w:rPr>
        <w:t>年部门预算编制范围的二级预算单位包括：市光荣院、广元军供站、市军休所、市退役军人服务中心、市烈士陵园管理所。</w:t>
      </w:r>
      <w:bookmarkStart w:id="14" w:name="_Toc15377204"/>
      <w:bookmarkStart w:id="15" w:name="_Toc15396602"/>
    </w:p>
    <w:p w:rsidR="00621BA2" w:rsidRDefault="005B53F8">
      <w:pPr>
        <w:pStyle w:val="1"/>
        <w:spacing w:line="576" w:lineRule="exact"/>
        <w:ind w:right="440"/>
        <w:jc w:val="center"/>
      </w:pPr>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rPr>
        <w:t>2019</w:t>
      </w:r>
      <w:r>
        <w:rPr>
          <w:rStyle w:val="1Char"/>
          <w:rFonts w:ascii="黑体" w:eastAsia="黑体" w:hAnsi="黑体" w:hint="eastAsia"/>
        </w:rPr>
        <w:t>年度部门决算情况说明</w:t>
      </w:r>
      <w:bookmarkEnd w:id="12"/>
      <w:bookmarkEnd w:id="13"/>
      <w:bookmarkEnd w:id="14"/>
      <w:bookmarkEnd w:id="15"/>
    </w:p>
    <w:p w:rsidR="00621BA2" w:rsidRDefault="005B53F8">
      <w:pPr>
        <w:pStyle w:val="ab"/>
        <w:numPr>
          <w:ilvl w:val="0"/>
          <w:numId w:val="1"/>
        </w:numPr>
        <w:spacing w:line="576" w:lineRule="exact"/>
        <w:ind w:firstLineChars="0"/>
        <w:outlineLvl w:val="1"/>
        <w:rPr>
          <w:rStyle w:val="2Char"/>
          <w:rFonts w:ascii="黑体" w:eastAsia="黑体" w:hAnsi="黑体"/>
          <w:b w:val="0"/>
        </w:rPr>
      </w:pPr>
      <w:bookmarkStart w:id="16" w:name="_Toc15377205"/>
      <w:bookmarkStart w:id="17"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16"/>
      <w:bookmarkEnd w:id="17"/>
    </w:p>
    <w:p w:rsidR="00621BA2" w:rsidRDefault="005B53F8">
      <w:pP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年度收、支总计</w:t>
      </w:r>
      <w:r>
        <w:rPr>
          <w:rFonts w:ascii="仿宋_GB2312" w:eastAsia="仿宋_GB2312" w:hAnsi="仿宋_GB2312" w:cs="仿宋_GB2312" w:hint="eastAsia"/>
          <w:color w:val="000000"/>
          <w:sz w:val="32"/>
          <w:szCs w:val="32"/>
        </w:rPr>
        <w:t>6514.85</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我局为</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年新成立的部门，无</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年决算数据，故无</w:t>
      </w:r>
      <w:r>
        <w:rPr>
          <w:rFonts w:ascii="仿宋_GB2312" w:eastAsia="仿宋_GB2312" w:hAnsi="仿宋_GB2312" w:cs="仿宋_GB2312" w:hint="eastAsia"/>
          <w:color w:val="000000"/>
          <w:sz w:val="32"/>
          <w:szCs w:val="32"/>
        </w:rPr>
        <w:t>法与</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对</w:t>
      </w:r>
      <w:r>
        <w:rPr>
          <w:rFonts w:ascii="仿宋_GB2312" w:eastAsia="仿宋_GB2312" w:hAnsi="仿宋_GB2312" w:cs="仿宋_GB2312" w:hint="eastAsia"/>
          <w:color w:val="000000"/>
          <w:sz w:val="32"/>
          <w:szCs w:val="32"/>
        </w:rPr>
        <w:t>比</w:t>
      </w:r>
      <w:r>
        <w:rPr>
          <w:rFonts w:ascii="仿宋_GB2312" w:eastAsia="仿宋_GB2312" w:hAnsi="仿宋_GB2312" w:cs="仿宋_GB2312" w:hint="eastAsia"/>
          <w:color w:val="000000"/>
          <w:sz w:val="32"/>
          <w:szCs w:val="32"/>
        </w:rPr>
        <w:t>。</w:t>
      </w:r>
    </w:p>
    <w:p w:rsidR="00621BA2" w:rsidRDefault="005B53F8">
      <w:pPr>
        <w:pStyle w:val="ab"/>
        <w:numPr>
          <w:ilvl w:val="0"/>
          <w:numId w:val="1"/>
        </w:numPr>
        <w:spacing w:line="576" w:lineRule="exact"/>
        <w:ind w:firstLineChars="0"/>
        <w:outlineLvl w:val="1"/>
        <w:rPr>
          <w:rStyle w:val="2Char"/>
          <w:rFonts w:ascii="黑体" w:eastAsia="黑体" w:hAnsi="黑体"/>
          <w:b w:val="0"/>
        </w:rPr>
      </w:pPr>
      <w:bookmarkStart w:id="18" w:name="_Toc15396604"/>
      <w:bookmarkStart w:id="19"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18"/>
      <w:bookmarkEnd w:id="19"/>
    </w:p>
    <w:p w:rsidR="00621BA2" w:rsidRDefault="005B53F8">
      <w:pP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年本年收入合计</w:t>
      </w:r>
      <w:r>
        <w:rPr>
          <w:rFonts w:ascii="仿宋_GB2312" w:eastAsia="仿宋_GB2312" w:hAnsi="仿宋_GB2312" w:cs="仿宋_GB2312" w:hint="eastAsia"/>
          <w:color w:val="000000"/>
          <w:sz w:val="32"/>
          <w:szCs w:val="32"/>
        </w:rPr>
        <w:t>4723.51</w:t>
      </w:r>
      <w:r>
        <w:rPr>
          <w:rFonts w:ascii="仿宋_GB2312" w:eastAsia="仿宋_GB2312" w:hAnsi="仿宋_GB2312" w:cs="仿宋_GB2312" w:hint="eastAsia"/>
          <w:color w:val="000000"/>
          <w:sz w:val="32"/>
          <w:szCs w:val="32"/>
        </w:rPr>
        <w:t>万元，其中：一般公共预算财政拨款收入</w:t>
      </w:r>
      <w:r>
        <w:rPr>
          <w:rFonts w:ascii="仿宋_GB2312" w:eastAsia="仿宋_GB2312" w:hAnsi="仿宋_GB2312" w:cs="仿宋_GB2312" w:hint="eastAsia"/>
          <w:color w:val="000000"/>
          <w:sz w:val="32"/>
          <w:szCs w:val="32"/>
        </w:rPr>
        <w:t>4077.03</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86.31</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；其他收入</w:t>
      </w:r>
      <w:r>
        <w:rPr>
          <w:rFonts w:ascii="仿宋_GB2312" w:eastAsia="仿宋_GB2312" w:hAnsi="仿宋_GB2312" w:cs="仿宋_GB2312" w:hint="eastAsia"/>
          <w:color w:val="000000"/>
          <w:sz w:val="32"/>
          <w:szCs w:val="32"/>
        </w:rPr>
        <w:t>646.48</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13.69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621BA2" w:rsidRDefault="005B53F8">
      <w:pPr>
        <w:pStyle w:val="ab"/>
        <w:numPr>
          <w:ilvl w:val="0"/>
          <w:numId w:val="1"/>
        </w:numPr>
        <w:spacing w:line="576" w:lineRule="exact"/>
        <w:ind w:firstLineChars="0"/>
        <w:outlineLvl w:val="1"/>
        <w:rPr>
          <w:rStyle w:val="2Char"/>
          <w:rFonts w:ascii="黑体" w:eastAsia="黑体" w:hAnsi="黑体"/>
          <w:b w:val="0"/>
        </w:rPr>
      </w:pPr>
      <w:bookmarkStart w:id="20" w:name="_Toc15377207"/>
      <w:bookmarkStart w:id="21"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0"/>
      <w:bookmarkEnd w:id="21"/>
    </w:p>
    <w:p w:rsidR="00621BA2" w:rsidRDefault="005B53F8">
      <w:pP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年本年支出合计</w:t>
      </w:r>
      <w:r>
        <w:rPr>
          <w:rFonts w:ascii="仿宋_GB2312" w:eastAsia="仿宋_GB2312" w:hAnsi="仿宋_GB2312" w:cs="仿宋_GB2312" w:hint="eastAsia"/>
          <w:color w:val="000000"/>
          <w:sz w:val="32"/>
          <w:szCs w:val="32"/>
        </w:rPr>
        <w:t>4530.25</w:t>
      </w:r>
      <w:r>
        <w:rPr>
          <w:rFonts w:ascii="仿宋_GB2312" w:eastAsia="仿宋_GB2312" w:hAnsi="仿宋_GB2312" w:cs="仿宋_GB2312" w:hint="eastAsia"/>
          <w:color w:val="000000"/>
          <w:sz w:val="32"/>
          <w:szCs w:val="32"/>
        </w:rPr>
        <w:t>万元，其中：基本支出</w:t>
      </w:r>
      <w:r>
        <w:rPr>
          <w:rFonts w:ascii="仿宋_GB2312" w:eastAsia="仿宋_GB2312" w:hAnsi="仿宋_GB2312" w:cs="仿宋_GB2312" w:hint="eastAsia"/>
          <w:color w:val="000000"/>
          <w:sz w:val="32"/>
          <w:szCs w:val="32"/>
        </w:rPr>
        <w:t>2714.93</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59.93%</w:t>
      </w:r>
      <w:r>
        <w:rPr>
          <w:rFonts w:ascii="仿宋_GB2312" w:eastAsia="仿宋_GB2312" w:hAnsi="仿宋_GB2312" w:cs="仿宋_GB2312" w:hint="eastAsia"/>
          <w:color w:val="000000"/>
          <w:sz w:val="32"/>
          <w:szCs w:val="32"/>
        </w:rPr>
        <w:t>；项目支出</w:t>
      </w:r>
      <w:r>
        <w:rPr>
          <w:rFonts w:ascii="仿宋_GB2312" w:eastAsia="仿宋_GB2312" w:hAnsi="仿宋_GB2312" w:cs="仿宋_GB2312" w:hint="eastAsia"/>
          <w:color w:val="000000"/>
          <w:sz w:val="32"/>
          <w:szCs w:val="32"/>
        </w:rPr>
        <w:t>1815.32</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40.07%</w:t>
      </w:r>
      <w:r>
        <w:rPr>
          <w:rFonts w:ascii="仿宋_GB2312" w:eastAsia="仿宋_GB2312" w:hAnsi="仿宋_GB2312" w:cs="仿宋_GB2312" w:hint="eastAsia"/>
          <w:color w:val="000000"/>
          <w:sz w:val="32"/>
          <w:szCs w:val="32"/>
        </w:rPr>
        <w:t>。</w:t>
      </w:r>
    </w:p>
    <w:p w:rsidR="00621BA2" w:rsidRDefault="005B53F8">
      <w:pPr>
        <w:spacing w:line="576" w:lineRule="exact"/>
        <w:ind w:firstLineChars="200" w:firstLine="640"/>
        <w:outlineLvl w:val="1"/>
        <w:rPr>
          <w:rStyle w:val="2Char"/>
          <w:rFonts w:ascii="黑体" w:eastAsia="黑体" w:hAnsi="黑体"/>
          <w:b w:val="0"/>
        </w:rPr>
      </w:pPr>
      <w:bookmarkStart w:id="22" w:name="_Toc15377208"/>
      <w:bookmarkStart w:id="23"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2"/>
      <w:bookmarkEnd w:id="23"/>
    </w:p>
    <w:p w:rsidR="00621BA2" w:rsidRDefault="005B53F8">
      <w:pPr>
        <w:spacing w:line="576" w:lineRule="exact"/>
        <w:ind w:firstLine="640"/>
        <w:rPr>
          <w:rFonts w:ascii="仿宋" w:eastAsia="仿宋" w:hAnsi="仿宋"/>
          <w:b/>
          <w:color w:val="00B05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年财政拨款收、支总计</w:t>
      </w:r>
      <w:r>
        <w:rPr>
          <w:rFonts w:ascii="仿宋_GB2312" w:eastAsia="仿宋_GB2312" w:hAnsi="仿宋_GB2312" w:cs="仿宋_GB2312" w:hint="eastAsia"/>
          <w:color w:val="000000"/>
          <w:sz w:val="32"/>
          <w:szCs w:val="32"/>
        </w:rPr>
        <w:t>5868.37</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我局为</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年新成立的部门，无</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年决算数据，故无</w:t>
      </w:r>
      <w:r>
        <w:rPr>
          <w:rFonts w:ascii="仿宋_GB2312" w:eastAsia="仿宋_GB2312" w:hAnsi="仿宋_GB2312" w:cs="仿宋_GB2312" w:hint="eastAsia"/>
          <w:color w:val="000000"/>
          <w:sz w:val="32"/>
          <w:szCs w:val="32"/>
        </w:rPr>
        <w:t>法与</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对</w:t>
      </w:r>
      <w:r>
        <w:rPr>
          <w:rFonts w:ascii="仿宋_GB2312" w:eastAsia="仿宋_GB2312" w:hAnsi="仿宋_GB2312" w:cs="仿宋_GB2312" w:hint="eastAsia"/>
          <w:color w:val="000000"/>
          <w:sz w:val="32"/>
          <w:szCs w:val="32"/>
        </w:rPr>
        <w:t>比</w:t>
      </w:r>
      <w:r>
        <w:rPr>
          <w:rFonts w:ascii="仿宋_GB2312" w:eastAsia="仿宋_GB2312" w:hAnsi="仿宋_GB2312" w:cs="仿宋_GB2312" w:hint="eastAsia"/>
          <w:color w:val="000000"/>
          <w:sz w:val="32"/>
          <w:szCs w:val="32"/>
        </w:rPr>
        <w:t>。</w:t>
      </w:r>
    </w:p>
    <w:p w:rsidR="00621BA2" w:rsidRDefault="005B53F8">
      <w:pPr>
        <w:spacing w:line="576" w:lineRule="exact"/>
        <w:ind w:firstLineChars="200" w:firstLine="640"/>
        <w:outlineLvl w:val="1"/>
        <w:rPr>
          <w:rStyle w:val="2Char"/>
          <w:rFonts w:ascii="黑体" w:eastAsia="黑体" w:hAnsi="黑体"/>
          <w:b w:val="0"/>
        </w:rPr>
      </w:pPr>
      <w:bookmarkStart w:id="24" w:name="_Toc15377209"/>
      <w:bookmarkStart w:id="25"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4"/>
      <w:bookmarkEnd w:id="25"/>
    </w:p>
    <w:p w:rsidR="00621BA2" w:rsidRDefault="005B53F8">
      <w:pPr>
        <w:spacing w:line="576" w:lineRule="exact"/>
        <w:ind w:firstLineChars="200" w:firstLine="643"/>
        <w:outlineLvl w:val="2"/>
        <w:rPr>
          <w:rFonts w:ascii="仿宋_GB2312" w:eastAsia="仿宋_GB2312" w:hAnsi="仿宋_GB2312" w:cs="仿宋_GB2312"/>
          <w:b/>
          <w:color w:val="000000"/>
          <w:sz w:val="32"/>
          <w:szCs w:val="32"/>
        </w:rPr>
      </w:pPr>
      <w:bookmarkStart w:id="26" w:name="_Toc15377210"/>
      <w:r>
        <w:rPr>
          <w:rFonts w:ascii="仿宋_GB2312" w:eastAsia="仿宋_GB2312" w:hAnsi="仿宋_GB2312" w:cs="仿宋_GB2312" w:hint="eastAsia"/>
          <w:b/>
          <w:color w:val="000000"/>
          <w:sz w:val="32"/>
          <w:szCs w:val="32"/>
        </w:rPr>
        <w:lastRenderedPageBreak/>
        <w:t>（一）一般公共预算财政拨款支出决算总体情况</w:t>
      </w:r>
      <w:bookmarkEnd w:id="26"/>
    </w:p>
    <w:p w:rsidR="00621BA2" w:rsidRDefault="005B53F8">
      <w:pP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年一般公共预算财政拨款支出</w:t>
      </w:r>
      <w:r>
        <w:rPr>
          <w:rFonts w:ascii="仿宋_GB2312" w:eastAsia="仿宋_GB2312" w:hAnsi="仿宋_GB2312" w:cs="仿宋_GB2312" w:hint="eastAsia"/>
          <w:color w:val="000000"/>
          <w:sz w:val="32"/>
          <w:szCs w:val="32"/>
        </w:rPr>
        <w:t>4037.74</w:t>
      </w:r>
      <w:r>
        <w:rPr>
          <w:rFonts w:ascii="仿宋_GB2312" w:eastAsia="仿宋_GB2312" w:hAnsi="仿宋_GB2312" w:cs="仿宋_GB2312" w:hint="eastAsia"/>
          <w:color w:val="000000"/>
          <w:sz w:val="32"/>
          <w:szCs w:val="32"/>
        </w:rPr>
        <w:t>万元，占本年支出合计的</w:t>
      </w:r>
      <w:r>
        <w:rPr>
          <w:rFonts w:ascii="仿宋_GB2312" w:eastAsia="仿宋_GB2312" w:hAnsi="仿宋_GB2312" w:cs="仿宋_GB2312" w:hint="eastAsia"/>
          <w:color w:val="000000"/>
          <w:sz w:val="32"/>
          <w:szCs w:val="32"/>
        </w:rPr>
        <w:t>89.13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我局为</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年新成立的部门，无</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年决算数据，故无</w:t>
      </w:r>
      <w:r>
        <w:rPr>
          <w:rFonts w:ascii="仿宋_GB2312" w:eastAsia="仿宋_GB2312" w:hAnsi="仿宋_GB2312" w:cs="仿宋_GB2312" w:hint="eastAsia"/>
          <w:color w:val="000000"/>
          <w:sz w:val="32"/>
          <w:szCs w:val="32"/>
        </w:rPr>
        <w:t>法与</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对</w:t>
      </w:r>
      <w:r>
        <w:rPr>
          <w:rFonts w:ascii="仿宋_GB2312" w:eastAsia="仿宋_GB2312" w:hAnsi="仿宋_GB2312" w:cs="仿宋_GB2312" w:hint="eastAsia"/>
          <w:color w:val="000000"/>
          <w:sz w:val="32"/>
          <w:szCs w:val="32"/>
        </w:rPr>
        <w:t>比</w:t>
      </w:r>
      <w:r>
        <w:rPr>
          <w:rFonts w:ascii="仿宋_GB2312" w:eastAsia="仿宋_GB2312" w:hAnsi="仿宋_GB2312" w:cs="仿宋_GB2312" w:hint="eastAsia"/>
          <w:color w:val="000000"/>
          <w:sz w:val="32"/>
          <w:szCs w:val="32"/>
        </w:rPr>
        <w:t>。</w:t>
      </w:r>
    </w:p>
    <w:p w:rsidR="00621BA2" w:rsidRDefault="005B53F8">
      <w:pPr>
        <w:spacing w:line="576" w:lineRule="exact"/>
        <w:ind w:firstLineChars="200" w:firstLine="643"/>
        <w:outlineLvl w:val="2"/>
        <w:rPr>
          <w:rFonts w:ascii="仿宋_GB2312" w:eastAsia="仿宋_GB2312" w:hAnsi="仿宋_GB2312" w:cs="仿宋_GB2312"/>
          <w:b/>
          <w:color w:val="000000"/>
          <w:sz w:val="32"/>
          <w:szCs w:val="32"/>
        </w:rPr>
      </w:pPr>
      <w:bookmarkStart w:id="27" w:name="_Toc15377211"/>
      <w:r>
        <w:rPr>
          <w:rFonts w:ascii="仿宋_GB2312" w:eastAsia="仿宋_GB2312" w:hAnsi="仿宋_GB2312" w:cs="仿宋_GB2312" w:hint="eastAsia"/>
          <w:b/>
          <w:color w:val="000000"/>
          <w:sz w:val="32"/>
          <w:szCs w:val="32"/>
        </w:rPr>
        <w:t>（二）一般公共预算财政拨款支出决算结构情况</w:t>
      </w:r>
      <w:bookmarkEnd w:id="27"/>
    </w:p>
    <w:p w:rsidR="00621BA2" w:rsidRDefault="005B53F8">
      <w:pPr>
        <w:spacing w:line="57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年一般公共预算财</w:t>
      </w:r>
      <w:r>
        <w:rPr>
          <w:rFonts w:ascii="仿宋_GB2312" w:eastAsia="仿宋_GB2312" w:hAnsi="仿宋_GB2312" w:cs="仿宋_GB2312" w:hint="eastAsia"/>
          <w:color w:val="000000" w:themeColor="text1"/>
          <w:sz w:val="32"/>
          <w:szCs w:val="32"/>
        </w:rPr>
        <w:t>政拨款支出</w:t>
      </w:r>
      <w:r>
        <w:rPr>
          <w:rFonts w:ascii="仿宋_GB2312" w:eastAsia="仿宋_GB2312" w:hAnsi="仿宋_GB2312" w:cs="仿宋_GB2312" w:hint="eastAsia"/>
          <w:color w:val="000000" w:themeColor="text1"/>
          <w:sz w:val="32"/>
          <w:szCs w:val="32"/>
        </w:rPr>
        <w:t>4037.74</w:t>
      </w:r>
      <w:r>
        <w:rPr>
          <w:rFonts w:ascii="仿宋_GB2312" w:eastAsia="仿宋_GB2312" w:hAnsi="仿宋_GB2312" w:cs="仿宋_GB2312" w:hint="eastAsia"/>
          <w:color w:val="000000" w:themeColor="text1"/>
          <w:sz w:val="32"/>
          <w:szCs w:val="32"/>
        </w:rPr>
        <w:t>万元，主要用于以下方面</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color w:val="000000" w:themeColor="text1"/>
          <w:sz w:val="32"/>
          <w:szCs w:val="32"/>
        </w:rPr>
        <w:t>一般公共服务（类）</w:t>
      </w:r>
      <w:r>
        <w:rPr>
          <w:rFonts w:ascii="仿宋_GB2312" w:eastAsia="仿宋_GB2312" w:hAnsi="仿宋_GB2312" w:cs="仿宋_GB2312" w:hint="eastAsia"/>
          <w:color w:val="000000" w:themeColor="text1"/>
          <w:sz w:val="32"/>
          <w:szCs w:val="32"/>
        </w:rPr>
        <w:t>支出</w:t>
      </w:r>
      <w:r>
        <w:rPr>
          <w:rFonts w:ascii="仿宋_GB2312" w:eastAsia="仿宋_GB2312" w:hAnsi="仿宋_GB2312" w:cs="仿宋_GB2312" w:hint="eastAsia"/>
          <w:color w:val="000000" w:themeColor="text1"/>
          <w:sz w:val="32"/>
          <w:szCs w:val="32"/>
        </w:rPr>
        <w:t>173.73</w:t>
      </w:r>
      <w:r>
        <w:rPr>
          <w:rFonts w:ascii="仿宋_GB2312" w:eastAsia="仿宋_GB2312" w:hAnsi="仿宋_GB2312" w:cs="仿宋_GB2312" w:hint="eastAsia"/>
          <w:color w:val="000000" w:themeColor="text1"/>
          <w:sz w:val="32"/>
          <w:szCs w:val="32"/>
        </w:rPr>
        <w:t>万元，占</w:t>
      </w:r>
      <w:r>
        <w:rPr>
          <w:rFonts w:ascii="仿宋_GB2312" w:eastAsia="仿宋_GB2312" w:hAnsi="仿宋_GB2312" w:cs="仿宋_GB2312" w:hint="eastAsia"/>
          <w:color w:val="000000" w:themeColor="text1"/>
          <w:sz w:val="32"/>
          <w:szCs w:val="32"/>
        </w:rPr>
        <w:t>4.3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color w:val="000000" w:themeColor="text1"/>
          <w:sz w:val="32"/>
          <w:szCs w:val="32"/>
        </w:rPr>
        <w:t>社会保障和就业（类）</w:t>
      </w:r>
      <w:r>
        <w:rPr>
          <w:rFonts w:ascii="仿宋_GB2312" w:eastAsia="仿宋_GB2312" w:hAnsi="仿宋_GB2312" w:cs="仿宋_GB2312" w:hint="eastAsia"/>
          <w:color w:val="000000" w:themeColor="text1"/>
          <w:sz w:val="32"/>
          <w:szCs w:val="32"/>
        </w:rPr>
        <w:t>支出</w:t>
      </w:r>
      <w:r>
        <w:rPr>
          <w:rFonts w:ascii="仿宋_GB2312" w:eastAsia="仿宋_GB2312" w:hAnsi="仿宋_GB2312" w:cs="仿宋_GB2312" w:hint="eastAsia"/>
          <w:color w:val="000000" w:themeColor="text1"/>
          <w:sz w:val="32"/>
          <w:szCs w:val="32"/>
        </w:rPr>
        <w:t>3692.80</w:t>
      </w:r>
      <w:r>
        <w:rPr>
          <w:rFonts w:ascii="仿宋_GB2312" w:eastAsia="仿宋_GB2312" w:hAnsi="仿宋_GB2312" w:cs="仿宋_GB2312" w:hint="eastAsia"/>
          <w:color w:val="000000" w:themeColor="text1"/>
          <w:sz w:val="32"/>
          <w:szCs w:val="32"/>
        </w:rPr>
        <w:t>万元，占</w:t>
      </w:r>
      <w:r>
        <w:rPr>
          <w:rFonts w:ascii="仿宋_GB2312" w:eastAsia="仿宋_GB2312" w:hAnsi="仿宋_GB2312" w:cs="仿宋_GB2312" w:hint="eastAsia"/>
          <w:color w:val="000000" w:themeColor="text1"/>
          <w:sz w:val="32"/>
          <w:szCs w:val="32"/>
        </w:rPr>
        <w:t>91.46</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bCs/>
          <w:color w:val="000000" w:themeColor="text1"/>
          <w:sz w:val="32"/>
          <w:szCs w:val="32"/>
        </w:rPr>
        <w:t>卫生健康支出</w:t>
      </w:r>
      <w:r>
        <w:rPr>
          <w:rFonts w:ascii="仿宋_GB2312" w:eastAsia="仿宋_GB2312" w:hAnsi="仿宋_GB2312" w:cs="仿宋_GB2312" w:hint="eastAsia"/>
          <w:color w:val="000000" w:themeColor="text1"/>
          <w:sz w:val="32"/>
          <w:szCs w:val="32"/>
        </w:rPr>
        <w:t>83.64</w:t>
      </w:r>
      <w:r>
        <w:rPr>
          <w:rFonts w:ascii="仿宋_GB2312" w:eastAsia="仿宋_GB2312" w:hAnsi="仿宋_GB2312" w:cs="仿宋_GB2312" w:hint="eastAsia"/>
          <w:color w:val="000000" w:themeColor="text1"/>
          <w:sz w:val="32"/>
          <w:szCs w:val="32"/>
        </w:rPr>
        <w:t>万元，占</w:t>
      </w:r>
      <w:r>
        <w:rPr>
          <w:rFonts w:ascii="仿宋_GB2312" w:eastAsia="仿宋_GB2312" w:hAnsi="仿宋_GB2312" w:cs="仿宋_GB2312" w:hint="eastAsia"/>
          <w:color w:val="000000" w:themeColor="text1"/>
          <w:sz w:val="32"/>
          <w:szCs w:val="32"/>
        </w:rPr>
        <w:t>2.07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；住房保障支出</w:t>
      </w:r>
      <w:r>
        <w:rPr>
          <w:rFonts w:ascii="仿宋_GB2312" w:eastAsia="仿宋_GB2312" w:hAnsi="仿宋_GB2312" w:cs="仿宋_GB2312" w:hint="eastAsia"/>
          <w:color w:val="000000" w:themeColor="text1"/>
          <w:sz w:val="32"/>
          <w:szCs w:val="32"/>
        </w:rPr>
        <w:t>87.57</w:t>
      </w:r>
      <w:r>
        <w:rPr>
          <w:rFonts w:ascii="仿宋_GB2312" w:eastAsia="仿宋_GB2312" w:hAnsi="仿宋_GB2312" w:cs="仿宋_GB2312" w:hint="eastAsia"/>
          <w:color w:val="000000" w:themeColor="text1"/>
          <w:sz w:val="32"/>
          <w:szCs w:val="32"/>
        </w:rPr>
        <w:t>万元，占</w:t>
      </w:r>
      <w:r>
        <w:rPr>
          <w:rFonts w:ascii="仿宋_GB2312" w:eastAsia="仿宋_GB2312" w:hAnsi="仿宋_GB2312" w:cs="仿宋_GB2312" w:hint="eastAsia"/>
          <w:color w:val="000000" w:themeColor="text1"/>
          <w:sz w:val="32"/>
          <w:szCs w:val="32"/>
        </w:rPr>
        <w:t>2.17</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p>
    <w:p w:rsidR="00621BA2" w:rsidRDefault="005B53F8">
      <w:pPr>
        <w:spacing w:line="576" w:lineRule="exact"/>
        <w:ind w:firstLineChars="200" w:firstLine="643"/>
        <w:outlineLvl w:val="2"/>
        <w:rPr>
          <w:rFonts w:ascii="仿宋_GB2312" w:eastAsia="仿宋_GB2312" w:hAnsi="仿宋_GB2312" w:cs="仿宋_GB2312"/>
          <w:b/>
          <w:color w:val="000000"/>
          <w:sz w:val="32"/>
          <w:szCs w:val="32"/>
        </w:rPr>
      </w:pPr>
      <w:bookmarkStart w:id="28" w:name="_Toc15377212"/>
      <w:r>
        <w:rPr>
          <w:rFonts w:ascii="仿宋_GB2312" w:eastAsia="仿宋_GB2312" w:hAnsi="仿宋_GB2312" w:cs="仿宋_GB2312" w:hint="eastAsia"/>
          <w:b/>
          <w:color w:val="000000"/>
          <w:sz w:val="32"/>
          <w:szCs w:val="32"/>
        </w:rPr>
        <w:t>（三）一般公共预算财政拨款支出决算具体情况</w:t>
      </w:r>
      <w:bookmarkEnd w:id="28"/>
    </w:p>
    <w:p w:rsidR="00621BA2" w:rsidRDefault="005B53F8">
      <w:pPr>
        <w:spacing w:line="576" w:lineRule="exact"/>
        <w:ind w:firstLineChars="200" w:firstLine="643"/>
        <w:outlineLvl w:val="2"/>
        <w:rPr>
          <w:rFonts w:ascii="仿宋_GB2312" w:eastAsia="仿宋_GB2312" w:hAnsi="仿宋_GB2312" w:cs="仿宋_GB2312"/>
          <w:color w:val="FF0000"/>
          <w:sz w:val="32"/>
          <w:szCs w:val="32"/>
        </w:rPr>
      </w:pPr>
      <w:bookmarkStart w:id="29" w:name="_Toc15377444"/>
      <w:bookmarkStart w:id="30" w:name="_Toc15378460"/>
      <w:bookmarkStart w:id="31" w:name="_Toc15377213"/>
      <w:r>
        <w:rPr>
          <w:rFonts w:ascii="仿宋_GB2312" w:eastAsia="仿宋_GB2312" w:hAnsi="仿宋_GB2312" w:cs="仿宋_GB2312" w:hint="eastAsia"/>
          <w:b/>
          <w:color w:val="000000" w:themeColor="text1"/>
          <w:sz w:val="32"/>
          <w:szCs w:val="32"/>
        </w:rPr>
        <w:t>2019</w:t>
      </w:r>
      <w:r>
        <w:rPr>
          <w:rFonts w:ascii="仿宋_GB2312" w:eastAsia="仿宋_GB2312" w:hAnsi="仿宋_GB2312" w:cs="仿宋_GB2312" w:hint="eastAsia"/>
          <w:b/>
          <w:color w:val="000000" w:themeColor="text1"/>
          <w:sz w:val="32"/>
          <w:szCs w:val="32"/>
        </w:rPr>
        <w:t>年</w:t>
      </w:r>
      <w:r>
        <w:rPr>
          <w:rFonts w:ascii="仿宋_GB2312" w:eastAsia="仿宋_GB2312" w:hAnsi="仿宋_GB2312" w:cs="仿宋_GB2312" w:hint="eastAsia"/>
          <w:b/>
          <w:color w:val="000000" w:themeColor="text1"/>
          <w:sz w:val="32"/>
          <w:szCs w:val="32"/>
        </w:rPr>
        <w:t>一</w:t>
      </w:r>
      <w:r>
        <w:rPr>
          <w:rFonts w:ascii="仿宋_GB2312" w:eastAsia="仿宋_GB2312" w:hAnsi="仿宋_GB2312" w:cs="仿宋_GB2312" w:hint="eastAsia"/>
          <w:b/>
          <w:color w:val="000000" w:themeColor="text1"/>
          <w:sz w:val="32"/>
          <w:szCs w:val="32"/>
        </w:rPr>
        <w:t>般公共预算支出决算数为</w:t>
      </w:r>
      <w:r>
        <w:rPr>
          <w:rFonts w:ascii="仿宋_GB2312" w:eastAsia="仿宋_GB2312" w:hAnsi="仿宋_GB2312" w:cs="仿宋_GB2312" w:hint="eastAsia"/>
          <w:b/>
          <w:color w:val="000000" w:themeColor="text1"/>
          <w:sz w:val="32"/>
          <w:szCs w:val="32"/>
        </w:rPr>
        <w:t>4037.74</w:t>
      </w:r>
      <w:r>
        <w:rPr>
          <w:rFonts w:ascii="仿宋_GB2312" w:eastAsia="仿宋_GB2312" w:hAnsi="仿宋_GB2312" w:cs="仿宋_GB2312" w:hint="eastAsia"/>
          <w:color w:val="000000" w:themeColor="text1"/>
          <w:sz w:val="32"/>
          <w:szCs w:val="32"/>
        </w:rPr>
        <w:t>，</w:t>
      </w:r>
      <w:r>
        <w:rPr>
          <w:rStyle w:val="a8"/>
          <w:rFonts w:ascii="仿宋_GB2312" w:eastAsia="仿宋_GB2312" w:hAnsi="仿宋_GB2312" w:cs="仿宋_GB2312" w:hint="eastAsia"/>
          <w:bCs/>
          <w:color w:val="000000" w:themeColor="text1"/>
          <w:sz w:val="32"/>
          <w:szCs w:val="32"/>
        </w:rPr>
        <w:t>完成</w:t>
      </w:r>
      <w:r>
        <w:rPr>
          <w:rStyle w:val="a8"/>
          <w:rFonts w:ascii="仿宋_GB2312" w:eastAsia="仿宋_GB2312" w:hAnsi="仿宋_GB2312" w:cs="仿宋_GB2312" w:hint="eastAsia"/>
          <w:bCs/>
          <w:color w:val="000000"/>
          <w:sz w:val="32"/>
          <w:szCs w:val="32"/>
        </w:rPr>
        <w:t>预算</w:t>
      </w:r>
      <w:r>
        <w:rPr>
          <w:rStyle w:val="a8"/>
          <w:rFonts w:ascii="仿宋_GB2312" w:eastAsia="仿宋_GB2312" w:hAnsi="仿宋_GB2312" w:cs="仿宋_GB2312" w:hint="eastAsia"/>
          <w:bCs/>
          <w:color w:val="000000"/>
          <w:sz w:val="32"/>
          <w:szCs w:val="32"/>
        </w:rPr>
        <w:t>100</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。其中：</w:t>
      </w:r>
      <w:bookmarkEnd w:id="29"/>
      <w:bookmarkEnd w:id="30"/>
      <w:bookmarkEnd w:id="31"/>
    </w:p>
    <w:p w:rsidR="00621BA2" w:rsidRDefault="005B53F8">
      <w:pPr>
        <w:spacing w:line="576" w:lineRule="exact"/>
        <w:ind w:firstLineChars="200" w:firstLine="643"/>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Cs/>
          <w:color w:val="000000"/>
          <w:sz w:val="32"/>
          <w:szCs w:val="32"/>
        </w:rPr>
        <w:t>1.</w:t>
      </w:r>
      <w:r>
        <w:rPr>
          <w:rStyle w:val="a8"/>
          <w:rFonts w:ascii="仿宋_GB2312" w:eastAsia="仿宋_GB2312" w:hAnsi="仿宋_GB2312" w:cs="仿宋_GB2312" w:hint="eastAsia"/>
          <w:bCs/>
          <w:color w:val="000000"/>
          <w:sz w:val="32"/>
          <w:szCs w:val="32"/>
        </w:rPr>
        <w:t>一般公共服务（类）</w:t>
      </w:r>
      <w:r>
        <w:rPr>
          <w:rStyle w:val="a8"/>
          <w:rFonts w:ascii="仿宋_GB2312" w:eastAsia="仿宋_GB2312" w:hAnsi="仿宋_GB2312" w:cs="仿宋_GB2312" w:hint="eastAsia"/>
          <w:bCs/>
          <w:color w:val="000000"/>
          <w:sz w:val="32"/>
          <w:szCs w:val="32"/>
        </w:rPr>
        <w:t>人力资源事务</w:t>
      </w:r>
      <w:r>
        <w:rPr>
          <w:rStyle w:val="a8"/>
          <w:rFonts w:ascii="仿宋_GB2312" w:eastAsia="仿宋_GB2312" w:hAnsi="仿宋_GB2312" w:cs="仿宋_GB2312" w:hint="eastAsia"/>
          <w:bCs/>
          <w:color w:val="000000"/>
          <w:sz w:val="32"/>
          <w:szCs w:val="32"/>
        </w:rPr>
        <w:t>（款）</w:t>
      </w:r>
      <w:r>
        <w:rPr>
          <w:rStyle w:val="a8"/>
          <w:rFonts w:ascii="仿宋_GB2312" w:eastAsia="仿宋_GB2312" w:hAnsi="仿宋_GB2312" w:cs="仿宋_GB2312" w:hint="eastAsia"/>
          <w:bCs/>
          <w:color w:val="000000"/>
          <w:sz w:val="32"/>
          <w:szCs w:val="32"/>
        </w:rPr>
        <w:t>事业运行</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155.44</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Cs/>
          <w:color w:val="000000"/>
          <w:sz w:val="32"/>
          <w:szCs w:val="32"/>
        </w:rPr>
        <w:t xml:space="preserve">    </w:t>
      </w:r>
    </w:p>
    <w:p w:rsidR="00621BA2" w:rsidRDefault="005B53F8">
      <w:pPr>
        <w:spacing w:line="576" w:lineRule="exact"/>
        <w:ind w:firstLineChars="200" w:firstLine="643"/>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Cs/>
          <w:color w:val="000000"/>
          <w:sz w:val="32"/>
          <w:szCs w:val="32"/>
        </w:rPr>
        <w:t>2.</w:t>
      </w:r>
      <w:r>
        <w:rPr>
          <w:rStyle w:val="a8"/>
          <w:rFonts w:ascii="仿宋_GB2312" w:eastAsia="仿宋_GB2312" w:hAnsi="仿宋_GB2312" w:cs="仿宋_GB2312" w:hint="eastAsia"/>
          <w:bCs/>
          <w:color w:val="000000"/>
          <w:sz w:val="32"/>
          <w:szCs w:val="32"/>
        </w:rPr>
        <w:t>一般公共服务（类）</w:t>
      </w:r>
      <w:r>
        <w:rPr>
          <w:rStyle w:val="a8"/>
          <w:rFonts w:ascii="仿宋_GB2312" w:eastAsia="仿宋_GB2312" w:hAnsi="仿宋_GB2312" w:cs="仿宋_GB2312" w:hint="eastAsia"/>
          <w:bCs/>
          <w:color w:val="000000"/>
          <w:sz w:val="32"/>
          <w:szCs w:val="32"/>
        </w:rPr>
        <w:t>人力资源事务</w:t>
      </w:r>
      <w:r>
        <w:rPr>
          <w:rStyle w:val="a8"/>
          <w:rFonts w:ascii="仿宋_GB2312" w:eastAsia="仿宋_GB2312" w:hAnsi="仿宋_GB2312" w:cs="仿宋_GB2312" w:hint="eastAsia"/>
          <w:bCs/>
          <w:color w:val="000000"/>
          <w:sz w:val="32"/>
          <w:szCs w:val="32"/>
        </w:rPr>
        <w:t>（款）</w:t>
      </w:r>
      <w:r>
        <w:rPr>
          <w:rStyle w:val="a8"/>
          <w:rFonts w:ascii="仿宋_GB2312" w:eastAsia="仿宋_GB2312" w:hAnsi="仿宋_GB2312" w:cs="仿宋_GB2312" w:hint="eastAsia"/>
          <w:bCs/>
          <w:color w:val="000000"/>
          <w:sz w:val="32"/>
          <w:szCs w:val="32"/>
        </w:rPr>
        <w:t>其他人力资源事务</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 xml:space="preserve"> </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18.29</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w:t>
      </w:r>
    </w:p>
    <w:p w:rsidR="00621BA2" w:rsidRDefault="005B53F8">
      <w:pPr>
        <w:spacing w:line="576" w:lineRule="exact"/>
        <w:ind w:firstLineChars="200" w:firstLine="643"/>
        <w:rPr>
          <w:rFonts w:ascii="仿宋_GB2312" w:eastAsia="仿宋_GB2312" w:hAnsi="仿宋_GB2312" w:cs="仿宋_GB2312"/>
          <w:b/>
          <w:color w:val="000000"/>
          <w:sz w:val="32"/>
          <w:szCs w:val="32"/>
        </w:rPr>
      </w:pPr>
      <w:r>
        <w:rPr>
          <w:rStyle w:val="a8"/>
          <w:rFonts w:ascii="仿宋_GB2312" w:eastAsia="仿宋_GB2312" w:hAnsi="仿宋_GB2312" w:cs="仿宋_GB2312" w:hint="eastAsia"/>
          <w:bCs/>
          <w:color w:val="000000"/>
          <w:sz w:val="32"/>
          <w:szCs w:val="32"/>
        </w:rPr>
        <w:t>3</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社会保障和就业（类）</w:t>
      </w:r>
      <w:r>
        <w:rPr>
          <w:rStyle w:val="a8"/>
          <w:rFonts w:ascii="仿宋_GB2312" w:eastAsia="仿宋_GB2312" w:hAnsi="仿宋_GB2312" w:cs="仿宋_GB2312" w:hint="eastAsia"/>
          <w:bCs/>
          <w:color w:val="000000"/>
          <w:sz w:val="32"/>
          <w:szCs w:val="32"/>
        </w:rPr>
        <w:t>行政单位离退休</w:t>
      </w:r>
      <w:r>
        <w:rPr>
          <w:rStyle w:val="a8"/>
          <w:rFonts w:ascii="仿宋_GB2312" w:eastAsia="仿宋_GB2312" w:hAnsi="仿宋_GB2312" w:cs="仿宋_GB2312" w:hint="eastAsia"/>
          <w:bCs/>
          <w:color w:val="000000"/>
          <w:sz w:val="32"/>
          <w:szCs w:val="32"/>
        </w:rPr>
        <w:t>（款）</w:t>
      </w:r>
      <w:r>
        <w:rPr>
          <w:rStyle w:val="a8"/>
          <w:rFonts w:ascii="仿宋_GB2312" w:eastAsia="仿宋_GB2312" w:hAnsi="仿宋_GB2312" w:cs="仿宋_GB2312" w:hint="eastAsia"/>
          <w:bCs/>
          <w:color w:val="000000"/>
          <w:sz w:val="32"/>
          <w:szCs w:val="32"/>
        </w:rPr>
        <w:t>机关事业单位基本养老保险缴费支出（</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86.96</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p>
    <w:p w:rsidR="00621BA2" w:rsidRDefault="005B53F8">
      <w:pPr>
        <w:spacing w:line="576" w:lineRule="exact"/>
        <w:ind w:firstLineChars="200" w:firstLine="643"/>
        <w:rPr>
          <w:rStyle w:val="a8"/>
          <w:rFonts w:ascii="仿宋_GB2312" w:eastAsia="仿宋_GB2312" w:hAnsi="仿宋_GB2312" w:cs="仿宋_GB2312"/>
          <w:bCs/>
          <w:color w:val="000000"/>
          <w:sz w:val="32"/>
          <w:szCs w:val="32"/>
        </w:rPr>
      </w:pPr>
      <w:r>
        <w:rPr>
          <w:rStyle w:val="a8"/>
          <w:rFonts w:ascii="仿宋_GB2312" w:eastAsia="仿宋_GB2312" w:hAnsi="仿宋_GB2312" w:cs="仿宋_GB2312" w:hint="eastAsia"/>
          <w:bCs/>
          <w:color w:val="000000"/>
          <w:sz w:val="32"/>
          <w:szCs w:val="32"/>
        </w:rPr>
        <w:t>4.</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社会保障和就业（类）</w:t>
      </w:r>
      <w:r>
        <w:rPr>
          <w:rStyle w:val="a8"/>
          <w:rFonts w:ascii="仿宋_GB2312" w:eastAsia="仿宋_GB2312" w:hAnsi="仿宋_GB2312" w:cs="仿宋_GB2312" w:hint="eastAsia"/>
          <w:bCs/>
          <w:color w:val="000000"/>
          <w:sz w:val="32"/>
          <w:szCs w:val="32"/>
        </w:rPr>
        <w:t>行政单位离退休</w:t>
      </w:r>
      <w:r>
        <w:rPr>
          <w:rStyle w:val="a8"/>
          <w:rFonts w:ascii="仿宋_GB2312" w:eastAsia="仿宋_GB2312" w:hAnsi="仿宋_GB2312" w:cs="仿宋_GB2312" w:hint="eastAsia"/>
          <w:bCs/>
          <w:color w:val="000000"/>
          <w:sz w:val="32"/>
          <w:szCs w:val="32"/>
        </w:rPr>
        <w:t>（款）</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机关事业单位职业年金缴费支出（</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 xml:space="preserve"> </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7.43</w:t>
      </w:r>
      <w:r>
        <w:rPr>
          <w:rStyle w:val="a8"/>
          <w:rFonts w:ascii="仿宋_GB2312" w:eastAsia="仿宋_GB2312" w:hAnsi="仿宋_GB2312" w:cs="仿宋_GB2312" w:hint="eastAsia"/>
          <w:b w:val="0"/>
          <w:bCs/>
          <w:color w:val="000000"/>
          <w:sz w:val="32"/>
          <w:szCs w:val="32"/>
        </w:rPr>
        <w:t>万元，完成预</w:t>
      </w:r>
      <w:r>
        <w:rPr>
          <w:rStyle w:val="a8"/>
          <w:rFonts w:ascii="仿宋_GB2312" w:eastAsia="仿宋_GB2312" w:hAnsi="仿宋_GB2312" w:cs="仿宋_GB2312" w:hint="eastAsia"/>
          <w:b w:val="0"/>
          <w:bCs/>
          <w:color w:val="000000"/>
          <w:sz w:val="32"/>
          <w:szCs w:val="32"/>
        </w:rPr>
        <w:lastRenderedPageBreak/>
        <w:t>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p>
    <w:p w:rsidR="00621BA2" w:rsidRDefault="005B53F8">
      <w:pPr>
        <w:spacing w:line="576" w:lineRule="exact"/>
        <w:ind w:firstLineChars="200" w:firstLine="643"/>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Cs/>
          <w:color w:val="000000"/>
          <w:sz w:val="32"/>
          <w:szCs w:val="32"/>
        </w:rPr>
        <w:t>5.</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社会保障和就业（类）</w:t>
      </w:r>
      <w:r>
        <w:rPr>
          <w:rStyle w:val="a8"/>
          <w:rFonts w:ascii="仿宋_GB2312" w:eastAsia="仿宋_GB2312" w:hAnsi="仿宋_GB2312" w:cs="仿宋_GB2312" w:hint="eastAsia"/>
          <w:bCs/>
          <w:color w:val="000000"/>
          <w:sz w:val="32"/>
          <w:szCs w:val="32"/>
        </w:rPr>
        <w:t>抚恤</w:t>
      </w:r>
      <w:r>
        <w:rPr>
          <w:rStyle w:val="a8"/>
          <w:rFonts w:ascii="仿宋_GB2312" w:eastAsia="仿宋_GB2312" w:hAnsi="仿宋_GB2312" w:cs="仿宋_GB2312" w:hint="eastAsia"/>
          <w:bCs/>
          <w:color w:val="000000"/>
          <w:sz w:val="32"/>
          <w:szCs w:val="32"/>
        </w:rPr>
        <w:t>（款）优抚事业单位支出</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528.36</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p>
    <w:p w:rsidR="00621BA2" w:rsidRDefault="005B53F8">
      <w:pPr>
        <w:spacing w:line="576" w:lineRule="exact"/>
        <w:ind w:firstLineChars="200" w:firstLine="643"/>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6.</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社会保障和就业（类）</w:t>
      </w:r>
      <w:r>
        <w:rPr>
          <w:rStyle w:val="a8"/>
          <w:rFonts w:ascii="仿宋_GB2312" w:eastAsia="仿宋_GB2312" w:hAnsi="仿宋_GB2312" w:cs="仿宋_GB2312" w:hint="eastAsia"/>
          <w:bCs/>
          <w:color w:val="000000"/>
          <w:sz w:val="32"/>
          <w:szCs w:val="32"/>
        </w:rPr>
        <w:t>抚恤</w:t>
      </w:r>
      <w:r>
        <w:rPr>
          <w:rStyle w:val="a8"/>
          <w:rFonts w:ascii="仿宋_GB2312" w:eastAsia="仿宋_GB2312" w:hAnsi="仿宋_GB2312" w:cs="仿宋_GB2312" w:hint="eastAsia"/>
          <w:bCs/>
          <w:color w:val="000000"/>
          <w:sz w:val="32"/>
          <w:szCs w:val="32"/>
        </w:rPr>
        <w:t>（款）其他优抚支出</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 xml:space="preserve"> </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249.79</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p>
    <w:p w:rsidR="00621BA2" w:rsidRDefault="005B53F8">
      <w:pPr>
        <w:spacing w:line="576" w:lineRule="exact"/>
        <w:ind w:firstLineChars="200" w:firstLine="643"/>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Cs/>
          <w:color w:val="000000"/>
          <w:sz w:val="32"/>
          <w:szCs w:val="32"/>
        </w:rPr>
        <w:t>7.</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社会保障和就业（类）退役安置</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款</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军队移交政府的离退休人员安置</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 xml:space="preserve"> </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1378.52</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p>
    <w:p w:rsidR="00621BA2" w:rsidRDefault="005B53F8">
      <w:pPr>
        <w:spacing w:line="576" w:lineRule="exact"/>
        <w:ind w:firstLineChars="200" w:firstLine="643"/>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Cs/>
          <w:color w:val="000000"/>
          <w:sz w:val="32"/>
          <w:szCs w:val="32"/>
        </w:rPr>
        <w:t>8.</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社会保障和就业（类）退役安置</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款</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军队移交政府离退休干部管理机构</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 xml:space="preserve"> </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377.48</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p>
    <w:p w:rsidR="00621BA2" w:rsidRDefault="005B53F8">
      <w:pPr>
        <w:spacing w:line="576" w:lineRule="exact"/>
        <w:ind w:firstLineChars="200" w:firstLine="643"/>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color w:val="000000"/>
          <w:sz w:val="32"/>
          <w:szCs w:val="32"/>
        </w:rPr>
        <w:t>9.</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社会保障和就业（类）退役军人管理事务</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款</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行政运行</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191.60</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p>
    <w:p w:rsidR="00621BA2" w:rsidRDefault="005B53F8">
      <w:pPr>
        <w:spacing w:line="576" w:lineRule="exact"/>
        <w:ind w:firstLineChars="200" w:firstLine="643"/>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Cs/>
          <w:color w:val="000000"/>
          <w:sz w:val="32"/>
          <w:szCs w:val="32"/>
        </w:rPr>
        <w:t xml:space="preserve">10. </w:t>
      </w:r>
      <w:r>
        <w:rPr>
          <w:rStyle w:val="a8"/>
          <w:rFonts w:ascii="仿宋_GB2312" w:eastAsia="仿宋_GB2312" w:hAnsi="仿宋_GB2312" w:cs="仿宋_GB2312" w:hint="eastAsia"/>
          <w:bCs/>
          <w:color w:val="000000"/>
          <w:sz w:val="32"/>
          <w:szCs w:val="32"/>
        </w:rPr>
        <w:t>社会保障和就业（类）退役军人管理事务</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款</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部队供应</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342.89</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p>
    <w:p w:rsidR="00621BA2" w:rsidRDefault="005B53F8">
      <w:pPr>
        <w:spacing w:line="576" w:lineRule="exact"/>
        <w:ind w:firstLineChars="200" w:firstLine="643"/>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Cs/>
          <w:color w:val="000000"/>
          <w:sz w:val="32"/>
          <w:szCs w:val="32"/>
        </w:rPr>
        <w:t xml:space="preserve">11. </w:t>
      </w:r>
      <w:r>
        <w:rPr>
          <w:rStyle w:val="a8"/>
          <w:rFonts w:ascii="仿宋_GB2312" w:eastAsia="仿宋_GB2312" w:hAnsi="仿宋_GB2312" w:cs="仿宋_GB2312" w:hint="eastAsia"/>
          <w:bCs/>
          <w:color w:val="000000"/>
          <w:sz w:val="32"/>
          <w:szCs w:val="32"/>
        </w:rPr>
        <w:t>社会保障和就业（类）退役军人管理事务</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Cs/>
          <w:color w:val="000000"/>
          <w:sz w:val="32"/>
          <w:szCs w:val="32"/>
        </w:rPr>
        <w:t>款</w:t>
      </w:r>
      <w:r>
        <w:rPr>
          <w:rStyle w:val="a8"/>
          <w:rFonts w:ascii="仿宋_GB2312" w:eastAsia="仿宋_GB2312" w:hAnsi="仿宋_GB2312" w:cs="仿宋_GB2312" w:hint="eastAsia"/>
          <w:bCs/>
          <w:color w:val="000000"/>
          <w:sz w:val="32"/>
          <w:szCs w:val="32"/>
        </w:rPr>
        <w:t xml:space="preserve">)  </w:t>
      </w:r>
      <w:r>
        <w:rPr>
          <w:rStyle w:val="a8"/>
          <w:rFonts w:ascii="仿宋_GB2312" w:eastAsia="仿宋_GB2312" w:hAnsi="仿宋_GB2312" w:cs="仿宋_GB2312" w:hint="eastAsia"/>
          <w:bCs/>
          <w:color w:val="000000"/>
          <w:sz w:val="32"/>
          <w:szCs w:val="32"/>
        </w:rPr>
        <w:t>其他退役军人事务管理支出（项）：</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529.76</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p>
    <w:p w:rsidR="00621BA2" w:rsidRDefault="005B53F8">
      <w:pPr>
        <w:spacing w:line="576" w:lineRule="exact"/>
        <w:ind w:firstLineChars="200" w:firstLine="643"/>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color w:val="000000"/>
          <w:sz w:val="32"/>
          <w:szCs w:val="32"/>
        </w:rPr>
        <w:t>12.</w:t>
      </w:r>
      <w:r>
        <w:rPr>
          <w:rFonts w:ascii="仿宋_GB2312" w:eastAsia="仿宋_GB2312" w:hAnsi="仿宋_GB2312" w:cs="仿宋_GB2312" w:hint="eastAsia"/>
          <w:b/>
          <w:bCs/>
          <w:color w:val="000000" w:themeColor="text1"/>
          <w:sz w:val="32"/>
          <w:szCs w:val="32"/>
        </w:rPr>
        <w:t>卫生健康</w:t>
      </w:r>
      <w:r>
        <w:rPr>
          <w:rStyle w:val="a8"/>
          <w:rFonts w:ascii="仿宋_GB2312" w:eastAsia="仿宋_GB2312" w:hAnsi="仿宋_GB2312" w:cs="仿宋_GB2312" w:hint="eastAsia"/>
          <w:bCs/>
          <w:color w:val="000000"/>
          <w:sz w:val="32"/>
          <w:szCs w:val="32"/>
        </w:rPr>
        <w:t>（类）行政事业单位医疗（款）行政单位医疗（项）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4.67</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w:t>
      </w:r>
      <w:r>
        <w:rPr>
          <w:rStyle w:val="a8"/>
          <w:rFonts w:ascii="仿宋_GB2312" w:eastAsia="仿宋_GB2312" w:hAnsi="仿宋_GB2312" w:cs="仿宋_GB2312" w:hint="eastAsia"/>
          <w:b w:val="0"/>
          <w:bCs/>
          <w:color w:val="000000"/>
          <w:sz w:val="32"/>
          <w:szCs w:val="32"/>
        </w:rPr>
        <w:lastRenderedPageBreak/>
        <w:t>算数。</w:t>
      </w:r>
    </w:p>
    <w:p w:rsidR="00621BA2" w:rsidRDefault="005B53F8">
      <w:pPr>
        <w:spacing w:line="576" w:lineRule="exact"/>
        <w:ind w:firstLineChars="200" w:firstLine="640"/>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13.</w:t>
      </w:r>
      <w:r>
        <w:rPr>
          <w:rFonts w:ascii="仿宋_GB2312" w:eastAsia="仿宋_GB2312" w:hAnsi="仿宋_GB2312" w:cs="仿宋_GB2312" w:hint="eastAsia"/>
          <w:b/>
          <w:bCs/>
          <w:color w:val="000000" w:themeColor="text1"/>
          <w:sz w:val="32"/>
          <w:szCs w:val="32"/>
        </w:rPr>
        <w:t>卫生健康</w:t>
      </w:r>
      <w:r>
        <w:rPr>
          <w:rStyle w:val="a8"/>
          <w:rFonts w:ascii="仿宋_GB2312" w:eastAsia="仿宋_GB2312" w:hAnsi="仿宋_GB2312" w:cs="仿宋_GB2312" w:hint="eastAsia"/>
          <w:bCs/>
          <w:color w:val="000000"/>
          <w:sz w:val="32"/>
          <w:szCs w:val="32"/>
        </w:rPr>
        <w:t>（类）行政事业单位医疗（款）</w:t>
      </w:r>
      <w:r>
        <w:rPr>
          <w:rStyle w:val="a8"/>
          <w:rFonts w:ascii="仿宋_GB2312" w:eastAsia="仿宋_GB2312" w:hAnsi="仿宋_GB2312" w:cs="仿宋_GB2312" w:hint="eastAsia"/>
          <w:bCs/>
          <w:color w:val="000000"/>
          <w:sz w:val="32"/>
          <w:szCs w:val="32"/>
        </w:rPr>
        <w:t>事业</w:t>
      </w:r>
      <w:r>
        <w:rPr>
          <w:rStyle w:val="a8"/>
          <w:rFonts w:ascii="仿宋_GB2312" w:eastAsia="仿宋_GB2312" w:hAnsi="仿宋_GB2312" w:cs="仿宋_GB2312" w:hint="eastAsia"/>
          <w:bCs/>
          <w:color w:val="000000"/>
          <w:sz w:val="32"/>
          <w:szCs w:val="32"/>
        </w:rPr>
        <w:t>单位医疗（项）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28.98</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，决算等于预算数</w:t>
      </w:r>
      <w:r>
        <w:rPr>
          <w:rStyle w:val="a8"/>
          <w:rFonts w:ascii="仿宋_GB2312" w:eastAsia="仿宋_GB2312" w:hAnsi="仿宋_GB2312" w:cs="仿宋_GB2312" w:hint="eastAsia"/>
          <w:b w:val="0"/>
          <w:bCs/>
          <w:color w:val="000000"/>
          <w:sz w:val="32"/>
          <w:szCs w:val="32"/>
        </w:rPr>
        <w:t>。</w:t>
      </w:r>
    </w:p>
    <w:p w:rsidR="00621BA2" w:rsidRDefault="005B53F8">
      <w:pPr>
        <w:spacing w:line="576" w:lineRule="exact"/>
        <w:ind w:firstLineChars="200" w:firstLine="640"/>
        <w:rPr>
          <w:rStyle w:val="a8"/>
          <w:rFonts w:ascii="仿宋_GB2312" w:eastAsia="仿宋_GB2312" w:hAnsi="仿宋_GB2312" w:cs="仿宋_GB2312"/>
          <w:b w:val="0"/>
          <w:bCs/>
          <w:color w:val="000000"/>
          <w:sz w:val="32"/>
          <w:szCs w:val="32"/>
        </w:rPr>
      </w:pPr>
      <w:r>
        <w:rPr>
          <w:rStyle w:val="a8"/>
          <w:rFonts w:ascii="仿宋_GB2312" w:eastAsia="仿宋_GB2312" w:hAnsi="仿宋_GB2312" w:cs="仿宋_GB2312" w:hint="eastAsia"/>
          <w:b w:val="0"/>
          <w:bCs/>
          <w:color w:val="000000"/>
          <w:sz w:val="32"/>
          <w:szCs w:val="32"/>
        </w:rPr>
        <w:t>14.</w:t>
      </w:r>
      <w:r>
        <w:rPr>
          <w:rFonts w:ascii="仿宋_GB2312" w:eastAsia="仿宋_GB2312" w:hAnsi="仿宋_GB2312" w:cs="仿宋_GB2312" w:hint="eastAsia"/>
          <w:b/>
          <w:bCs/>
          <w:color w:val="000000" w:themeColor="text1"/>
          <w:sz w:val="32"/>
          <w:szCs w:val="32"/>
        </w:rPr>
        <w:t>卫生健康</w:t>
      </w:r>
      <w:r>
        <w:rPr>
          <w:rStyle w:val="a8"/>
          <w:rFonts w:ascii="仿宋_GB2312" w:eastAsia="仿宋_GB2312" w:hAnsi="仿宋_GB2312" w:cs="仿宋_GB2312" w:hint="eastAsia"/>
          <w:bCs/>
          <w:color w:val="000000"/>
          <w:sz w:val="32"/>
          <w:szCs w:val="32"/>
        </w:rPr>
        <w:t>（类）优抚对象医疗（款）优抚对象医疗补助（项）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50</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r>
        <w:rPr>
          <w:rStyle w:val="a8"/>
          <w:rFonts w:ascii="仿宋_GB2312" w:eastAsia="仿宋_GB2312" w:hAnsi="仿宋_GB2312" w:cs="仿宋_GB2312" w:hint="eastAsia"/>
          <w:b w:val="0"/>
          <w:bCs/>
          <w:color w:val="000000"/>
          <w:sz w:val="32"/>
          <w:szCs w:val="32"/>
        </w:rPr>
        <w:t>。</w:t>
      </w:r>
    </w:p>
    <w:p w:rsidR="00621BA2" w:rsidRDefault="005B53F8">
      <w:pPr>
        <w:spacing w:line="576" w:lineRule="exact"/>
        <w:ind w:firstLineChars="200" w:firstLine="643"/>
        <w:rPr>
          <w:rStyle w:val="2Char"/>
        </w:rPr>
      </w:pPr>
      <w:r>
        <w:rPr>
          <w:rStyle w:val="a8"/>
          <w:rFonts w:ascii="仿宋_GB2312" w:eastAsia="仿宋_GB2312" w:hAnsi="仿宋_GB2312" w:cs="仿宋_GB2312" w:hint="eastAsia"/>
          <w:color w:val="000000"/>
          <w:sz w:val="32"/>
          <w:szCs w:val="32"/>
        </w:rPr>
        <w:t>15.</w:t>
      </w:r>
      <w:r>
        <w:rPr>
          <w:rFonts w:ascii="仿宋_GB2312" w:eastAsia="仿宋_GB2312" w:hAnsi="仿宋_GB2312" w:cs="仿宋_GB2312" w:hint="eastAsia"/>
          <w:b/>
          <w:bCs/>
          <w:color w:val="000000" w:themeColor="text1"/>
          <w:sz w:val="32"/>
          <w:szCs w:val="32"/>
        </w:rPr>
        <w:t>住房保障支出</w:t>
      </w:r>
      <w:r>
        <w:rPr>
          <w:rStyle w:val="a8"/>
          <w:rFonts w:ascii="仿宋_GB2312" w:eastAsia="仿宋_GB2312" w:hAnsi="仿宋_GB2312" w:cs="仿宋_GB2312" w:hint="eastAsia"/>
          <w:bCs/>
          <w:color w:val="000000"/>
          <w:sz w:val="32"/>
          <w:szCs w:val="32"/>
        </w:rPr>
        <w:t>（类）住房改革支出（款）</w:t>
      </w:r>
      <w:r>
        <w:rPr>
          <w:rStyle w:val="a8"/>
          <w:rFonts w:ascii="仿宋_GB2312" w:eastAsia="仿宋_GB2312" w:hAnsi="仿宋_GB2312" w:cs="仿宋_GB2312" w:hint="eastAsia"/>
          <w:bCs/>
          <w:color w:val="000000"/>
          <w:sz w:val="32"/>
          <w:szCs w:val="32"/>
        </w:rPr>
        <w:t>住房公积金</w:t>
      </w:r>
      <w:r>
        <w:rPr>
          <w:rStyle w:val="a8"/>
          <w:rFonts w:ascii="仿宋_GB2312" w:eastAsia="仿宋_GB2312" w:hAnsi="仿宋_GB2312" w:cs="仿宋_GB2312" w:hint="eastAsia"/>
          <w:bCs/>
          <w:color w:val="000000"/>
          <w:sz w:val="32"/>
          <w:szCs w:val="32"/>
        </w:rPr>
        <w:t>（项）</w:t>
      </w:r>
      <w:r>
        <w:rPr>
          <w:rStyle w:val="a8"/>
          <w:rFonts w:ascii="仿宋_GB2312" w:eastAsia="仿宋_GB2312" w:hAnsi="仿宋_GB2312" w:cs="仿宋_GB2312" w:hint="eastAsia"/>
          <w:bCs/>
          <w:color w:val="000000"/>
          <w:sz w:val="32"/>
          <w:szCs w:val="32"/>
        </w:rPr>
        <w:t>:</w:t>
      </w:r>
      <w:r>
        <w:rPr>
          <w:rStyle w:val="a8"/>
          <w:rFonts w:ascii="仿宋_GB2312" w:eastAsia="仿宋_GB2312" w:hAnsi="仿宋_GB2312" w:cs="仿宋_GB2312" w:hint="eastAsia"/>
          <w:b w:val="0"/>
          <w:bCs/>
          <w:color w:val="000000"/>
          <w:sz w:val="32"/>
          <w:szCs w:val="32"/>
        </w:rPr>
        <w:t>支出决算为</w:t>
      </w:r>
      <w:r>
        <w:rPr>
          <w:rStyle w:val="a8"/>
          <w:rFonts w:ascii="仿宋_GB2312" w:eastAsia="仿宋_GB2312" w:hAnsi="仿宋_GB2312" w:cs="仿宋_GB2312" w:hint="eastAsia"/>
          <w:b w:val="0"/>
          <w:bCs/>
          <w:color w:val="000000"/>
          <w:sz w:val="32"/>
          <w:szCs w:val="32"/>
        </w:rPr>
        <w:t>87.57</w:t>
      </w:r>
      <w:r>
        <w:rPr>
          <w:rStyle w:val="a8"/>
          <w:rFonts w:ascii="仿宋_GB2312" w:eastAsia="仿宋_GB2312" w:hAnsi="仿宋_GB2312" w:cs="仿宋_GB2312" w:hint="eastAsia"/>
          <w:b w:val="0"/>
          <w:bCs/>
          <w:color w:val="000000"/>
          <w:sz w:val="32"/>
          <w:szCs w:val="32"/>
        </w:rPr>
        <w:t>万元，完成预算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，决算数等于预算数</w:t>
      </w:r>
      <w:r>
        <w:rPr>
          <w:rStyle w:val="a8"/>
          <w:rFonts w:ascii="仿宋_GB2312" w:eastAsia="仿宋_GB2312" w:hAnsi="仿宋_GB2312" w:cs="仿宋_GB2312" w:hint="eastAsia"/>
          <w:b w:val="0"/>
          <w:bCs/>
          <w:color w:val="000000"/>
          <w:sz w:val="32"/>
          <w:szCs w:val="32"/>
        </w:rPr>
        <w:t>。</w:t>
      </w:r>
      <w:bookmarkStart w:id="32" w:name="_Toc15377214"/>
      <w:bookmarkStart w:id="33" w:name="_Toc15396608"/>
    </w:p>
    <w:p w:rsidR="00621BA2" w:rsidRDefault="005B53F8">
      <w:pPr>
        <w:spacing w:line="576" w:lineRule="exact"/>
        <w:ind w:firstLineChars="300" w:firstLine="960"/>
        <w:rPr>
          <w:rFonts w:ascii="仿宋_GB2312" w:eastAsia="仿宋_GB2312" w:hAnsi="仿宋_GB2312" w:cs="仿宋_GB2312"/>
          <w:color w:val="000000"/>
          <w:sz w:val="32"/>
          <w:szCs w:val="32"/>
        </w:rPr>
      </w:pPr>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2"/>
      <w:bookmarkEnd w:id="33"/>
      <w:r>
        <w:rPr>
          <w:rStyle w:val="2Char"/>
          <w:rFonts w:ascii="黑体" w:eastAsia="黑体" w:hAnsi="黑体"/>
          <w:b w:val="0"/>
        </w:rPr>
        <w:tab/>
      </w:r>
      <w:r>
        <w:rPr>
          <w:rStyle w:val="2Char"/>
          <w:rFonts w:ascii="黑体" w:eastAsia="黑体" w:hAnsi="黑体" w:hint="eastAsia"/>
          <w:b w:val="0"/>
        </w:rPr>
        <w:t xml:space="preserve">    </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年一般公共预算财政拨款基本支出</w:t>
      </w:r>
      <w:r>
        <w:rPr>
          <w:rFonts w:ascii="仿宋_GB2312" w:eastAsia="仿宋_GB2312" w:hAnsi="仿宋_GB2312" w:cs="仿宋_GB2312" w:hint="eastAsia"/>
          <w:color w:val="000000"/>
          <w:sz w:val="32"/>
          <w:szCs w:val="32"/>
        </w:rPr>
        <w:t>2714.93</w:t>
      </w:r>
      <w:r>
        <w:rPr>
          <w:rFonts w:ascii="仿宋_GB2312" w:eastAsia="仿宋_GB2312" w:hAnsi="仿宋_GB2312" w:cs="仿宋_GB2312" w:hint="eastAsia"/>
          <w:color w:val="000000"/>
          <w:sz w:val="32"/>
          <w:szCs w:val="32"/>
        </w:rPr>
        <w:t>万元，其中：</w:t>
      </w:r>
    </w:p>
    <w:p w:rsidR="00621BA2" w:rsidRDefault="005B53F8">
      <w:pPr>
        <w:spacing w:line="576" w:lineRule="exact"/>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人员经费</w:t>
      </w:r>
      <w:r>
        <w:rPr>
          <w:rFonts w:ascii="仿宋_GB2312" w:eastAsia="仿宋_GB2312" w:hAnsi="仿宋_GB2312" w:cs="仿宋_GB2312" w:hint="eastAsia"/>
          <w:color w:val="000000"/>
          <w:sz w:val="32"/>
          <w:szCs w:val="32"/>
        </w:rPr>
        <w:t>2455.52</w:t>
      </w:r>
      <w:r>
        <w:rPr>
          <w:rFonts w:ascii="仿宋_GB2312" w:eastAsia="仿宋_GB2312" w:hAnsi="仿宋_GB2312" w:cs="仿宋_GB2312" w:hint="eastAsia"/>
          <w:color w:val="000000"/>
          <w:sz w:val="32"/>
          <w:szCs w:val="32"/>
        </w:rPr>
        <w:t>万元，主要包括：基本工资、津贴补贴、奖金、绩效工资、机关事业单位基本养老保险缴费、职业年金缴费、其他社会保障缴费、离休费、退休费、生活补助、医疗费补助、奖励金、住房公积金、其他对个人和家庭的补助支出等。</w:t>
      </w:r>
      <w:r>
        <w:rPr>
          <w:rFonts w:ascii="仿宋_GB2312" w:eastAsia="仿宋_GB2312" w:hAnsi="仿宋_GB2312" w:cs="仿宋_GB2312" w:hint="eastAsia"/>
          <w:color w:val="000000"/>
          <w:sz w:val="32"/>
          <w:szCs w:val="32"/>
        </w:rPr>
        <w:br/>
      </w:r>
      <w:r>
        <w:rPr>
          <w:rFonts w:ascii="仿宋_GB2312" w:eastAsia="仿宋_GB2312" w:hAnsi="仿宋_GB2312" w:cs="仿宋_GB2312" w:hint="eastAsia"/>
          <w:color w:val="000000"/>
          <w:sz w:val="32"/>
          <w:szCs w:val="32"/>
        </w:rPr>
        <w:t xml:space="preserve">　　日常公用经费</w:t>
      </w:r>
      <w:r>
        <w:rPr>
          <w:rFonts w:ascii="仿宋_GB2312" w:eastAsia="仿宋_GB2312" w:hAnsi="仿宋_GB2312" w:cs="仿宋_GB2312" w:hint="eastAsia"/>
          <w:color w:val="000000"/>
          <w:sz w:val="32"/>
          <w:szCs w:val="32"/>
        </w:rPr>
        <w:t>259.41</w:t>
      </w:r>
      <w:r>
        <w:rPr>
          <w:rFonts w:ascii="仿宋_GB2312" w:eastAsia="仿宋_GB2312" w:hAnsi="仿宋_GB2312" w:cs="仿宋_GB2312" w:hint="eastAsia"/>
          <w:color w:val="000000"/>
          <w:sz w:val="32"/>
          <w:szCs w:val="32"/>
        </w:rPr>
        <w:t>万元，主要包括：办公费、印刷费、手续费、水费、电费、邮电费、物业管理费、差旅费、维修（护）费、租赁费、会议费、培训费、公务接待费、劳务费、工会经费、福利费、公务用车运行维护费、其他交通费、其他商品和服务支出、办公设备购置、其他资本性支出等。</w:t>
      </w:r>
    </w:p>
    <w:p w:rsidR="00621BA2" w:rsidRDefault="005B53F8">
      <w:pPr>
        <w:spacing w:line="576" w:lineRule="exact"/>
        <w:ind w:firstLine="640"/>
        <w:outlineLvl w:val="1"/>
        <w:rPr>
          <w:rStyle w:val="2Char"/>
          <w:rFonts w:ascii="黑体" w:eastAsia="黑体" w:hAnsi="黑体"/>
          <w:b w:val="0"/>
        </w:rPr>
      </w:pPr>
      <w:bookmarkStart w:id="34" w:name="_Toc15396609"/>
      <w:bookmarkStart w:id="35"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w:t>
      </w:r>
      <w:r>
        <w:rPr>
          <w:rStyle w:val="2Char"/>
          <w:rFonts w:ascii="黑体" w:eastAsia="黑体" w:hAnsi="黑体" w:hint="eastAsia"/>
          <w:b w:val="0"/>
        </w:rPr>
        <w:t>明</w:t>
      </w:r>
      <w:bookmarkEnd w:id="34"/>
      <w:bookmarkEnd w:id="35"/>
    </w:p>
    <w:p w:rsidR="00621BA2" w:rsidRDefault="005B53F8">
      <w:pPr>
        <w:spacing w:line="576" w:lineRule="exact"/>
        <w:ind w:firstLine="640"/>
        <w:outlineLvl w:val="2"/>
        <w:rPr>
          <w:rFonts w:ascii="仿宋_GB2312" w:eastAsia="仿宋_GB2312" w:hAnsi="仿宋_GB2312" w:cs="仿宋_GB2312"/>
          <w:b/>
          <w:color w:val="000000"/>
          <w:sz w:val="32"/>
          <w:szCs w:val="32"/>
        </w:rPr>
      </w:pPr>
      <w:bookmarkStart w:id="36" w:name="_Toc15377216"/>
      <w:r>
        <w:rPr>
          <w:rFonts w:ascii="仿宋_GB2312" w:eastAsia="仿宋_GB2312" w:hAnsi="仿宋_GB2312" w:cs="仿宋_GB2312" w:hint="eastAsia"/>
          <w:b/>
          <w:color w:val="000000"/>
          <w:sz w:val="32"/>
          <w:szCs w:val="32"/>
        </w:rPr>
        <w:t>（一）“三公”经费财政拨款支出决算总体情况说明</w:t>
      </w:r>
      <w:bookmarkEnd w:id="36"/>
    </w:p>
    <w:p w:rsidR="00621BA2" w:rsidRDefault="005B53F8">
      <w:pPr>
        <w:spacing w:line="57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2019</w:t>
      </w:r>
      <w:r>
        <w:rPr>
          <w:rFonts w:ascii="仿宋_GB2312" w:eastAsia="仿宋_GB2312" w:hAnsi="仿宋_GB2312" w:cs="仿宋_GB2312" w:hint="eastAsia"/>
          <w:color w:val="000000"/>
          <w:sz w:val="32"/>
          <w:szCs w:val="32"/>
        </w:rPr>
        <w:t>年“三公”经费财政拨款支出决算为</w:t>
      </w:r>
      <w:r>
        <w:rPr>
          <w:rFonts w:ascii="仿宋_GB2312" w:eastAsia="仿宋_GB2312" w:hAnsi="仿宋_GB2312" w:cs="仿宋_GB2312" w:hint="eastAsia"/>
          <w:color w:val="000000"/>
          <w:sz w:val="32"/>
          <w:szCs w:val="32"/>
        </w:rPr>
        <w:t>27.43</w:t>
      </w:r>
      <w:r>
        <w:rPr>
          <w:rFonts w:ascii="仿宋_GB2312" w:eastAsia="仿宋_GB2312" w:hAnsi="仿宋_GB2312" w:cs="仿宋_GB2312" w:hint="eastAsia"/>
          <w:color w:val="000000"/>
          <w:sz w:val="32"/>
          <w:szCs w:val="32"/>
        </w:rPr>
        <w:t>万元，完成预算</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p>
    <w:p w:rsidR="00621BA2" w:rsidRDefault="005B53F8">
      <w:pPr>
        <w:spacing w:line="576" w:lineRule="exact"/>
        <w:ind w:firstLine="640"/>
        <w:outlineLvl w:val="2"/>
        <w:rPr>
          <w:rFonts w:ascii="仿宋_GB2312" w:eastAsia="仿宋_GB2312" w:hAnsi="仿宋_GB2312" w:cs="仿宋_GB2312"/>
          <w:b/>
          <w:color w:val="000000"/>
          <w:sz w:val="32"/>
          <w:szCs w:val="32"/>
        </w:rPr>
      </w:pPr>
      <w:bookmarkStart w:id="37" w:name="_Toc15377217"/>
      <w:r>
        <w:rPr>
          <w:rFonts w:ascii="仿宋_GB2312" w:eastAsia="仿宋_GB2312" w:hAnsi="仿宋_GB2312" w:cs="仿宋_GB2312" w:hint="eastAsia"/>
          <w:b/>
          <w:color w:val="000000"/>
          <w:sz w:val="32"/>
          <w:szCs w:val="32"/>
        </w:rPr>
        <w:t>（二）“三公”经费财政拨款支出决算具体情况说明</w:t>
      </w:r>
      <w:bookmarkEnd w:id="37"/>
    </w:p>
    <w:p w:rsidR="00621BA2" w:rsidRDefault="005B53F8">
      <w:pPr>
        <w:spacing w:line="57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年“三公”经费财政拨款支出决算中，公务用车购置及运行维护费支出决算</w:t>
      </w:r>
      <w:r>
        <w:rPr>
          <w:rFonts w:ascii="仿宋_GB2312" w:eastAsia="仿宋_GB2312" w:hAnsi="仿宋_GB2312" w:cs="仿宋_GB2312" w:hint="eastAsia"/>
          <w:color w:val="000000"/>
          <w:sz w:val="32"/>
          <w:szCs w:val="32"/>
        </w:rPr>
        <w:t>25.26</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92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；公务接待费支出决算</w:t>
      </w:r>
      <w:r>
        <w:rPr>
          <w:rFonts w:ascii="仿宋_GB2312" w:eastAsia="仿宋_GB2312" w:hAnsi="仿宋_GB2312" w:cs="仿宋_GB2312" w:hint="eastAsia"/>
          <w:color w:val="000000"/>
          <w:sz w:val="32"/>
          <w:szCs w:val="32"/>
        </w:rPr>
        <w:t>2.17</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。具体情况如下：</w:t>
      </w:r>
    </w:p>
    <w:p w:rsidR="00621BA2" w:rsidRDefault="005B53F8">
      <w:pPr>
        <w:spacing w:line="576" w:lineRule="exact"/>
        <w:ind w:left="640"/>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1.</w:t>
      </w:r>
      <w:r>
        <w:rPr>
          <w:rFonts w:ascii="仿宋_GB2312" w:eastAsia="仿宋_GB2312" w:hAnsi="仿宋_GB2312" w:cs="仿宋_GB2312" w:hint="eastAsia"/>
          <w:b/>
          <w:color w:val="000000"/>
          <w:sz w:val="32"/>
          <w:szCs w:val="32"/>
        </w:rPr>
        <w:t>因公出国（境）经费支出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w:t>
      </w:r>
    </w:p>
    <w:p w:rsidR="00621BA2" w:rsidRDefault="005B53F8">
      <w:pPr>
        <w:spacing w:line="576"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2.</w:t>
      </w:r>
      <w:r>
        <w:rPr>
          <w:rFonts w:ascii="仿宋_GB2312" w:eastAsia="仿宋_GB2312" w:hAnsi="仿宋_GB2312" w:cs="仿宋_GB2312" w:hint="eastAsia"/>
          <w:b/>
          <w:color w:val="000000"/>
          <w:sz w:val="32"/>
          <w:szCs w:val="32"/>
        </w:rPr>
        <w:t>公务用车购置及运行维护费支出</w:t>
      </w:r>
      <w:r>
        <w:rPr>
          <w:rFonts w:ascii="仿宋_GB2312" w:eastAsia="仿宋_GB2312" w:hAnsi="仿宋_GB2312" w:cs="仿宋_GB2312" w:hint="eastAsia"/>
          <w:color w:val="000000"/>
          <w:sz w:val="32"/>
          <w:szCs w:val="32"/>
        </w:rPr>
        <w:t>25.26</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r>
        <w:rPr>
          <w:rStyle w:val="a8"/>
          <w:rFonts w:ascii="仿宋_GB2312" w:eastAsia="仿宋_GB2312" w:hAnsi="仿宋_GB2312" w:cs="仿宋_GB2312" w:hint="eastAsia"/>
          <w:b w:val="0"/>
          <w:bCs/>
          <w:color w:val="000000"/>
          <w:sz w:val="32"/>
          <w:szCs w:val="32"/>
        </w:rPr>
        <w:t>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w:t>
      </w:r>
    </w:p>
    <w:p w:rsidR="00621BA2" w:rsidRDefault="005B53F8">
      <w:pPr>
        <w:spacing w:line="576"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w:t>
      </w:r>
      <w:r>
        <w:rPr>
          <w:rFonts w:ascii="仿宋_GB2312" w:eastAsia="仿宋_GB2312" w:hAnsi="仿宋_GB2312" w:cs="仿宋_GB2312" w:hint="eastAsia"/>
          <w:b/>
          <w:color w:val="000000"/>
          <w:sz w:val="32"/>
          <w:szCs w:val="32"/>
        </w:rPr>
        <w:t>公务用车购置支出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万元。截至</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月底，</w:t>
      </w:r>
      <w:r>
        <w:rPr>
          <w:rFonts w:ascii="仿宋_GB2312" w:eastAsia="仿宋_GB2312" w:hAnsi="仿宋_GB2312" w:cs="仿宋_GB2312" w:hint="eastAsia"/>
          <w:color w:val="000000"/>
          <w:sz w:val="32"/>
          <w:szCs w:val="32"/>
        </w:rPr>
        <w:t>部门下属</w:t>
      </w:r>
      <w:r>
        <w:rPr>
          <w:rFonts w:ascii="仿宋_GB2312" w:eastAsia="仿宋_GB2312" w:hAnsi="仿宋_GB2312" w:cs="仿宋_GB2312" w:hint="eastAsia"/>
          <w:color w:val="000000"/>
          <w:sz w:val="32"/>
          <w:szCs w:val="32"/>
        </w:rPr>
        <w:t>单位共有公务用车</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辆，其中：</w:t>
      </w:r>
      <w:r>
        <w:rPr>
          <w:rFonts w:ascii="仿宋_GB2312" w:eastAsia="仿宋_GB2312" w:hAnsi="仿宋_GB2312" w:cs="仿宋_GB2312" w:hint="eastAsia"/>
          <w:color w:val="000000"/>
          <w:sz w:val="32"/>
          <w:szCs w:val="32"/>
        </w:rPr>
        <w:t>特种专业技术用车</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辆、</w:t>
      </w:r>
      <w:r>
        <w:rPr>
          <w:rFonts w:ascii="仿宋_GB2312" w:eastAsia="仿宋_GB2312" w:hAnsi="仿宋_GB2312" w:cs="仿宋_GB2312" w:hint="eastAsia"/>
          <w:color w:val="000000"/>
          <w:sz w:val="32"/>
          <w:szCs w:val="32"/>
        </w:rPr>
        <w:t>其他用车</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辆</w:t>
      </w:r>
      <w:r>
        <w:rPr>
          <w:rFonts w:ascii="仿宋_GB2312" w:eastAsia="仿宋_GB2312" w:hAnsi="仿宋_GB2312" w:cs="仿宋_GB2312" w:hint="eastAsia"/>
          <w:color w:val="000000"/>
          <w:sz w:val="32"/>
          <w:szCs w:val="32"/>
        </w:rPr>
        <w:t>。</w:t>
      </w:r>
    </w:p>
    <w:p w:rsidR="00621BA2" w:rsidRDefault="005B53F8">
      <w:pPr>
        <w:spacing w:line="57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公务用车运行维护费支出</w:t>
      </w:r>
      <w:r>
        <w:rPr>
          <w:rFonts w:ascii="仿宋_GB2312" w:eastAsia="仿宋_GB2312" w:hAnsi="仿宋_GB2312" w:cs="仿宋_GB2312" w:hint="eastAsia"/>
          <w:color w:val="000000"/>
          <w:sz w:val="32"/>
          <w:szCs w:val="32"/>
        </w:rPr>
        <w:t>25.26</w:t>
      </w:r>
      <w:r>
        <w:rPr>
          <w:rFonts w:ascii="仿宋_GB2312" w:eastAsia="仿宋_GB2312" w:hAnsi="仿宋_GB2312" w:cs="仿宋_GB2312" w:hint="eastAsia"/>
          <w:color w:val="000000"/>
          <w:sz w:val="32"/>
          <w:szCs w:val="32"/>
        </w:rPr>
        <w:t>万元。主要用于</w:t>
      </w:r>
      <w:r>
        <w:rPr>
          <w:rFonts w:ascii="仿宋_GB2312" w:eastAsia="仿宋_GB2312" w:hAnsi="仿宋_GB2312" w:cs="仿宋_GB2312" w:hint="eastAsia"/>
          <w:color w:val="000000"/>
          <w:sz w:val="32"/>
          <w:szCs w:val="32"/>
        </w:rPr>
        <w:t>军休干部、供养人员及军供服务</w:t>
      </w:r>
      <w:r>
        <w:rPr>
          <w:rFonts w:ascii="仿宋_GB2312" w:eastAsia="仿宋_GB2312" w:hAnsi="仿宋_GB2312" w:cs="仿宋_GB2312" w:hint="eastAsia"/>
          <w:color w:val="000000"/>
          <w:sz w:val="32"/>
          <w:szCs w:val="32"/>
        </w:rPr>
        <w:t>等所需的公务用车燃料费、维修费、过路过桥费、保险费等支出。</w:t>
      </w:r>
    </w:p>
    <w:p w:rsidR="00621BA2" w:rsidRDefault="005B53F8">
      <w:pPr>
        <w:spacing w:line="576"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3</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公务接待费支出</w:t>
      </w:r>
      <w:r>
        <w:rPr>
          <w:rFonts w:ascii="仿宋_GB2312" w:eastAsia="仿宋_GB2312" w:hAnsi="仿宋_GB2312" w:cs="仿宋_GB2312" w:hint="eastAsia"/>
          <w:color w:val="000000"/>
          <w:sz w:val="32"/>
          <w:szCs w:val="32"/>
        </w:rPr>
        <w:t>2.17</w:t>
      </w:r>
      <w:r>
        <w:rPr>
          <w:rFonts w:ascii="仿宋_GB2312" w:eastAsia="仿宋_GB2312" w:hAnsi="仿宋_GB2312" w:cs="仿宋_GB2312" w:hint="eastAsia"/>
          <w:color w:val="000000"/>
          <w:sz w:val="32"/>
          <w:szCs w:val="32"/>
        </w:rPr>
        <w:t>万元，</w:t>
      </w:r>
      <w:r>
        <w:rPr>
          <w:rStyle w:val="a8"/>
          <w:rFonts w:ascii="仿宋_GB2312" w:eastAsia="仿宋_GB2312" w:hAnsi="仿宋_GB2312" w:cs="仿宋_GB2312" w:hint="eastAsia"/>
          <w:b w:val="0"/>
          <w:bCs/>
          <w:color w:val="000000"/>
          <w:sz w:val="32"/>
          <w:szCs w:val="32"/>
        </w:rPr>
        <w:t>完成预算</w:t>
      </w:r>
      <w:r>
        <w:rPr>
          <w:rStyle w:val="a8"/>
          <w:rFonts w:ascii="仿宋_GB2312" w:eastAsia="仿宋_GB2312" w:hAnsi="仿宋_GB2312" w:cs="仿宋_GB2312" w:hint="eastAsia"/>
          <w:b w:val="0"/>
          <w:bCs/>
          <w:color w:val="000000"/>
          <w:sz w:val="32"/>
          <w:szCs w:val="32"/>
        </w:rPr>
        <w:t>100</w:t>
      </w:r>
      <w:r>
        <w:rPr>
          <w:rStyle w:val="a8"/>
          <w:rFonts w:ascii="仿宋_GB2312" w:eastAsia="仿宋_GB2312" w:hAnsi="仿宋_GB2312" w:cs="仿宋_GB2312" w:hint="eastAsia"/>
          <w:b w:val="0"/>
          <w:bCs/>
          <w:color w:val="000000"/>
          <w:sz w:val="32"/>
          <w:szCs w:val="32"/>
        </w:rPr>
        <w:t>%</w:t>
      </w:r>
      <w:r>
        <w:rPr>
          <w:rStyle w:val="a8"/>
          <w:rFonts w:ascii="仿宋_GB2312" w:eastAsia="仿宋_GB2312" w:hAnsi="仿宋_GB2312" w:cs="仿宋_GB2312" w:hint="eastAsia"/>
          <w:b w:val="0"/>
          <w:bCs/>
          <w:color w:val="000000"/>
          <w:sz w:val="32"/>
          <w:szCs w:val="32"/>
        </w:rPr>
        <w:t>。</w:t>
      </w:r>
      <w:r>
        <w:rPr>
          <w:rFonts w:ascii="仿宋_GB2312" w:eastAsia="仿宋_GB2312" w:hAnsi="仿宋_GB2312" w:cs="仿宋_GB2312" w:hint="eastAsia"/>
          <w:color w:val="000000"/>
          <w:sz w:val="32"/>
          <w:szCs w:val="32"/>
        </w:rPr>
        <w:t>主要用于执行公务、开展业务活动开支的餐费。</w:t>
      </w:r>
      <w:r w:rsidR="00634B27">
        <w:rPr>
          <w:rFonts w:ascii="仿宋_GB2312" w:eastAsia="仿宋_GB2312" w:hAnsi="仿宋_GB2312" w:cs="仿宋_GB2312" w:hint="eastAsia"/>
          <w:color w:val="000000"/>
          <w:sz w:val="32"/>
          <w:szCs w:val="32"/>
        </w:rPr>
        <w:t>国内公务接待</w:t>
      </w:r>
      <w:r w:rsidR="00634B27">
        <w:rPr>
          <w:rFonts w:ascii="仿宋_GB2312" w:eastAsia="仿宋_GB2312" w:hAnsi="仿宋_GB2312" w:cs="仿宋_GB2312" w:hint="eastAsia"/>
          <w:color w:val="000000"/>
          <w:sz w:val="32"/>
          <w:szCs w:val="32"/>
        </w:rPr>
        <w:t>2</w:t>
      </w:r>
      <w:r w:rsidR="00634B27">
        <w:rPr>
          <w:rFonts w:ascii="仿宋_GB2312" w:eastAsia="仿宋_GB2312" w:hAnsi="仿宋_GB2312" w:cs="仿宋_GB2312" w:hint="eastAsia"/>
          <w:color w:val="000000"/>
          <w:sz w:val="32"/>
          <w:szCs w:val="32"/>
        </w:rPr>
        <w:t>0批次，</w:t>
      </w:r>
      <w:r w:rsidR="00634B27">
        <w:rPr>
          <w:rFonts w:ascii="仿宋_GB2312" w:eastAsia="仿宋_GB2312" w:hAnsi="仿宋_GB2312" w:cs="仿宋_GB2312" w:hint="eastAsia"/>
          <w:color w:val="000000"/>
          <w:sz w:val="32"/>
          <w:szCs w:val="32"/>
        </w:rPr>
        <w:t>23</w:t>
      </w:r>
      <w:bookmarkStart w:id="38" w:name="_GoBack"/>
      <w:bookmarkEnd w:id="38"/>
      <w:r w:rsidR="00634B27">
        <w:rPr>
          <w:rFonts w:ascii="仿宋_GB2312" w:eastAsia="仿宋_GB2312" w:hAnsi="仿宋_GB2312" w:cs="仿宋_GB2312" w:hint="eastAsia"/>
          <w:color w:val="000000"/>
          <w:sz w:val="32"/>
          <w:szCs w:val="32"/>
        </w:rPr>
        <w:t>5</w:t>
      </w:r>
      <w:r w:rsidR="00634B27">
        <w:rPr>
          <w:rFonts w:ascii="仿宋_GB2312" w:eastAsia="仿宋_GB2312" w:hAnsi="仿宋_GB2312" w:cs="仿宋_GB2312" w:hint="eastAsia"/>
          <w:color w:val="000000"/>
          <w:sz w:val="32"/>
          <w:szCs w:val="32"/>
        </w:rPr>
        <w:t>人次（不包括陪同人员），</w:t>
      </w:r>
      <w:r>
        <w:rPr>
          <w:rFonts w:ascii="仿宋_GB2312" w:eastAsia="仿宋_GB2312" w:hAnsi="仿宋_GB2312" w:cs="仿宋_GB2312" w:hint="eastAsia"/>
          <w:color w:val="000000"/>
          <w:sz w:val="32"/>
          <w:szCs w:val="32"/>
        </w:rPr>
        <w:t>共计支出</w:t>
      </w:r>
      <w:r>
        <w:rPr>
          <w:rFonts w:ascii="仿宋_GB2312" w:eastAsia="仿宋_GB2312" w:hAnsi="仿宋_GB2312" w:cs="仿宋_GB2312" w:hint="eastAsia"/>
          <w:color w:val="000000"/>
          <w:sz w:val="32"/>
          <w:szCs w:val="32"/>
        </w:rPr>
        <w:t>2.17</w:t>
      </w:r>
      <w:r>
        <w:rPr>
          <w:rFonts w:ascii="仿宋_GB2312" w:eastAsia="仿宋_GB2312" w:hAnsi="仿宋_GB2312" w:cs="仿宋_GB2312" w:hint="eastAsia"/>
          <w:color w:val="000000"/>
          <w:sz w:val="32"/>
          <w:szCs w:val="32"/>
        </w:rPr>
        <w:t>万元。具体内容包括：</w:t>
      </w:r>
      <w:r>
        <w:rPr>
          <w:rFonts w:ascii="仿宋_GB2312" w:eastAsia="仿宋_GB2312" w:hAnsi="仿宋_GB2312" w:cs="仿宋_GB2312" w:hint="eastAsia"/>
          <w:color w:val="000000"/>
          <w:sz w:val="32"/>
          <w:szCs w:val="32"/>
        </w:rPr>
        <w:t>省内外</w:t>
      </w:r>
      <w:r>
        <w:rPr>
          <w:rFonts w:ascii="仿宋_GB2312" w:eastAsia="仿宋_GB2312" w:hAnsi="仿宋_GB2312" w:cs="仿宋_GB2312" w:hint="eastAsia"/>
          <w:color w:val="000000"/>
          <w:sz w:val="32"/>
          <w:szCs w:val="32"/>
        </w:rPr>
        <w:t>系统来</w:t>
      </w:r>
      <w:r>
        <w:rPr>
          <w:rFonts w:ascii="仿宋_GB2312" w:eastAsia="仿宋_GB2312" w:hAnsi="仿宋_GB2312" w:cs="仿宋_GB2312" w:hint="eastAsia"/>
          <w:color w:val="000000"/>
          <w:sz w:val="32"/>
          <w:szCs w:val="32"/>
        </w:rPr>
        <w:t>访</w:t>
      </w:r>
      <w:r>
        <w:rPr>
          <w:rFonts w:ascii="仿宋_GB2312" w:eastAsia="仿宋_GB2312" w:hAnsi="仿宋_GB2312" w:cs="仿宋_GB2312" w:hint="eastAsia"/>
          <w:color w:val="000000"/>
          <w:sz w:val="32"/>
          <w:szCs w:val="32"/>
        </w:rPr>
        <w:t>考察接待餐费。</w:t>
      </w:r>
    </w:p>
    <w:p w:rsidR="00621BA2" w:rsidRDefault="005B53F8">
      <w:pP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其中：</w:t>
      </w:r>
    </w:p>
    <w:p w:rsidR="00621BA2" w:rsidRDefault="005B53F8">
      <w:pPr>
        <w:spacing w:line="57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外事接待支出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万元，外事接待</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批次，</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人，共计支出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w:t>
      </w:r>
    </w:p>
    <w:p w:rsidR="00621BA2" w:rsidRDefault="005B53F8">
      <w:pPr>
        <w:spacing w:line="576"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lastRenderedPageBreak/>
        <w:t>其他国内公务接待支出</w:t>
      </w:r>
      <w:r>
        <w:rPr>
          <w:rFonts w:ascii="仿宋_GB2312" w:eastAsia="仿宋_GB2312" w:hAnsi="仿宋_GB2312" w:cs="仿宋_GB2312" w:hint="eastAsia"/>
          <w:color w:val="000000"/>
          <w:sz w:val="32"/>
          <w:szCs w:val="32"/>
        </w:rPr>
        <w:t>2.17</w:t>
      </w:r>
      <w:r>
        <w:rPr>
          <w:rFonts w:ascii="仿宋_GB2312" w:eastAsia="仿宋_GB2312" w:hAnsi="仿宋_GB2312" w:cs="仿宋_GB2312" w:hint="eastAsia"/>
          <w:color w:val="000000"/>
          <w:sz w:val="32"/>
          <w:szCs w:val="32"/>
        </w:rPr>
        <w:t>万元。</w:t>
      </w:r>
    </w:p>
    <w:p w:rsidR="00621BA2" w:rsidRDefault="005B53F8">
      <w:pPr>
        <w:spacing w:line="576" w:lineRule="exact"/>
        <w:ind w:firstLine="640"/>
        <w:outlineLvl w:val="1"/>
        <w:rPr>
          <w:rStyle w:val="2Char"/>
          <w:rFonts w:ascii="黑体" w:eastAsia="黑体" w:hAnsi="黑体"/>
        </w:rPr>
      </w:pPr>
      <w:bookmarkStart w:id="39" w:name="_Toc15396610"/>
      <w:bookmarkStart w:id="40"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39"/>
      <w:bookmarkEnd w:id="40"/>
    </w:p>
    <w:p w:rsidR="00621BA2" w:rsidRDefault="005B53F8">
      <w:pPr>
        <w:spacing w:line="576"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621BA2" w:rsidRDefault="00621BA2">
      <w:pPr>
        <w:spacing w:line="576" w:lineRule="exact"/>
        <w:ind w:firstLine="640"/>
        <w:rPr>
          <w:rFonts w:ascii="仿宋_GB2312" w:eastAsia="仿宋_GB2312"/>
          <w:color w:val="000000"/>
          <w:sz w:val="32"/>
          <w:szCs w:val="32"/>
        </w:rPr>
      </w:pPr>
    </w:p>
    <w:p w:rsidR="00621BA2" w:rsidRDefault="005B53F8">
      <w:pPr>
        <w:numPr>
          <w:ilvl w:val="0"/>
          <w:numId w:val="2"/>
        </w:numPr>
        <w:spacing w:line="576" w:lineRule="exact"/>
        <w:ind w:firstLine="640"/>
        <w:outlineLvl w:val="1"/>
        <w:rPr>
          <w:rStyle w:val="2Char"/>
          <w:rFonts w:ascii="黑体" w:eastAsia="黑体" w:hAnsi="黑体"/>
          <w:b w:val="0"/>
        </w:rPr>
      </w:pPr>
      <w:bookmarkStart w:id="41" w:name="_Toc15396611"/>
      <w:bookmarkStart w:id="42" w:name="_Toc15377219"/>
      <w:r>
        <w:rPr>
          <w:rStyle w:val="2Char"/>
          <w:rFonts w:ascii="黑体" w:eastAsia="黑体" w:hAnsi="黑体" w:hint="eastAsia"/>
          <w:b w:val="0"/>
        </w:rPr>
        <w:t>国有资本经营预算支出决算情况说明</w:t>
      </w:r>
      <w:bookmarkEnd w:id="41"/>
      <w:bookmarkEnd w:id="42"/>
    </w:p>
    <w:p w:rsidR="00621BA2" w:rsidRDefault="005B53F8">
      <w:pPr>
        <w:spacing w:line="576"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621BA2" w:rsidRDefault="00621BA2">
      <w:pPr>
        <w:spacing w:line="576" w:lineRule="exact"/>
        <w:jc w:val="center"/>
        <w:rPr>
          <w:rFonts w:ascii="方正小标宋简体" w:eastAsia="方正小标宋简体" w:hAnsi="方正小标宋简体" w:cs="方正小标宋简体"/>
          <w:sz w:val="44"/>
          <w:szCs w:val="44"/>
        </w:rPr>
      </w:pPr>
    </w:p>
    <w:p w:rsidR="00621BA2" w:rsidRDefault="005B53F8">
      <w:pPr>
        <w:spacing w:line="576" w:lineRule="exact"/>
        <w:ind w:firstLineChars="250" w:firstLine="800"/>
        <w:outlineLvl w:val="1"/>
        <w:rPr>
          <w:rStyle w:val="2Char"/>
          <w:rFonts w:ascii="黑体" w:eastAsia="黑体" w:hAnsi="黑体"/>
        </w:rPr>
      </w:pPr>
      <w:bookmarkStart w:id="43" w:name="_Toc15377221"/>
      <w:bookmarkStart w:id="44"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3"/>
      <w:bookmarkEnd w:id="44"/>
    </w:p>
    <w:p w:rsidR="00621BA2" w:rsidRDefault="005B53F8">
      <w:pPr>
        <w:spacing w:line="576" w:lineRule="exact"/>
        <w:ind w:firstLineChars="200" w:firstLine="643"/>
        <w:outlineLvl w:val="2"/>
        <w:rPr>
          <w:rFonts w:ascii="仿宋" w:eastAsia="仿宋" w:hAnsi="仿宋"/>
          <w:color w:val="000000"/>
          <w:sz w:val="32"/>
          <w:szCs w:val="32"/>
        </w:rPr>
      </w:pPr>
      <w:bookmarkStart w:id="45" w:name="_Toc15377222"/>
      <w:r>
        <w:rPr>
          <w:rFonts w:ascii="仿宋" w:eastAsia="仿宋" w:hAnsi="仿宋" w:hint="eastAsia"/>
          <w:b/>
          <w:color w:val="000000"/>
          <w:sz w:val="32"/>
          <w:szCs w:val="32"/>
        </w:rPr>
        <w:t>（一）机关运行经费支出情况</w:t>
      </w:r>
      <w:bookmarkEnd w:id="45"/>
    </w:p>
    <w:p w:rsidR="00621BA2" w:rsidRDefault="005B53F8">
      <w:pPr>
        <w:spacing w:line="576"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int="eastAsia"/>
          <w:color w:val="000000"/>
          <w:sz w:val="32"/>
          <w:szCs w:val="32"/>
        </w:rPr>
        <w:t>广元市退役军人事务局</w:t>
      </w:r>
      <w:r>
        <w:rPr>
          <w:rFonts w:ascii="仿宋_GB2312" w:eastAsia="仿宋_GB2312" w:hint="eastAsia"/>
          <w:color w:val="000000"/>
          <w:sz w:val="32"/>
          <w:szCs w:val="32"/>
        </w:rPr>
        <w:t>机关运行经费支出</w:t>
      </w:r>
      <w:r>
        <w:rPr>
          <w:rFonts w:ascii="仿宋_GB2312" w:eastAsia="仿宋_GB2312" w:hint="eastAsia"/>
          <w:color w:val="000000"/>
          <w:sz w:val="32"/>
          <w:szCs w:val="32"/>
        </w:rPr>
        <w:t>66.75</w:t>
      </w:r>
      <w:r>
        <w:rPr>
          <w:rFonts w:ascii="仿宋_GB2312" w:eastAsia="仿宋_GB2312" w:hint="eastAsia"/>
          <w:color w:val="000000"/>
          <w:sz w:val="32"/>
          <w:szCs w:val="32"/>
        </w:rPr>
        <w:t>万元，</w:t>
      </w:r>
      <w:r>
        <w:rPr>
          <w:rFonts w:ascii="仿宋_GB2312" w:eastAsia="仿宋_GB2312" w:hint="eastAsia"/>
          <w:color w:val="000000"/>
          <w:sz w:val="32"/>
          <w:szCs w:val="32"/>
        </w:rPr>
        <w:t>与</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hint="eastAsia"/>
          <w:color w:val="000000"/>
          <w:sz w:val="32"/>
          <w:szCs w:val="32"/>
        </w:rPr>
        <w:t>无法比较，</w:t>
      </w:r>
      <w:r>
        <w:rPr>
          <w:rFonts w:ascii="仿宋_GB2312" w:eastAsia="仿宋_GB2312" w:hint="eastAsia"/>
          <w:color w:val="000000"/>
          <w:sz w:val="32"/>
          <w:szCs w:val="32"/>
        </w:rPr>
        <w:t>主要原因是</w:t>
      </w:r>
      <w:r>
        <w:rPr>
          <w:rFonts w:ascii="仿宋_GB2312" w:eastAsia="仿宋_GB2312" w:hint="eastAsia"/>
          <w:color w:val="000000"/>
          <w:sz w:val="32"/>
          <w:szCs w:val="32"/>
        </w:rPr>
        <w:t>退役军人事务局是</w:t>
      </w:r>
      <w:r>
        <w:rPr>
          <w:rFonts w:ascii="仿宋_GB2312" w:eastAsia="仿宋_GB2312" w:hint="eastAsia"/>
          <w:color w:val="000000"/>
          <w:sz w:val="32"/>
          <w:szCs w:val="32"/>
        </w:rPr>
        <w:t>2019</w:t>
      </w:r>
      <w:r>
        <w:rPr>
          <w:rFonts w:ascii="仿宋_GB2312" w:eastAsia="仿宋_GB2312" w:hint="eastAsia"/>
          <w:color w:val="000000"/>
          <w:sz w:val="32"/>
          <w:szCs w:val="32"/>
        </w:rPr>
        <w:t>年新成立的单位。</w:t>
      </w:r>
    </w:p>
    <w:p w:rsidR="00621BA2" w:rsidRDefault="005B53F8">
      <w:pPr>
        <w:autoSpaceDE w:val="0"/>
        <w:autoSpaceDN w:val="0"/>
        <w:adjustRightInd w:val="0"/>
        <w:spacing w:line="576" w:lineRule="exact"/>
        <w:ind w:firstLineChars="200" w:firstLine="643"/>
        <w:jc w:val="left"/>
        <w:outlineLvl w:val="2"/>
        <w:rPr>
          <w:rFonts w:ascii="仿宋" w:eastAsia="仿宋" w:hAnsi="仿宋"/>
          <w:b/>
          <w:color w:val="000000"/>
          <w:sz w:val="32"/>
          <w:szCs w:val="32"/>
        </w:rPr>
      </w:pPr>
      <w:bookmarkStart w:id="46" w:name="_Toc15377223"/>
      <w:r>
        <w:rPr>
          <w:rFonts w:ascii="仿宋" w:eastAsia="仿宋" w:hAnsi="仿宋" w:hint="eastAsia"/>
          <w:b/>
          <w:color w:val="000000"/>
          <w:sz w:val="32"/>
          <w:szCs w:val="32"/>
        </w:rPr>
        <w:t>（二）政府采购支出情况</w:t>
      </w:r>
      <w:bookmarkEnd w:id="46"/>
    </w:p>
    <w:p w:rsidR="00621BA2" w:rsidRDefault="005B53F8">
      <w:pPr>
        <w:spacing w:line="576"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hint="eastAsia"/>
          <w:color w:val="000000"/>
          <w:sz w:val="32"/>
          <w:szCs w:val="32"/>
        </w:rPr>
        <w:t>广元市退役军人事务局</w:t>
      </w:r>
      <w:r>
        <w:rPr>
          <w:rFonts w:ascii="仿宋_GB2312" w:eastAsia="仿宋_GB2312" w:hint="eastAsia"/>
          <w:color w:val="000000"/>
          <w:sz w:val="32"/>
          <w:szCs w:val="32"/>
        </w:rPr>
        <w:t>政府采购支出总额</w:t>
      </w:r>
      <w:r>
        <w:rPr>
          <w:rFonts w:ascii="仿宋_GB2312" w:eastAsia="仿宋_GB2312" w:hint="eastAsia"/>
          <w:color w:val="000000"/>
          <w:sz w:val="32"/>
          <w:szCs w:val="32"/>
        </w:rPr>
        <w:t>99.69</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99.69</w:t>
      </w:r>
      <w:r>
        <w:rPr>
          <w:rFonts w:ascii="仿宋_GB2312" w:eastAsia="仿宋_GB2312" w:hint="eastAsia"/>
          <w:color w:val="000000"/>
          <w:sz w:val="32"/>
          <w:szCs w:val="32"/>
        </w:rPr>
        <w:t>万元。主要用于</w:t>
      </w:r>
      <w:r>
        <w:rPr>
          <w:rFonts w:ascii="仿宋_GB2312" w:eastAsia="仿宋_GB2312" w:hint="eastAsia"/>
          <w:color w:val="000000"/>
          <w:sz w:val="32"/>
          <w:szCs w:val="32"/>
        </w:rPr>
        <w:t>市光荣院优抚医院巡回医疗车及空调等办公用品</w:t>
      </w:r>
      <w:r>
        <w:rPr>
          <w:rFonts w:ascii="仿宋_GB2312" w:eastAsia="仿宋_GB2312" w:hint="eastAsia"/>
          <w:color w:val="000000"/>
          <w:sz w:val="32"/>
          <w:szCs w:val="32"/>
        </w:rPr>
        <w:t>。授予中小企业合同金额</w:t>
      </w:r>
      <w:r>
        <w:rPr>
          <w:rFonts w:ascii="仿宋_GB2312" w:eastAsia="仿宋_GB2312" w:hint="eastAsia"/>
          <w:color w:val="000000"/>
          <w:sz w:val="32"/>
          <w:szCs w:val="32"/>
        </w:rPr>
        <w:t>99.69</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w:t>
      </w:r>
    </w:p>
    <w:p w:rsidR="00621BA2" w:rsidRDefault="005B53F8">
      <w:pPr>
        <w:autoSpaceDE w:val="0"/>
        <w:autoSpaceDN w:val="0"/>
        <w:adjustRightInd w:val="0"/>
        <w:spacing w:line="576" w:lineRule="exact"/>
        <w:ind w:firstLineChars="200" w:firstLine="643"/>
        <w:jc w:val="left"/>
        <w:outlineLvl w:val="2"/>
        <w:rPr>
          <w:rFonts w:ascii="仿宋" w:eastAsia="仿宋" w:hAnsi="仿宋"/>
          <w:b/>
          <w:color w:val="000000"/>
          <w:sz w:val="32"/>
          <w:szCs w:val="32"/>
        </w:rPr>
      </w:pPr>
      <w:bookmarkStart w:id="47" w:name="_Toc15377224"/>
      <w:r>
        <w:rPr>
          <w:rFonts w:ascii="仿宋" w:eastAsia="仿宋" w:hAnsi="仿宋" w:hint="eastAsia"/>
          <w:b/>
          <w:color w:val="000000"/>
          <w:sz w:val="32"/>
          <w:szCs w:val="32"/>
        </w:rPr>
        <w:t>（三）国有资产占有使用情况</w:t>
      </w:r>
      <w:bookmarkEnd w:id="47"/>
    </w:p>
    <w:p w:rsidR="00621BA2" w:rsidRDefault="005B53F8">
      <w:pPr>
        <w:autoSpaceDE w:val="0"/>
        <w:autoSpaceDN w:val="0"/>
        <w:adjustRightInd w:val="0"/>
        <w:spacing w:line="576"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Pr>
          <w:rFonts w:ascii="仿宋_GB2312" w:eastAsia="仿宋_GB2312" w:hint="eastAsia"/>
          <w:color w:val="000000"/>
          <w:sz w:val="32"/>
          <w:szCs w:val="32"/>
        </w:rPr>
        <w:t>广元市退役军人事务局</w:t>
      </w:r>
      <w:r>
        <w:rPr>
          <w:rFonts w:ascii="仿宋_GB2312" w:eastAsia="仿宋_GB2312" w:hint="eastAsia"/>
          <w:color w:val="000000"/>
          <w:sz w:val="32"/>
          <w:szCs w:val="32"/>
        </w:rPr>
        <w:t>共有车辆</w:t>
      </w:r>
      <w:r>
        <w:rPr>
          <w:rFonts w:ascii="仿宋_GB2312" w:eastAsia="仿宋_GB2312" w:hint="eastAsia"/>
          <w:color w:val="000000"/>
          <w:sz w:val="32"/>
          <w:szCs w:val="32"/>
        </w:rPr>
        <w:t>9</w:t>
      </w:r>
      <w:r>
        <w:rPr>
          <w:rFonts w:ascii="仿宋_GB2312" w:eastAsia="仿宋_GB2312" w:hint="eastAsia"/>
          <w:color w:val="000000"/>
          <w:sz w:val="32"/>
          <w:szCs w:val="32"/>
        </w:rPr>
        <w:t>辆，其中：</w:t>
      </w:r>
      <w:r>
        <w:rPr>
          <w:rFonts w:ascii="仿宋_GB2312" w:eastAsia="仿宋_GB2312" w:hint="eastAsia"/>
          <w:color w:val="000000"/>
          <w:sz w:val="32"/>
          <w:szCs w:val="32"/>
        </w:rPr>
        <w:t>特种专业技术用车</w:t>
      </w:r>
      <w:r>
        <w:rPr>
          <w:rFonts w:ascii="仿宋_GB2312" w:eastAsia="仿宋_GB2312" w:hint="eastAsia"/>
          <w:color w:val="000000"/>
          <w:sz w:val="32"/>
          <w:szCs w:val="32"/>
        </w:rPr>
        <w:t>4</w:t>
      </w:r>
      <w:r>
        <w:rPr>
          <w:rFonts w:ascii="仿宋_GB2312" w:eastAsia="仿宋_GB2312" w:hint="eastAsia"/>
          <w:color w:val="000000"/>
          <w:sz w:val="32"/>
          <w:szCs w:val="32"/>
        </w:rPr>
        <w:t>辆、</w:t>
      </w:r>
      <w:r>
        <w:rPr>
          <w:rFonts w:ascii="仿宋_GB2312" w:eastAsia="仿宋_GB2312" w:hint="eastAsia"/>
          <w:color w:val="000000"/>
          <w:sz w:val="32"/>
          <w:szCs w:val="32"/>
        </w:rPr>
        <w:t>其他用车</w:t>
      </w:r>
      <w:r>
        <w:rPr>
          <w:rFonts w:ascii="仿宋_GB2312" w:eastAsia="仿宋_GB2312" w:hint="eastAsia"/>
          <w:color w:val="000000"/>
          <w:sz w:val="32"/>
          <w:szCs w:val="32"/>
        </w:rPr>
        <w:t>5</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其他用车主要是用于</w:t>
      </w:r>
      <w:r>
        <w:rPr>
          <w:rFonts w:ascii="仿宋_GB2312" w:eastAsia="仿宋_GB2312" w:hint="eastAsia"/>
          <w:color w:val="000000"/>
          <w:sz w:val="32"/>
          <w:szCs w:val="32"/>
        </w:rPr>
        <w:t>军休干部、供养人员及军供服务</w:t>
      </w:r>
      <w:r>
        <w:rPr>
          <w:rFonts w:ascii="仿宋_GB2312" w:eastAsia="仿宋_GB2312" w:hint="eastAsia"/>
          <w:color w:val="000000"/>
          <w:sz w:val="32"/>
          <w:szCs w:val="32"/>
        </w:rPr>
        <w:t>等</w:t>
      </w:r>
      <w:r>
        <w:rPr>
          <w:rFonts w:ascii="仿宋_GB2312" w:eastAsia="仿宋_GB2312" w:hint="eastAsia"/>
          <w:color w:val="000000"/>
          <w:sz w:val="32"/>
          <w:szCs w:val="32"/>
        </w:rPr>
        <w:t>工作</w:t>
      </w:r>
      <w:r>
        <w:rPr>
          <w:rFonts w:ascii="仿宋_GB2312" w:eastAsia="仿宋_GB2312" w:hint="eastAsia"/>
          <w:color w:val="000000"/>
          <w:sz w:val="32"/>
          <w:szCs w:val="32"/>
        </w:rPr>
        <w:t>。</w:t>
      </w:r>
    </w:p>
    <w:p w:rsidR="00621BA2" w:rsidRDefault="005B53F8">
      <w:pPr>
        <w:autoSpaceDE w:val="0"/>
        <w:autoSpaceDN w:val="0"/>
        <w:adjustRightInd w:val="0"/>
        <w:spacing w:line="576"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621BA2" w:rsidRDefault="005B53F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年新成立的部门，无预算绩效评价。</w:t>
      </w:r>
    </w:p>
    <w:p w:rsidR="00621BA2" w:rsidRDefault="00621BA2">
      <w:pPr>
        <w:spacing w:line="576" w:lineRule="exact"/>
        <w:ind w:firstLineChars="200" w:firstLine="640"/>
        <w:rPr>
          <w:rFonts w:ascii="仿宋_GB2312" w:eastAsia="仿宋_GB2312" w:hAnsi="仿宋_GB2312" w:cs="仿宋_GB2312"/>
          <w:sz w:val="32"/>
          <w:szCs w:val="32"/>
        </w:rPr>
      </w:pPr>
    </w:p>
    <w:p w:rsidR="00621BA2" w:rsidRDefault="005B53F8">
      <w:pPr>
        <w:numPr>
          <w:ilvl w:val="0"/>
          <w:numId w:val="3"/>
        </w:numPr>
        <w:spacing w:line="576" w:lineRule="exact"/>
        <w:ind w:firstLineChars="150" w:firstLine="660"/>
        <w:jc w:val="center"/>
        <w:outlineLvl w:val="0"/>
        <w:rPr>
          <w:rStyle w:val="1Char"/>
          <w:rFonts w:ascii="黑体" w:eastAsia="黑体" w:hAnsi="黑体"/>
          <w:b w:val="0"/>
        </w:rPr>
      </w:pPr>
      <w:bookmarkStart w:id="48" w:name="_Toc15377225"/>
      <w:bookmarkStart w:id="49" w:name="_Toc15396613"/>
      <w:r>
        <w:rPr>
          <w:rFonts w:ascii="黑体" w:eastAsia="黑体" w:hAnsi="黑体" w:hint="eastAsia"/>
          <w:color w:val="000000"/>
          <w:sz w:val="44"/>
          <w:szCs w:val="44"/>
        </w:rPr>
        <w:t>名</w:t>
      </w:r>
      <w:r>
        <w:rPr>
          <w:rStyle w:val="1Char"/>
          <w:rFonts w:ascii="黑体" w:eastAsia="黑体" w:hAnsi="黑体" w:hint="eastAsia"/>
          <w:b w:val="0"/>
        </w:rPr>
        <w:t>词解释</w:t>
      </w:r>
      <w:bookmarkEnd w:id="48"/>
      <w:bookmarkEnd w:id="49"/>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财政拨款收入：指单位从同级财政部门取得的财政预算资金。</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事业收入：指事业单位开展专业业务活动及辅助活动取得的收入。</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经营收入：指事业单位在专业业务活动及其辅助活动之外开展非独立核算经营活动取得的收入。</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其他收入：指单位取得的除上述收入以外的各项收入。主要是现金盘盈收入、按照规定纳入单位预算管理的科技成果转化收入、行政单位收回已核销的其他应收款、无法偿付的应付及预收款项、置换换出资产评估增值等。</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w:t>
      </w:r>
      <w:r>
        <w:rPr>
          <w:rFonts w:ascii="仿宋_GB2312" w:eastAsia="仿宋_GB2312" w:hAnsi="仿宋_GB2312" w:cs="仿宋_GB2312" w:hint="eastAsia"/>
          <w:color w:val="000000"/>
          <w:sz w:val="32"/>
          <w:szCs w:val="32"/>
        </w:rPr>
        <w:t>度收支缺口的资金。</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年初结转和结余：指以前年度尚未完成、结转到本年按有</w:t>
      </w:r>
      <w:r>
        <w:rPr>
          <w:rFonts w:ascii="仿宋_GB2312" w:eastAsia="仿宋_GB2312" w:hAnsi="仿宋_GB2312" w:cs="仿宋_GB2312" w:hint="eastAsia"/>
          <w:color w:val="000000"/>
          <w:sz w:val="32"/>
          <w:szCs w:val="32"/>
        </w:rPr>
        <w:lastRenderedPageBreak/>
        <w:t>关规定继续使用的资金。</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结余分配：指事业单位按照事业单位会计制度的规定从非财政补助结余中分配的事业基金和职工福利基金等。</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年末结转和结余：指单位按有关规定结转到下年或以后年度继续使用的资金。</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一般公共服务（类）其他一般公共服务支出（款）其他一般公共服务支出（项）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指一</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般公共服务未包括的一般公共服务支出。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教育（类）进修及培训（款）培训支出（项）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指各部门安排的用于培训的支出。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社会保障和就业（类）行政事业单位</w:t>
      </w:r>
      <w:r>
        <w:rPr>
          <w:rFonts w:ascii="仿宋_GB2312" w:eastAsia="仿宋_GB2312" w:hAnsi="仿宋_GB2312" w:cs="仿宋_GB2312" w:hint="eastAsia"/>
          <w:color w:val="000000"/>
          <w:sz w:val="32"/>
          <w:szCs w:val="32"/>
        </w:rPr>
        <w:t>离退休（款）事业单位离退休（项）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指事业单位开支的离退休经费。</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社会保障和就业（类）行政事业单位离退休（款）机关事业单位基本养老保险缴费支出（项）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指机关事业单位实施养老制度由单位缴纳的基本养老保险费支出。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社会保障和就业（类）行政事业单位离退休（款）机关事业单位职业年金缴费支出（项）：指机关事业单位实施养老保险制度由单位实际缴纳的职业年金支出。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lastRenderedPageBreak/>
        <w:t>14.</w:t>
      </w:r>
      <w:r>
        <w:rPr>
          <w:rFonts w:ascii="仿宋_GB2312" w:eastAsia="仿宋_GB2312" w:hAnsi="仿宋_GB2312" w:cs="仿宋_GB2312" w:hint="eastAsia"/>
          <w:color w:val="000000"/>
          <w:sz w:val="32"/>
          <w:szCs w:val="32"/>
        </w:rPr>
        <w:t>社会保障和就业（类）抚恤（款）死亡抚恤（项）：指按规定用于烈士和牺牲、病故人员家属的一次性和定期抚恤金以及丧葬补助费。</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社会保障和就业（类</w:t>
      </w:r>
      <w:r>
        <w:rPr>
          <w:rFonts w:ascii="仿宋_GB2312" w:eastAsia="仿宋_GB2312" w:hAnsi="仿宋_GB2312" w:cs="仿宋_GB2312" w:hint="eastAsia"/>
          <w:color w:val="000000"/>
          <w:sz w:val="32"/>
          <w:szCs w:val="32"/>
        </w:rPr>
        <w:t>）抚恤（款）伤残抚恤（项）：指按规定用于伤残人员的抚恤金和按规定开支的各种伤残补助费。</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16.</w:t>
      </w:r>
      <w:r>
        <w:rPr>
          <w:rFonts w:ascii="仿宋_GB2312" w:eastAsia="仿宋_GB2312" w:hAnsi="仿宋_GB2312" w:cs="仿宋_GB2312" w:hint="eastAsia"/>
          <w:color w:val="000000"/>
          <w:sz w:val="32"/>
          <w:szCs w:val="32"/>
        </w:rPr>
        <w:t>社会保障和就业（类）抚恤（款）优抚事业单位支出（项）：指民政部门管理的优抚事业单位支出，对集体优抚事业单位的补助，对烈士纪念设施的维修改造和管理保护支出，以及全国重点军供站设施维修改造和设备更新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17.</w:t>
      </w:r>
      <w:r>
        <w:rPr>
          <w:rFonts w:ascii="仿宋_GB2312" w:eastAsia="仿宋_GB2312" w:hAnsi="仿宋_GB2312" w:cs="仿宋_GB2312" w:hint="eastAsia"/>
          <w:color w:val="000000"/>
          <w:sz w:val="32"/>
          <w:szCs w:val="32"/>
        </w:rPr>
        <w:t>社会保障和就业（类）抚恤（款）其他优抚支出（项）：指其他用于优抚方面的支出。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社会保障和就业（类）退役安置（款）军队移交政府的离退休人员安置（项）：指移交政府的军队离退休人员安置支出。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19.</w:t>
      </w:r>
      <w:r>
        <w:rPr>
          <w:rFonts w:ascii="仿宋_GB2312" w:eastAsia="仿宋_GB2312" w:hAnsi="仿宋_GB2312" w:cs="仿宋_GB2312" w:hint="eastAsia"/>
          <w:color w:val="000000"/>
          <w:sz w:val="32"/>
          <w:szCs w:val="32"/>
        </w:rPr>
        <w:t>社</w:t>
      </w:r>
      <w:r>
        <w:rPr>
          <w:rFonts w:ascii="仿宋_GB2312" w:eastAsia="仿宋_GB2312" w:hAnsi="仿宋_GB2312" w:cs="仿宋_GB2312" w:hint="eastAsia"/>
          <w:color w:val="000000"/>
          <w:sz w:val="32"/>
          <w:szCs w:val="32"/>
        </w:rPr>
        <w:t>会保障和就业（类）退役安置（款）军队移交政府离退休干部管理机构（项）：指民政部门管理的军队移交政府安置的离退休干部管理机构列入事业编制的人员经费、公用经费以及管理机构用房建设经费等支出。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社会保障和就业（类）其他生活救助（款）其他城市生活救助（项）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指除最低生活保障、临时救助、特困人员供养外，</w:t>
      </w:r>
      <w:r>
        <w:rPr>
          <w:rFonts w:ascii="仿宋_GB2312" w:eastAsia="仿宋_GB2312" w:hAnsi="仿宋_GB2312" w:cs="仿宋_GB2312" w:hint="eastAsia"/>
          <w:color w:val="000000"/>
          <w:sz w:val="32"/>
          <w:szCs w:val="32"/>
        </w:rPr>
        <w:lastRenderedPageBreak/>
        <w:t>用于城市生活困难居民生活救助的其他支出。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21.</w:t>
      </w:r>
      <w:r>
        <w:rPr>
          <w:rFonts w:ascii="仿宋_GB2312" w:eastAsia="仿宋_GB2312" w:hAnsi="仿宋_GB2312" w:cs="仿宋_GB2312" w:hint="eastAsia"/>
          <w:color w:val="000000"/>
          <w:sz w:val="32"/>
          <w:szCs w:val="32"/>
        </w:rPr>
        <w:t>社会保障和就业（类）退役军人管理事务（款）行政运行（项）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指行政单位（包括实行公务员管理的事业单位）的基本支出。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22.</w:t>
      </w:r>
      <w:r>
        <w:rPr>
          <w:rFonts w:ascii="仿宋_GB2312" w:eastAsia="仿宋_GB2312" w:hAnsi="仿宋_GB2312" w:cs="仿宋_GB2312" w:hint="eastAsia"/>
          <w:color w:val="000000"/>
          <w:sz w:val="32"/>
          <w:szCs w:val="32"/>
        </w:rPr>
        <w:t>社会保障和就业（类）退役军人管理事务（款）一</w:t>
      </w:r>
      <w:r>
        <w:rPr>
          <w:rFonts w:ascii="仿宋_GB2312" w:eastAsia="仿宋_GB2312" w:hAnsi="仿宋_GB2312" w:cs="仿宋_GB2312" w:hint="eastAsia"/>
          <w:color w:val="000000"/>
          <w:sz w:val="32"/>
          <w:szCs w:val="32"/>
        </w:rPr>
        <w:t>般行政管理事务（项）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指行政单位（包括实行公务员管理的事业单位）的单独设置项级科目的其他项目支出。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23.</w:t>
      </w:r>
      <w:r>
        <w:rPr>
          <w:rFonts w:ascii="仿宋_GB2312" w:eastAsia="仿宋_GB2312" w:hAnsi="仿宋_GB2312" w:cs="仿宋_GB2312" w:hint="eastAsia"/>
          <w:color w:val="000000"/>
          <w:sz w:val="32"/>
          <w:szCs w:val="32"/>
        </w:rPr>
        <w:t>社会保障和就业（类）退役军人管理事务（款）拥军优属（项）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指开展拥军优属活动的支出。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24.</w:t>
      </w:r>
      <w:r>
        <w:rPr>
          <w:rFonts w:ascii="仿宋_GB2312" w:eastAsia="仿宋_GB2312" w:hAnsi="仿宋_GB2312" w:cs="仿宋_GB2312" w:hint="eastAsia"/>
          <w:color w:val="000000"/>
          <w:sz w:val="32"/>
          <w:szCs w:val="32"/>
        </w:rPr>
        <w:t>社会保障和就业（类）退役军人管理事务（款）事业运行（项）：指事业单位的基本支出，不包括行政单位（包括实行公务员管理的事业单位）后勤服务中心、医疗室等附属事业单位。</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25.</w:t>
      </w:r>
      <w:r>
        <w:rPr>
          <w:rFonts w:ascii="仿宋_GB2312" w:eastAsia="仿宋_GB2312" w:hAnsi="仿宋_GB2312" w:cs="仿宋_GB2312" w:hint="eastAsia"/>
          <w:color w:val="000000"/>
          <w:sz w:val="32"/>
          <w:szCs w:val="32"/>
        </w:rPr>
        <w:t>社会保障和就业（类）退役军人管理事务（款）其他退役军人管理事务（项）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指其他用于退役军人事务管理方面的支出。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26.</w:t>
      </w:r>
      <w:r>
        <w:rPr>
          <w:rFonts w:ascii="仿宋_GB2312" w:eastAsia="仿宋_GB2312" w:hAnsi="仿宋_GB2312" w:cs="仿宋_GB2312" w:hint="eastAsia"/>
          <w:color w:val="000000"/>
          <w:sz w:val="32"/>
          <w:szCs w:val="32"/>
        </w:rPr>
        <w:t>社会保障和就业（类）其他社会</w:t>
      </w:r>
      <w:r>
        <w:rPr>
          <w:rFonts w:ascii="仿宋_GB2312" w:eastAsia="仿宋_GB2312" w:hAnsi="仿宋_GB2312" w:cs="仿宋_GB2312" w:hint="eastAsia"/>
          <w:color w:val="000000"/>
          <w:sz w:val="32"/>
          <w:szCs w:val="32"/>
        </w:rPr>
        <w:t>保障和就业支出（款）其他社会保障和就业支出（项）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指其他用于社会保障和就业方面的支出。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lastRenderedPageBreak/>
        <w:t>27.</w:t>
      </w:r>
      <w:r>
        <w:rPr>
          <w:rFonts w:ascii="仿宋_GB2312" w:eastAsia="仿宋_GB2312" w:hAnsi="仿宋_GB2312" w:cs="仿宋_GB2312" w:hint="eastAsia"/>
          <w:color w:val="000000"/>
          <w:sz w:val="32"/>
          <w:szCs w:val="32"/>
        </w:rPr>
        <w:t>卫生健康（类）行政事业单位医疗（款）行政单位医疗（项）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指财政部门安排的行政单位（包括实行公务员管理的事业单位）基本医疗保险缴费经费，未参加医疗保险的行政单位的公费医疗经费，按国家规定享受离休人员、红军老战士待遇人员的医疗经费。</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28.</w:t>
      </w:r>
      <w:r>
        <w:rPr>
          <w:rFonts w:ascii="仿宋_GB2312" w:eastAsia="仿宋_GB2312" w:hAnsi="仿宋_GB2312" w:cs="仿宋_GB2312" w:hint="eastAsia"/>
          <w:color w:val="000000"/>
          <w:sz w:val="32"/>
          <w:szCs w:val="32"/>
        </w:rPr>
        <w:t>卫生健康（类）行政事业单位医疗（款）事业单位医疗（项）</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指财政部门安排的事业单位基本医疗保险缴费经费，未参加医疗保险的事业单位的公费医疗经费，按国家规定享受离休人员待遇的医疗经费。</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29.</w:t>
      </w:r>
      <w:r>
        <w:rPr>
          <w:rFonts w:ascii="仿宋_GB2312" w:eastAsia="仿宋_GB2312" w:hAnsi="仿宋_GB2312" w:cs="仿宋_GB2312" w:hint="eastAsia"/>
          <w:color w:val="000000"/>
          <w:sz w:val="32"/>
          <w:szCs w:val="32"/>
        </w:rPr>
        <w:t>卫生健康（类）行政事业单位医疗（款）公务员医疗补助（项）</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指财政部门安排的公务员医疗补助经费。</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卫生健康（类）优抚对象医疗（款）优抚对象医疗补助（项）</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指按规定补助优抚对象的医疗经费。</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住房保障（类）住房改革支出（款）住房公积金（项）</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指行政事业单位按人力资源和社会保障部、财政部规定的基本工资和津贴补贴以及规定比例为职工缴纳的住房公积金。</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32.</w:t>
      </w:r>
      <w:r>
        <w:rPr>
          <w:rFonts w:ascii="仿宋_GB2312" w:eastAsia="仿宋_GB2312" w:hAnsi="仿宋_GB2312" w:cs="仿宋_GB2312" w:hint="eastAsia"/>
          <w:color w:val="000000"/>
          <w:sz w:val="32"/>
          <w:szCs w:val="32"/>
        </w:rPr>
        <w:t>住房保障（类）住房改革支出（款）购房补贴（项）</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指按房改政策规定，行政事业单位向符合条件职工（含离退休人员）、军队（含武警）向转</w:t>
      </w:r>
      <w:r>
        <w:rPr>
          <w:rFonts w:ascii="仿宋_GB2312" w:eastAsia="仿宋_GB2312" w:hAnsi="仿宋_GB2312" w:cs="仿宋_GB2312" w:hint="eastAsia"/>
          <w:color w:val="000000"/>
          <w:sz w:val="32"/>
          <w:szCs w:val="32"/>
        </w:rPr>
        <w:t>役复员离退休人员发放的用于购买住</w:t>
      </w:r>
      <w:r>
        <w:rPr>
          <w:rFonts w:ascii="仿宋_GB2312" w:eastAsia="仿宋_GB2312" w:hAnsi="仿宋_GB2312" w:cs="仿宋_GB2312" w:hint="eastAsia"/>
          <w:color w:val="000000"/>
          <w:sz w:val="32"/>
          <w:szCs w:val="32"/>
        </w:rPr>
        <w:lastRenderedPageBreak/>
        <w:t>房的补贴。</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33.</w:t>
      </w:r>
      <w:r>
        <w:rPr>
          <w:rFonts w:ascii="仿宋_GB2312" w:eastAsia="仿宋_GB2312" w:hAnsi="仿宋_GB2312" w:cs="仿宋_GB2312" w:hint="eastAsia"/>
          <w:color w:val="000000"/>
          <w:sz w:val="32"/>
          <w:szCs w:val="32"/>
        </w:rPr>
        <w:t>基本支出：指为保障机构正常运转、完成日常工作任务而发生的人员支出和公用支出。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34.</w:t>
      </w:r>
      <w:r>
        <w:rPr>
          <w:rFonts w:ascii="仿宋_GB2312" w:eastAsia="仿宋_GB2312" w:hAnsi="仿宋_GB2312" w:cs="仿宋_GB2312" w:hint="eastAsia"/>
          <w:color w:val="000000"/>
          <w:sz w:val="32"/>
          <w:szCs w:val="32"/>
        </w:rPr>
        <w:t>项目支出：指在基本支出之外为完成特定行政任务和事业发展目标所发生的支出。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35.</w:t>
      </w:r>
      <w:r>
        <w:rPr>
          <w:rFonts w:ascii="仿宋_GB2312" w:eastAsia="仿宋_GB2312" w:hAnsi="仿宋_GB2312" w:cs="仿宋_GB2312" w:hint="eastAsia"/>
          <w:color w:val="000000"/>
          <w:sz w:val="32"/>
          <w:szCs w:val="32"/>
        </w:rPr>
        <w:t>经营支出：指事业单位在专业业务活动及其辅助活动之外开展非独立核算经营活动发生的支出。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36.</w:t>
      </w:r>
      <w:r>
        <w:rPr>
          <w:rFonts w:ascii="仿宋_GB2312" w:eastAsia="仿宋_GB2312" w:hAnsi="仿宋_GB2312" w:cs="仿宋_GB2312" w:hint="eastAsia"/>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w:t>
      </w:r>
      <w:r>
        <w:rPr>
          <w:rFonts w:ascii="仿宋_GB2312" w:eastAsia="仿宋_GB2312" w:hAnsi="仿宋_GB2312" w:cs="仿宋_GB2312" w:hint="eastAsia"/>
          <w:color w:val="000000"/>
          <w:sz w:val="32"/>
          <w:szCs w:val="32"/>
        </w:rPr>
        <w:t>车购置及运行费反映单位公务用车车辆购置支出（含车辆购置税）及租用费、燃料费、维修费、过路过桥费、保险费等支出；公务接待费反映单位按规定开支的各类公务接待（含外宾接待）支出。</w:t>
      </w:r>
    </w:p>
    <w:p w:rsidR="00621BA2" w:rsidRDefault="005B53F8">
      <w:pPr>
        <w:shd w:val="clear" w:color="auto" w:fill="FFFFFF"/>
        <w:spacing w:before="100" w:beforeAutospacing="1" w:after="100" w:afterAutospacing="1" w:line="576"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sz w:val="32"/>
          <w:szCs w:val="32"/>
        </w:rPr>
        <w:t>37.</w:t>
      </w:r>
      <w:r>
        <w:rPr>
          <w:rFonts w:ascii="仿宋_GB2312" w:eastAsia="仿宋_GB2312" w:hAnsi="仿宋_GB2312" w:cs="仿宋_GB2312" w:hint="eastAsia"/>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21BA2" w:rsidRDefault="005B53F8">
      <w:pPr>
        <w:spacing w:line="576" w:lineRule="exact"/>
        <w:jc w:val="center"/>
        <w:outlineLvl w:val="0"/>
        <w:rPr>
          <w:rStyle w:val="1Char"/>
          <w:rFonts w:ascii="黑体" w:eastAsia="黑体" w:hAnsi="黑体"/>
          <w:b w:val="0"/>
        </w:rPr>
      </w:pPr>
      <w:bookmarkStart w:id="50" w:name="_Toc15396614"/>
      <w:bookmarkStart w:id="51" w:name="_Toc15377226"/>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0"/>
    </w:p>
    <w:p w:rsidR="00621BA2" w:rsidRDefault="005B53F8">
      <w:pPr>
        <w:spacing w:line="576"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621BA2" w:rsidRDefault="00621BA2">
      <w:pPr>
        <w:spacing w:line="576" w:lineRule="exact"/>
        <w:jc w:val="center"/>
        <w:rPr>
          <w:rFonts w:ascii="方正小标宋简体" w:eastAsia="方正小标宋简体" w:hAnsi="方正小标宋简体" w:cs="方正小标宋简体"/>
          <w:sz w:val="44"/>
          <w:szCs w:val="44"/>
        </w:rPr>
      </w:pPr>
    </w:p>
    <w:p w:rsidR="00621BA2" w:rsidRDefault="005B53F8">
      <w:pPr>
        <w:spacing w:line="576" w:lineRule="exact"/>
        <w:ind w:firstLineChars="200" w:firstLine="800"/>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lang w:val="zh-CN"/>
        </w:rPr>
        <w:t>广元市退役军人事务</w:t>
      </w:r>
      <w:r>
        <w:rPr>
          <w:rFonts w:ascii="方正小标宋简体" w:eastAsia="方正小标宋简体" w:hAnsi="宋体" w:hint="eastAsia"/>
          <w:color w:val="000000"/>
          <w:kern w:val="0"/>
          <w:sz w:val="40"/>
          <w:szCs w:val="44"/>
          <w:lang w:val="zh-CN"/>
        </w:rPr>
        <w:t>部门</w:t>
      </w:r>
    </w:p>
    <w:p w:rsidR="00621BA2" w:rsidRDefault="005B53F8">
      <w:pPr>
        <w:spacing w:line="576" w:lineRule="exact"/>
        <w:ind w:firstLineChars="200" w:firstLine="800"/>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2019</w:t>
      </w:r>
      <w:r>
        <w:rPr>
          <w:rFonts w:ascii="方正小标宋简体" w:eastAsia="方正小标宋简体" w:hAnsi="宋体"/>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621BA2" w:rsidRDefault="005B53F8">
      <w:pPr>
        <w:widowControl/>
        <w:spacing w:line="576"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rsidR="00621BA2" w:rsidRDefault="00621BA2">
      <w:pPr>
        <w:widowControl/>
        <w:adjustRightInd w:val="0"/>
        <w:snapToGrid w:val="0"/>
        <w:spacing w:line="576" w:lineRule="exact"/>
        <w:ind w:firstLineChars="200" w:firstLine="480"/>
        <w:contextualSpacing/>
        <w:jc w:val="left"/>
        <w:rPr>
          <w:rFonts w:ascii="黑体" w:eastAsia="黑体" w:hAnsi="宋体" w:cs="宋体"/>
          <w:color w:val="000000"/>
          <w:kern w:val="0"/>
          <w:sz w:val="24"/>
          <w:szCs w:val="32"/>
          <w:shd w:val="clear" w:color="auto" w:fill="FFFFFF"/>
        </w:rPr>
      </w:pPr>
    </w:p>
    <w:p w:rsidR="00621BA2" w:rsidRDefault="005B53F8">
      <w:pPr>
        <w:widowControl/>
        <w:adjustRightInd w:val="0"/>
        <w:snapToGrid w:val="0"/>
        <w:spacing w:line="576"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621BA2" w:rsidRDefault="005B53F8">
      <w:pPr>
        <w:spacing w:line="576" w:lineRule="exact"/>
        <w:ind w:firstLineChars="200" w:firstLine="640"/>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（一）机构组成。</w:t>
      </w:r>
    </w:p>
    <w:p w:rsidR="00621BA2" w:rsidRDefault="005B53F8">
      <w:pPr>
        <w:spacing w:line="576" w:lineRule="exact"/>
        <w:ind w:firstLineChars="200" w:firstLine="624"/>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pacing w:val="-4"/>
          <w:sz w:val="32"/>
          <w:szCs w:val="32"/>
        </w:rPr>
        <w:t>市退役军人事务局</w:t>
      </w:r>
      <w:r>
        <w:rPr>
          <w:rFonts w:ascii="仿宋_GB2312" w:eastAsia="仿宋_GB2312" w:hAnsi="仿宋_GB2312" w:cs="仿宋_GB2312" w:hint="eastAsia"/>
          <w:color w:val="000000"/>
          <w:spacing w:val="-4"/>
          <w:sz w:val="32"/>
          <w:szCs w:val="32"/>
        </w:rPr>
        <w:t>属财政一级预算单位，</w:t>
      </w:r>
      <w:r>
        <w:rPr>
          <w:rFonts w:ascii="仿宋_GB2312" w:eastAsia="仿宋_GB2312" w:hAnsi="仿宋_GB2312" w:cs="仿宋_GB2312" w:hint="eastAsia"/>
          <w:color w:val="000000"/>
          <w:spacing w:val="-4"/>
          <w:sz w:val="32"/>
          <w:szCs w:val="32"/>
        </w:rPr>
        <w:t>下属二级预算单位</w:t>
      </w:r>
      <w:r>
        <w:rPr>
          <w:rFonts w:ascii="仿宋_GB2312" w:eastAsia="仿宋_GB2312" w:hAnsi="仿宋_GB2312" w:cs="仿宋_GB2312" w:hint="eastAsia"/>
          <w:color w:val="000000"/>
          <w:spacing w:val="-4"/>
          <w:sz w:val="32"/>
          <w:szCs w:val="32"/>
        </w:rPr>
        <w:t>5</w:t>
      </w:r>
      <w:r>
        <w:rPr>
          <w:rFonts w:ascii="仿宋_GB2312" w:eastAsia="仿宋_GB2312" w:hAnsi="仿宋_GB2312" w:cs="仿宋_GB2312" w:hint="eastAsia"/>
          <w:color w:val="000000"/>
          <w:spacing w:val="-4"/>
          <w:sz w:val="32"/>
          <w:szCs w:val="32"/>
        </w:rPr>
        <w:t>个。</w:t>
      </w:r>
    </w:p>
    <w:p w:rsidR="00621BA2" w:rsidRDefault="005B53F8">
      <w:pPr>
        <w:widowControl/>
        <w:adjustRightInd w:val="0"/>
        <w:snapToGrid w:val="0"/>
        <w:spacing w:line="576" w:lineRule="exact"/>
        <w:ind w:firstLineChars="200" w:firstLine="640"/>
        <w:contextualSpacing/>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（二）机构职能。</w:t>
      </w:r>
    </w:p>
    <w:p w:rsidR="00621BA2" w:rsidRDefault="005B53F8">
      <w:pPr>
        <w:widowControl/>
        <w:snapToGrid w:val="0"/>
        <w:spacing w:line="576"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kern w:val="44"/>
          <w:sz w:val="32"/>
          <w:szCs w:val="32"/>
        </w:rPr>
        <w:t>负</w:t>
      </w:r>
      <w:r>
        <w:rPr>
          <w:rFonts w:ascii="仿宋_GB2312" w:eastAsia="仿宋_GB2312" w:hAnsi="仿宋_GB2312" w:cs="仿宋_GB2312" w:hint="eastAsia"/>
          <w:color w:val="000000"/>
          <w:sz w:val="32"/>
          <w:szCs w:val="32"/>
        </w:rPr>
        <w:t>责全市退役军人拥军优属、就业创业、移交安置、优待抚恤、就业创业、服务保障等事务工作，维护军人军属合法权益。</w:t>
      </w:r>
    </w:p>
    <w:p w:rsidR="00621BA2" w:rsidRDefault="005B53F8">
      <w:pPr>
        <w:spacing w:line="576"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（三）人员概况。</w:t>
      </w:r>
    </w:p>
    <w:p w:rsidR="00621BA2" w:rsidRDefault="005B53F8">
      <w:pPr>
        <w:spacing w:line="576" w:lineRule="exact"/>
        <w:ind w:firstLineChars="200" w:firstLine="624"/>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4"/>
          <w:sz w:val="32"/>
          <w:szCs w:val="32"/>
        </w:rPr>
        <w:t>市退役军人事务局</w:t>
      </w:r>
      <w:r>
        <w:rPr>
          <w:rFonts w:ascii="仿宋_GB2312" w:eastAsia="仿宋_GB2312" w:hAnsi="仿宋_GB2312" w:cs="仿宋_GB2312" w:hint="eastAsia"/>
          <w:color w:val="000000"/>
          <w:spacing w:val="-4"/>
          <w:sz w:val="32"/>
          <w:szCs w:val="32"/>
        </w:rPr>
        <w:t>系统</w:t>
      </w:r>
      <w:r>
        <w:rPr>
          <w:rFonts w:ascii="仿宋_GB2312" w:eastAsia="仿宋_GB2312" w:hAnsi="仿宋_GB2312" w:cs="仿宋_GB2312" w:hint="eastAsia"/>
          <w:color w:val="000000"/>
          <w:sz w:val="32"/>
          <w:szCs w:val="32"/>
        </w:rPr>
        <w:t>总编制</w:t>
      </w:r>
      <w:r>
        <w:rPr>
          <w:rFonts w:ascii="仿宋_GB2312" w:eastAsia="仿宋_GB2312" w:hAnsi="仿宋_GB2312" w:cs="仿宋_GB2312" w:hint="eastAsia"/>
          <w:color w:val="000000"/>
          <w:sz w:val="32"/>
          <w:szCs w:val="32"/>
        </w:rPr>
        <w:t>99</w:t>
      </w:r>
      <w:r>
        <w:rPr>
          <w:rFonts w:ascii="仿宋_GB2312" w:eastAsia="仿宋_GB2312" w:hAnsi="仿宋_GB2312" w:cs="仿宋_GB2312" w:hint="eastAsia"/>
          <w:color w:val="000000"/>
          <w:sz w:val="32"/>
          <w:szCs w:val="32"/>
        </w:rPr>
        <w:t>名，其中行政编制</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名，其他事业编制</w:t>
      </w:r>
      <w:r>
        <w:rPr>
          <w:rFonts w:ascii="仿宋_GB2312" w:eastAsia="仿宋_GB2312" w:hAnsi="仿宋_GB2312" w:cs="仿宋_GB2312" w:hint="eastAsia"/>
          <w:color w:val="000000"/>
          <w:sz w:val="32"/>
          <w:szCs w:val="32"/>
        </w:rPr>
        <w:t>84</w:t>
      </w:r>
      <w:r>
        <w:rPr>
          <w:rFonts w:ascii="仿宋_GB2312" w:eastAsia="仿宋_GB2312" w:hAnsi="仿宋_GB2312" w:cs="仿宋_GB2312" w:hint="eastAsia"/>
          <w:color w:val="000000"/>
          <w:sz w:val="32"/>
          <w:szCs w:val="32"/>
        </w:rPr>
        <w:t>名，工勤编制</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名。在职人员总数</w:t>
      </w:r>
      <w:r>
        <w:rPr>
          <w:rFonts w:ascii="仿宋_GB2312" w:eastAsia="仿宋_GB2312" w:hAnsi="仿宋_GB2312" w:cs="仿宋_GB2312" w:hint="eastAsia"/>
          <w:color w:val="000000"/>
          <w:sz w:val="32"/>
          <w:szCs w:val="32"/>
        </w:rPr>
        <w:t>87</w:t>
      </w:r>
      <w:r>
        <w:rPr>
          <w:rFonts w:ascii="仿宋_GB2312" w:eastAsia="仿宋_GB2312" w:hAnsi="仿宋_GB2312" w:cs="仿宋_GB2312" w:hint="eastAsia"/>
          <w:color w:val="000000"/>
          <w:sz w:val="32"/>
          <w:szCs w:val="32"/>
        </w:rPr>
        <w:t>人，其中行政人员</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人，其他事业人员</w:t>
      </w:r>
      <w:r>
        <w:rPr>
          <w:rFonts w:ascii="仿宋_GB2312" w:eastAsia="仿宋_GB2312" w:hAnsi="仿宋_GB2312" w:cs="仿宋_GB2312" w:hint="eastAsia"/>
          <w:color w:val="000000"/>
          <w:sz w:val="32"/>
          <w:szCs w:val="32"/>
        </w:rPr>
        <w:t>72</w:t>
      </w:r>
      <w:r>
        <w:rPr>
          <w:rFonts w:ascii="仿宋_GB2312" w:eastAsia="仿宋_GB2312" w:hAnsi="仿宋_GB2312" w:cs="仿宋_GB2312" w:hint="eastAsia"/>
          <w:color w:val="000000"/>
          <w:sz w:val="32"/>
          <w:szCs w:val="32"/>
        </w:rPr>
        <w:t>人，工勤人员</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人；退休人员</w:t>
      </w:r>
      <w:r>
        <w:rPr>
          <w:rFonts w:ascii="仿宋_GB2312" w:eastAsia="仿宋_GB2312" w:hAnsi="仿宋_GB2312" w:cs="仿宋_GB2312" w:hint="eastAsia"/>
          <w:color w:val="000000"/>
          <w:sz w:val="32"/>
          <w:szCs w:val="32"/>
        </w:rPr>
        <w:t>38</w:t>
      </w:r>
      <w:r>
        <w:rPr>
          <w:rFonts w:ascii="仿宋_GB2312" w:eastAsia="仿宋_GB2312" w:hAnsi="仿宋_GB2312" w:cs="仿宋_GB2312" w:hint="eastAsia"/>
          <w:color w:val="000000"/>
          <w:sz w:val="32"/>
          <w:szCs w:val="32"/>
        </w:rPr>
        <w:t>人。</w:t>
      </w:r>
    </w:p>
    <w:p w:rsidR="00621BA2" w:rsidRDefault="005B53F8">
      <w:pPr>
        <w:spacing w:line="576" w:lineRule="exact"/>
        <w:ind w:firstLineChars="200" w:firstLine="640"/>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621BA2" w:rsidRDefault="005B53F8">
      <w:pPr>
        <w:shd w:val="clear" w:color="auto" w:fill="FFFFFF"/>
        <w:spacing w:line="576"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（一）部门财政资金收入情况。</w:t>
      </w:r>
    </w:p>
    <w:p w:rsidR="00621BA2" w:rsidRDefault="005B53F8">
      <w:pPr>
        <w:shd w:val="clear" w:color="auto" w:fill="FFFFFF"/>
        <w:spacing w:line="576"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局</w:t>
      </w:r>
      <w:r>
        <w:rPr>
          <w:rFonts w:ascii="仿宋_GB2312" w:eastAsia="仿宋_GB2312" w:hAnsi="仿宋_GB2312" w:cs="仿宋_GB2312" w:hint="eastAsia"/>
          <w:color w:val="000000"/>
          <w:sz w:val="32"/>
          <w:szCs w:val="32"/>
        </w:rPr>
        <w:t>机关及</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个直属单位全年财政拨款收入</w:t>
      </w:r>
      <w:r>
        <w:rPr>
          <w:rFonts w:ascii="仿宋_GB2312" w:eastAsia="仿宋_GB2312" w:hAnsi="仿宋_GB2312" w:cs="仿宋_GB2312" w:hint="eastAsia"/>
          <w:color w:val="000000"/>
          <w:sz w:val="32"/>
          <w:szCs w:val="32"/>
        </w:rPr>
        <w:t>4077.03</w:t>
      </w:r>
      <w:r>
        <w:rPr>
          <w:rFonts w:ascii="仿宋_GB2312" w:eastAsia="仿宋_GB2312" w:hAnsi="仿宋_GB2312" w:cs="仿宋_GB2312" w:hint="eastAsia"/>
          <w:color w:val="000000"/>
          <w:sz w:val="32"/>
          <w:szCs w:val="32"/>
        </w:rPr>
        <w:lastRenderedPageBreak/>
        <w:t>万元，年初财政拨款结转和结余</w:t>
      </w:r>
      <w:r>
        <w:rPr>
          <w:rFonts w:ascii="仿宋_GB2312" w:eastAsia="仿宋_GB2312" w:hAnsi="仿宋_GB2312" w:cs="仿宋_GB2312" w:hint="eastAsia"/>
          <w:color w:val="000000"/>
          <w:sz w:val="32"/>
          <w:szCs w:val="32"/>
        </w:rPr>
        <w:t>1791.34</w:t>
      </w:r>
      <w:r>
        <w:rPr>
          <w:rFonts w:ascii="仿宋_GB2312" w:eastAsia="仿宋_GB2312" w:hAnsi="仿宋_GB2312" w:cs="仿宋_GB2312" w:hint="eastAsia"/>
          <w:color w:val="000000"/>
          <w:sz w:val="32"/>
          <w:szCs w:val="32"/>
        </w:rPr>
        <w:t>万元。</w:t>
      </w:r>
    </w:p>
    <w:p w:rsidR="00621BA2" w:rsidRDefault="005B53F8">
      <w:pPr>
        <w:shd w:val="clear" w:color="auto" w:fill="FFFFFF"/>
        <w:spacing w:line="576"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w:t>
      </w:r>
      <w:r>
        <w:rPr>
          <w:rFonts w:ascii="仿宋_GB2312" w:eastAsia="仿宋_GB2312" w:hAnsi="仿宋_GB2312" w:cs="仿宋_GB2312" w:hint="eastAsia"/>
          <w:color w:val="000000"/>
          <w:kern w:val="0"/>
          <w:sz w:val="32"/>
          <w:szCs w:val="32"/>
          <w:shd w:val="clear" w:color="auto" w:fill="FFFFFF"/>
        </w:rPr>
        <w:t>二</w:t>
      </w:r>
      <w:r>
        <w:rPr>
          <w:rFonts w:ascii="仿宋_GB2312" w:eastAsia="仿宋_GB2312" w:hAnsi="仿宋_GB2312" w:cs="仿宋_GB2312" w:hint="eastAsia"/>
          <w:color w:val="000000"/>
          <w:kern w:val="0"/>
          <w:sz w:val="32"/>
          <w:szCs w:val="32"/>
          <w:shd w:val="clear" w:color="auto" w:fill="FFFFFF"/>
          <w:lang w:val="zh-CN"/>
        </w:rPr>
        <w:t>）部门财政资金支出情况。</w:t>
      </w:r>
    </w:p>
    <w:p w:rsidR="00621BA2" w:rsidRDefault="005B53F8">
      <w:pPr>
        <w:spacing w:line="576" w:lineRule="exact"/>
        <w:ind w:firstLineChars="200" w:firstLine="624"/>
        <w:jc w:val="left"/>
        <w:rPr>
          <w:rFonts w:ascii="仿宋_GB2312" w:eastAsia="仿宋_GB2312" w:hAnsi="仿宋_GB2312" w:cs="仿宋_GB2312"/>
          <w:color w:val="000000"/>
          <w:spacing w:val="-4"/>
          <w:sz w:val="32"/>
          <w:szCs w:val="32"/>
        </w:rPr>
      </w:pPr>
      <w:r>
        <w:rPr>
          <w:rFonts w:ascii="仿宋_GB2312" w:eastAsia="仿宋_GB2312" w:hAnsi="仿宋_GB2312" w:cs="仿宋_GB2312" w:hint="eastAsia"/>
          <w:color w:val="000000"/>
          <w:spacing w:val="-4"/>
          <w:sz w:val="32"/>
          <w:szCs w:val="32"/>
        </w:rPr>
        <w:t>全年财政拨款支出</w:t>
      </w:r>
      <w:r>
        <w:rPr>
          <w:rFonts w:ascii="仿宋_GB2312" w:eastAsia="仿宋_GB2312" w:hAnsi="仿宋_GB2312" w:cs="仿宋_GB2312" w:hint="eastAsia"/>
          <w:color w:val="000000"/>
          <w:spacing w:val="-4"/>
          <w:sz w:val="32"/>
          <w:szCs w:val="32"/>
        </w:rPr>
        <w:t>4530.25</w:t>
      </w:r>
      <w:r>
        <w:rPr>
          <w:rFonts w:ascii="仿宋_GB2312" w:eastAsia="仿宋_GB2312" w:hAnsi="仿宋_GB2312" w:cs="仿宋_GB2312" w:hint="eastAsia"/>
          <w:color w:val="000000"/>
          <w:spacing w:val="-4"/>
          <w:sz w:val="32"/>
          <w:szCs w:val="32"/>
        </w:rPr>
        <w:t>元，财政拨款结转结余</w:t>
      </w:r>
      <w:r>
        <w:rPr>
          <w:rFonts w:ascii="仿宋_GB2312" w:eastAsia="仿宋_GB2312" w:hAnsi="仿宋_GB2312" w:cs="仿宋_GB2312" w:hint="eastAsia"/>
          <w:color w:val="000000"/>
          <w:spacing w:val="-4"/>
          <w:sz w:val="32"/>
          <w:szCs w:val="32"/>
        </w:rPr>
        <w:t>1984.61</w:t>
      </w:r>
      <w:r>
        <w:rPr>
          <w:rFonts w:ascii="仿宋_GB2312" w:eastAsia="仿宋_GB2312" w:hAnsi="仿宋_GB2312" w:cs="仿宋_GB2312" w:hint="eastAsia"/>
          <w:color w:val="000000"/>
          <w:spacing w:val="-4"/>
          <w:sz w:val="32"/>
          <w:szCs w:val="32"/>
        </w:rPr>
        <w:t>万元，支出主要用于以下几个方面</w:t>
      </w:r>
      <w:r>
        <w:rPr>
          <w:rFonts w:ascii="仿宋_GB2312" w:eastAsia="仿宋_GB2312" w:hAnsi="仿宋_GB2312" w:cs="仿宋_GB2312" w:hint="eastAsia"/>
          <w:color w:val="000000"/>
          <w:spacing w:val="-4"/>
          <w:sz w:val="32"/>
          <w:szCs w:val="32"/>
        </w:rPr>
        <w:t>：</w:t>
      </w:r>
      <w:r>
        <w:rPr>
          <w:rFonts w:ascii="仿宋_GB2312" w:eastAsia="仿宋_GB2312" w:hAnsi="仿宋_GB2312" w:cs="仿宋_GB2312" w:hint="eastAsia"/>
          <w:color w:val="000000"/>
          <w:spacing w:val="-4"/>
          <w:sz w:val="32"/>
          <w:szCs w:val="32"/>
        </w:rPr>
        <w:t>一般公共服务（类）支出</w:t>
      </w:r>
      <w:r>
        <w:rPr>
          <w:rFonts w:ascii="仿宋_GB2312" w:eastAsia="仿宋_GB2312" w:hAnsi="仿宋_GB2312" w:cs="仿宋_GB2312" w:hint="eastAsia"/>
          <w:color w:val="000000"/>
          <w:spacing w:val="-4"/>
          <w:sz w:val="32"/>
          <w:szCs w:val="32"/>
        </w:rPr>
        <w:t>173.73</w:t>
      </w:r>
      <w:r>
        <w:rPr>
          <w:rFonts w:ascii="仿宋_GB2312" w:eastAsia="仿宋_GB2312" w:hAnsi="仿宋_GB2312" w:cs="仿宋_GB2312" w:hint="eastAsia"/>
          <w:color w:val="000000"/>
          <w:spacing w:val="-4"/>
          <w:sz w:val="32"/>
          <w:szCs w:val="32"/>
        </w:rPr>
        <w:t>万元，占</w:t>
      </w:r>
      <w:r>
        <w:rPr>
          <w:rFonts w:ascii="仿宋_GB2312" w:eastAsia="仿宋_GB2312" w:hAnsi="仿宋_GB2312" w:cs="仿宋_GB2312" w:hint="eastAsia"/>
          <w:color w:val="000000"/>
          <w:spacing w:val="-4"/>
          <w:sz w:val="32"/>
          <w:szCs w:val="32"/>
        </w:rPr>
        <w:t>4.3</w:t>
      </w:r>
      <w:r>
        <w:rPr>
          <w:rFonts w:ascii="仿宋_GB2312" w:eastAsia="仿宋_GB2312" w:hAnsi="仿宋_GB2312" w:cs="仿宋_GB2312" w:hint="eastAsia"/>
          <w:color w:val="000000"/>
          <w:spacing w:val="-4"/>
          <w:sz w:val="32"/>
          <w:szCs w:val="32"/>
        </w:rPr>
        <w:t>%</w:t>
      </w:r>
      <w:r>
        <w:rPr>
          <w:rFonts w:ascii="仿宋_GB2312" w:eastAsia="仿宋_GB2312" w:hAnsi="仿宋_GB2312" w:cs="仿宋_GB2312" w:hint="eastAsia"/>
          <w:color w:val="000000"/>
          <w:spacing w:val="-4"/>
          <w:sz w:val="32"/>
          <w:szCs w:val="32"/>
        </w:rPr>
        <w:t>；社会保障和就业（类）支出</w:t>
      </w:r>
      <w:r>
        <w:rPr>
          <w:rFonts w:ascii="仿宋_GB2312" w:eastAsia="仿宋_GB2312" w:hAnsi="仿宋_GB2312" w:cs="仿宋_GB2312" w:hint="eastAsia"/>
          <w:color w:val="000000"/>
          <w:spacing w:val="-4"/>
          <w:sz w:val="32"/>
          <w:szCs w:val="32"/>
        </w:rPr>
        <w:t>3692.80</w:t>
      </w:r>
      <w:r>
        <w:rPr>
          <w:rFonts w:ascii="仿宋_GB2312" w:eastAsia="仿宋_GB2312" w:hAnsi="仿宋_GB2312" w:cs="仿宋_GB2312" w:hint="eastAsia"/>
          <w:color w:val="000000"/>
          <w:spacing w:val="-4"/>
          <w:sz w:val="32"/>
          <w:szCs w:val="32"/>
        </w:rPr>
        <w:t>万元，占</w:t>
      </w:r>
      <w:r>
        <w:rPr>
          <w:rFonts w:ascii="仿宋_GB2312" w:eastAsia="仿宋_GB2312" w:hAnsi="仿宋_GB2312" w:cs="仿宋_GB2312" w:hint="eastAsia"/>
          <w:color w:val="000000"/>
          <w:spacing w:val="-4"/>
          <w:sz w:val="32"/>
          <w:szCs w:val="32"/>
        </w:rPr>
        <w:t>91.46</w:t>
      </w:r>
      <w:r>
        <w:rPr>
          <w:rFonts w:ascii="仿宋_GB2312" w:eastAsia="仿宋_GB2312" w:hAnsi="仿宋_GB2312" w:cs="仿宋_GB2312" w:hint="eastAsia"/>
          <w:color w:val="000000"/>
          <w:spacing w:val="-4"/>
          <w:sz w:val="32"/>
          <w:szCs w:val="32"/>
        </w:rPr>
        <w:t>%</w:t>
      </w:r>
      <w:r>
        <w:rPr>
          <w:rFonts w:ascii="仿宋_GB2312" w:eastAsia="仿宋_GB2312" w:hAnsi="仿宋_GB2312" w:cs="仿宋_GB2312" w:hint="eastAsia"/>
          <w:color w:val="000000"/>
          <w:spacing w:val="-4"/>
          <w:sz w:val="32"/>
          <w:szCs w:val="32"/>
        </w:rPr>
        <w:t>；卫生健康支出</w:t>
      </w:r>
      <w:r>
        <w:rPr>
          <w:rFonts w:ascii="仿宋_GB2312" w:eastAsia="仿宋_GB2312" w:hAnsi="仿宋_GB2312" w:cs="仿宋_GB2312" w:hint="eastAsia"/>
          <w:color w:val="000000"/>
          <w:spacing w:val="-4"/>
          <w:sz w:val="32"/>
          <w:szCs w:val="32"/>
        </w:rPr>
        <w:t>83.64</w:t>
      </w:r>
      <w:r>
        <w:rPr>
          <w:rFonts w:ascii="仿宋_GB2312" w:eastAsia="仿宋_GB2312" w:hAnsi="仿宋_GB2312" w:cs="仿宋_GB2312" w:hint="eastAsia"/>
          <w:color w:val="000000"/>
          <w:spacing w:val="-4"/>
          <w:sz w:val="32"/>
          <w:szCs w:val="32"/>
        </w:rPr>
        <w:t>万元，占</w:t>
      </w:r>
      <w:r>
        <w:rPr>
          <w:rFonts w:ascii="仿宋_GB2312" w:eastAsia="仿宋_GB2312" w:hAnsi="仿宋_GB2312" w:cs="仿宋_GB2312" w:hint="eastAsia"/>
          <w:color w:val="000000"/>
          <w:spacing w:val="-4"/>
          <w:sz w:val="32"/>
          <w:szCs w:val="32"/>
        </w:rPr>
        <w:t>2.07</w:t>
      </w:r>
      <w:r>
        <w:rPr>
          <w:rFonts w:ascii="仿宋_GB2312" w:eastAsia="仿宋_GB2312" w:hAnsi="仿宋_GB2312" w:cs="仿宋_GB2312" w:hint="eastAsia"/>
          <w:color w:val="000000"/>
          <w:spacing w:val="-4"/>
          <w:sz w:val="32"/>
          <w:szCs w:val="32"/>
        </w:rPr>
        <w:t>%</w:t>
      </w:r>
      <w:r>
        <w:rPr>
          <w:rFonts w:ascii="仿宋_GB2312" w:eastAsia="仿宋_GB2312" w:hAnsi="仿宋_GB2312" w:cs="仿宋_GB2312" w:hint="eastAsia"/>
          <w:color w:val="000000"/>
          <w:spacing w:val="-4"/>
          <w:sz w:val="32"/>
          <w:szCs w:val="32"/>
        </w:rPr>
        <w:t>；住房保障支出</w:t>
      </w:r>
      <w:r>
        <w:rPr>
          <w:rFonts w:ascii="仿宋_GB2312" w:eastAsia="仿宋_GB2312" w:hAnsi="仿宋_GB2312" w:cs="仿宋_GB2312" w:hint="eastAsia"/>
          <w:color w:val="000000"/>
          <w:spacing w:val="-4"/>
          <w:sz w:val="32"/>
          <w:szCs w:val="32"/>
        </w:rPr>
        <w:t>87.57</w:t>
      </w:r>
      <w:r>
        <w:rPr>
          <w:rFonts w:ascii="仿宋_GB2312" w:eastAsia="仿宋_GB2312" w:hAnsi="仿宋_GB2312" w:cs="仿宋_GB2312" w:hint="eastAsia"/>
          <w:color w:val="000000"/>
          <w:spacing w:val="-4"/>
          <w:sz w:val="32"/>
          <w:szCs w:val="32"/>
        </w:rPr>
        <w:t>万元，占</w:t>
      </w:r>
      <w:r>
        <w:rPr>
          <w:rFonts w:ascii="仿宋_GB2312" w:eastAsia="仿宋_GB2312" w:hAnsi="仿宋_GB2312" w:cs="仿宋_GB2312" w:hint="eastAsia"/>
          <w:color w:val="000000"/>
          <w:spacing w:val="-4"/>
          <w:sz w:val="32"/>
          <w:szCs w:val="32"/>
        </w:rPr>
        <w:t>2.17</w:t>
      </w:r>
      <w:r>
        <w:rPr>
          <w:rFonts w:ascii="仿宋_GB2312" w:eastAsia="仿宋_GB2312" w:hAnsi="仿宋_GB2312" w:cs="仿宋_GB2312" w:hint="eastAsia"/>
          <w:color w:val="000000"/>
          <w:spacing w:val="-4"/>
          <w:sz w:val="32"/>
          <w:szCs w:val="32"/>
        </w:rPr>
        <w:t>%</w:t>
      </w:r>
      <w:r>
        <w:rPr>
          <w:rFonts w:ascii="仿宋_GB2312" w:eastAsia="仿宋_GB2312" w:hAnsi="仿宋_GB2312" w:cs="仿宋_GB2312" w:hint="eastAsia"/>
          <w:color w:val="000000"/>
          <w:spacing w:val="-4"/>
          <w:sz w:val="32"/>
          <w:szCs w:val="32"/>
        </w:rPr>
        <w:t>。</w:t>
      </w:r>
    </w:p>
    <w:p w:rsidR="00621BA2" w:rsidRDefault="005B53F8">
      <w:pPr>
        <w:spacing w:line="576" w:lineRule="exact"/>
        <w:ind w:firstLineChars="200" w:firstLine="640"/>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621BA2" w:rsidRDefault="005B53F8">
      <w:pPr>
        <w:widowControl/>
        <w:adjustRightInd w:val="0"/>
        <w:snapToGrid w:val="0"/>
        <w:spacing w:line="576"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621BA2" w:rsidRDefault="005B53F8">
      <w:pPr>
        <w:spacing w:line="576"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w:t>
      </w:r>
      <w:r>
        <w:rPr>
          <w:rFonts w:ascii="仿宋_GB2312" w:eastAsia="仿宋_GB2312" w:hAnsi="仿宋" w:cs="仿宋_GB2312" w:hint="eastAsia"/>
          <w:kern w:val="0"/>
          <w:sz w:val="32"/>
          <w:szCs w:val="32"/>
        </w:rPr>
        <w:t>严格按照财政部门的要求和口径编制部门预算，在预算编制中结合本部门工作实际，</w:t>
      </w:r>
      <w:r>
        <w:rPr>
          <w:rFonts w:ascii="仿宋_GB2312" w:eastAsia="仿宋_GB2312" w:hAnsi="宋体" w:cs="仿宋_GB2312" w:hint="eastAsia"/>
          <w:color w:val="000000"/>
          <w:kern w:val="0"/>
          <w:sz w:val="32"/>
          <w:szCs w:val="32"/>
        </w:rPr>
        <w:t>严控行政经费，压缩公务费开支，</w:t>
      </w:r>
      <w:r>
        <w:rPr>
          <w:rFonts w:ascii="仿宋_GB2312" w:eastAsia="仿宋_GB2312" w:hAnsi="仿宋" w:cs="仿宋_GB2312" w:hint="eastAsia"/>
          <w:color w:val="000000"/>
          <w:sz w:val="32"/>
          <w:szCs w:val="32"/>
        </w:rPr>
        <w:t>按时按质编制我局部门预算，并报送</w:t>
      </w:r>
      <w:r>
        <w:rPr>
          <w:rFonts w:ascii="仿宋_GB2312" w:eastAsia="仿宋_GB2312" w:hAnsi="仿宋" w:cs="仿宋_GB2312" w:hint="eastAsia"/>
          <w:color w:val="000000"/>
          <w:sz w:val="32"/>
          <w:szCs w:val="32"/>
        </w:rPr>
        <w:t>市财政</w:t>
      </w:r>
      <w:r>
        <w:rPr>
          <w:rFonts w:ascii="仿宋_GB2312" w:eastAsia="仿宋_GB2312" w:hAnsi="仿宋" w:cs="仿宋_GB2312" w:hint="eastAsia"/>
          <w:color w:val="000000"/>
          <w:sz w:val="32"/>
          <w:szCs w:val="32"/>
        </w:rPr>
        <w:t>对口业务科室。</w:t>
      </w:r>
    </w:p>
    <w:p w:rsidR="00621BA2" w:rsidRDefault="005B53F8">
      <w:pPr>
        <w:spacing w:line="576"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部门整体绩效目标编制完整、合理，预算安排的基本支出保障了正常的工作运转。</w:t>
      </w:r>
    </w:p>
    <w:p w:rsidR="00621BA2" w:rsidRDefault="005B53F8">
      <w:pPr>
        <w:widowControl/>
        <w:spacing w:line="576" w:lineRule="exact"/>
        <w:ind w:firstLineChars="200" w:firstLine="640"/>
        <w:rPr>
          <w:rFonts w:ascii="仿宋_GB2312" w:eastAsia="仿宋_GB2312" w:hAnsi="宋体"/>
          <w:kern w:val="0"/>
          <w:sz w:val="32"/>
          <w:szCs w:val="32"/>
        </w:rPr>
      </w:pPr>
      <w:r>
        <w:rPr>
          <w:rFonts w:ascii="仿宋_GB2312" w:eastAsia="仿宋_GB2312" w:hAnsi="仿宋" w:cs="仿宋_GB2312"/>
          <w:color w:val="000000"/>
          <w:sz w:val="32"/>
          <w:szCs w:val="32"/>
        </w:rPr>
        <w:t>3.</w:t>
      </w:r>
      <w:r>
        <w:rPr>
          <w:rFonts w:ascii="仿宋_GB2312" w:eastAsia="仿宋_GB2312" w:hAnsi="宋体" w:cs="仿宋_GB2312" w:hint="eastAsia"/>
          <w:color w:val="000000"/>
          <w:kern w:val="0"/>
          <w:sz w:val="32"/>
          <w:szCs w:val="32"/>
        </w:rPr>
        <w:t>严格控制行政经费，压缩公务费开支，严格控制“三公”经费，资产的配置按照预算科目和项目资金的规定，严格使用财政资金，保证部门整体支出的规范化、制度化。</w:t>
      </w:r>
    </w:p>
    <w:p w:rsidR="00621BA2" w:rsidRDefault="005B53F8">
      <w:pPr>
        <w:spacing w:line="576"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（二）专项预算管理。</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预算执行方面，支出总额控制在预算总额以内</w:t>
      </w:r>
      <w:r>
        <w:rPr>
          <w:rFonts w:ascii="仿宋_GB2312" w:eastAsia="仿宋_GB2312" w:hAnsi="仿宋" w:cs="仿宋_GB2312" w:hint="eastAsia"/>
          <w:color w:val="000000"/>
          <w:sz w:val="32"/>
          <w:szCs w:val="32"/>
        </w:rPr>
        <w:t>；</w:t>
      </w:r>
      <w:r>
        <w:rPr>
          <w:rFonts w:ascii="仿宋_GB2312" w:eastAsia="仿宋_GB2312" w:hAnsi="仿宋" w:cs="仿宋_GB2312" w:hint="eastAsia"/>
          <w:color w:val="000000"/>
          <w:sz w:val="32"/>
          <w:szCs w:val="32"/>
        </w:rPr>
        <w:t>预算管理方面，制度执行总体较为有效。</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hAnsi="仿宋"/>
          <w:color w:val="000000"/>
          <w:sz w:val="32"/>
          <w:szCs w:val="32"/>
        </w:rPr>
      </w:pPr>
      <w:r>
        <w:rPr>
          <w:rFonts w:ascii="仿宋_GB2312" w:eastAsia="仿宋_GB2312" w:hAnsi="仿宋" w:cs="仿宋_GB2312"/>
          <w:color w:val="000000"/>
          <w:sz w:val="32"/>
          <w:szCs w:val="32"/>
        </w:rPr>
        <w:t xml:space="preserve">2. </w:t>
      </w:r>
      <w:r>
        <w:rPr>
          <w:rFonts w:ascii="仿宋_GB2312" w:eastAsia="仿宋_GB2312" w:hAnsi="仿宋" w:cs="仿宋_GB2312" w:hint="eastAsia"/>
          <w:color w:val="000000"/>
          <w:sz w:val="32"/>
          <w:szCs w:val="32"/>
        </w:rPr>
        <w:t>项目绩效目标编制明确、量化精准，预算安排的项目支出保证专项业务的开展，在执行上是严格遵守各项法律法规和财</w:t>
      </w:r>
      <w:r>
        <w:rPr>
          <w:rFonts w:ascii="仿宋_GB2312" w:eastAsia="仿宋_GB2312" w:hAnsi="仿宋" w:cs="仿宋_GB2312" w:hint="eastAsia"/>
          <w:color w:val="000000"/>
          <w:sz w:val="32"/>
          <w:szCs w:val="32"/>
        </w:rPr>
        <w:lastRenderedPageBreak/>
        <w:t>经纪律。</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hAnsi="仿宋"/>
          <w:color w:val="000000"/>
          <w:sz w:val="32"/>
          <w:szCs w:val="32"/>
        </w:rPr>
      </w:pPr>
      <w:r>
        <w:rPr>
          <w:rFonts w:ascii="仿宋_GB2312" w:eastAsia="仿宋_GB2312" w:hAnsi="仿宋" w:cs="仿宋_GB2312" w:hint="eastAsia"/>
          <w:sz w:val="32"/>
          <w:szCs w:val="32"/>
        </w:rPr>
        <w:t>（三）结果应用情况。</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从项目完成、项目效益、满意度等方面设置了绩效指标，综合反映项目预期完成的数量、成本、时效、质量，预期达到的社会效益、经济效益、生态效益、可持续影响以及服务对象满意度等情况。</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黑体" w:eastAsia="黑体" w:hAnsi="黑体" w:cs="黑体"/>
          <w:color w:val="000000"/>
          <w:sz w:val="32"/>
          <w:szCs w:val="32"/>
        </w:rPr>
      </w:pPr>
      <w:bookmarkStart w:id="52" w:name="_Toc15396617"/>
      <w:r>
        <w:rPr>
          <w:rFonts w:ascii="黑体" w:eastAsia="黑体" w:hAnsi="黑体" w:cs="黑体" w:hint="eastAsia"/>
          <w:color w:val="000000"/>
          <w:sz w:val="32"/>
          <w:szCs w:val="32"/>
        </w:rPr>
        <w:t>四、评价结论及建议</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（一）评价结论。</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201</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hint="eastAsia"/>
          <w:color w:val="000000"/>
          <w:sz w:val="32"/>
          <w:szCs w:val="32"/>
          <w:lang w:val="zh-CN"/>
        </w:rPr>
        <w:t>年，我局</w:t>
      </w:r>
      <w:r>
        <w:rPr>
          <w:rFonts w:ascii="仿宋_GB2312" w:eastAsia="仿宋_GB2312" w:hAnsi="仿宋_GB2312" w:cs="仿宋_GB2312" w:hint="eastAsia"/>
          <w:kern w:val="0"/>
          <w:sz w:val="32"/>
          <w:szCs w:val="32"/>
        </w:rPr>
        <w:t>在预算资金管理中</w:t>
      </w:r>
      <w:r>
        <w:rPr>
          <w:rFonts w:ascii="仿宋_GB2312" w:eastAsia="仿宋_GB2312" w:hAnsi="仿宋_GB2312" w:cs="仿宋_GB2312" w:hint="eastAsia"/>
          <w:color w:val="000000"/>
          <w:sz w:val="32"/>
          <w:szCs w:val="32"/>
          <w:lang w:val="zh-CN"/>
        </w:rPr>
        <w:t>认真贯彻执行预算法，</w:t>
      </w:r>
      <w:r>
        <w:rPr>
          <w:rFonts w:ascii="仿宋_GB2312" w:eastAsia="仿宋_GB2312" w:hAnsi="仿宋_GB2312" w:cs="仿宋_GB2312" w:hint="eastAsia"/>
          <w:kern w:val="0"/>
          <w:sz w:val="32"/>
          <w:szCs w:val="32"/>
        </w:rPr>
        <w:t>严格按照中央八项规定要求，认真执行有关法律法规和财经制度，单位内部财务管理制度健全，预算编制完整，预算执行到位，做到了财务公开、会计核算真实、规范，没有截留、挪用财政资金、擅自扩大或缩小资金使用范围、改变资金用途等现象，未在项目申报中弄虚作假，套取财政资金，保证了专项资金专款专用，财政资金基本保障了</w:t>
      </w:r>
      <w:r>
        <w:rPr>
          <w:rFonts w:ascii="仿宋_GB2312" w:eastAsia="仿宋_GB2312" w:hAnsi="仿宋_GB2312" w:cs="仿宋_GB2312" w:hint="eastAsia"/>
          <w:kern w:val="0"/>
          <w:sz w:val="32"/>
          <w:szCs w:val="32"/>
        </w:rPr>
        <w:t>退役军人事务</w:t>
      </w:r>
      <w:r>
        <w:rPr>
          <w:rFonts w:ascii="仿宋_GB2312" w:eastAsia="仿宋_GB2312" w:hAnsi="仿宋_GB2312" w:cs="仿宋_GB2312" w:hint="eastAsia"/>
          <w:kern w:val="0"/>
          <w:sz w:val="32"/>
          <w:szCs w:val="32"/>
        </w:rPr>
        <w:t>工作需要。</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（二）存在问题。</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我局自成立以来，预算资金远远无法满足实际工作支出的需要，造成单独请示资金拨付文件较多，需要在</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年改进</w:t>
      </w:r>
      <w:r>
        <w:rPr>
          <w:rFonts w:ascii="仿宋_GB2312" w:eastAsia="仿宋_GB2312" w:hAnsi="仿宋_GB2312" w:cs="仿宋_GB2312" w:hint="eastAsia"/>
          <w:color w:val="000000"/>
          <w:sz w:val="32"/>
          <w:szCs w:val="32"/>
        </w:rPr>
        <w:t>。本部门在预算执行中存在的问题主要是上半年执行进度较慢，经分析主</w:t>
      </w:r>
      <w:r>
        <w:rPr>
          <w:rFonts w:ascii="仿宋_GB2312" w:eastAsia="仿宋_GB2312" w:hAnsi="仿宋_GB2312" w:cs="仿宋_GB2312" w:hint="eastAsia"/>
          <w:color w:val="000000"/>
          <w:sz w:val="32"/>
          <w:szCs w:val="32"/>
        </w:rPr>
        <w:t>要原因为：一是通常一季度无正式预算</w:t>
      </w:r>
      <w:r>
        <w:rPr>
          <w:rFonts w:ascii="仿宋_GB2312" w:eastAsia="仿宋_GB2312" w:hAnsi="仿宋_GB2312" w:cs="仿宋_GB2312" w:hint="eastAsia"/>
          <w:color w:val="000000"/>
          <w:sz w:val="32"/>
          <w:szCs w:val="32"/>
        </w:rPr>
        <w:t>，加之又是新成立单位千头万绪的工作较多</w:t>
      </w:r>
      <w:r>
        <w:rPr>
          <w:rFonts w:ascii="仿宋_GB2312" w:eastAsia="仿宋_GB2312" w:hAnsi="仿宋_GB2312" w:cs="仿宋_GB2312" w:hint="eastAsia"/>
          <w:color w:val="000000"/>
          <w:sz w:val="32"/>
          <w:szCs w:val="32"/>
        </w:rPr>
        <w:t>，影响项目执行进度；二是政府采购程序复杂，往往不能在上半年完成采购程序和支付资金；三是大部分</w:t>
      </w:r>
      <w:r>
        <w:rPr>
          <w:rFonts w:ascii="仿宋_GB2312" w:eastAsia="仿宋_GB2312" w:hAnsi="仿宋_GB2312" w:cs="仿宋_GB2312" w:hint="eastAsia"/>
          <w:color w:val="000000"/>
          <w:sz w:val="32"/>
          <w:szCs w:val="32"/>
        </w:rPr>
        <w:lastRenderedPageBreak/>
        <w:t>经济合同完成时间在下半年，付款时间也在下半年。</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lang w:val="zh-CN"/>
        </w:rPr>
        <w:t>（三）改进建议。</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今后，严格按照《预算法》及其实施条例的相关规定，科学合理编制预算，同时严格预算执行，提高资金使用效率。将进一步加强工作的计划性，完善业务和绩效融合的工作机制，加强财务管理与资金使用的沟通协调，强化预算执行进度管理，争取各时间段达到财政要求。</w:t>
      </w:r>
    </w:p>
    <w:p w:rsidR="00621BA2" w:rsidRDefault="005B53F8">
      <w:pPr>
        <w:pBdr>
          <w:top w:val="single" w:sz="4" w:space="0" w:color="FFFFFF"/>
          <w:left w:val="single" w:sz="4" w:space="31" w:color="FFFFFF"/>
          <w:bottom w:val="single" w:sz="4" w:space="31" w:color="FFFFFF"/>
          <w:right w:val="single" w:sz="4" w:space="1" w:color="FFFFFF"/>
        </w:pBd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加强单位内控制度建设，建立健全财务</w:t>
      </w:r>
      <w:r>
        <w:rPr>
          <w:rFonts w:ascii="仿宋_GB2312" w:eastAsia="仿宋_GB2312" w:hAnsi="仿宋_GB2312" w:cs="仿宋_GB2312" w:hint="eastAsia"/>
          <w:color w:val="000000"/>
          <w:sz w:val="32"/>
          <w:szCs w:val="32"/>
        </w:rPr>
        <w:t>管理</w:t>
      </w:r>
      <w:r>
        <w:rPr>
          <w:rFonts w:ascii="仿宋_GB2312" w:eastAsia="仿宋_GB2312" w:hAnsi="仿宋_GB2312" w:cs="仿宋_GB2312" w:hint="eastAsia"/>
          <w:color w:val="000000"/>
          <w:sz w:val="32"/>
          <w:szCs w:val="32"/>
        </w:rPr>
        <w:t>制度，</w:t>
      </w:r>
      <w:r>
        <w:rPr>
          <w:rFonts w:ascii="仿宋_GB2312" w:eastAsia="仿宋_GB2312" w:hAnsi="仿宋_GB2312" w:cs="仿宋_GB2312" w:hint="eastAsia"/>
          <w:color w:val="000000"/>
          <w:sz w:val="32"/>
          <w:szCs w:val="32"/>
        </w:rPr>
        <w:t>进一步</w:t>
      </w:r>
      <w:r>
        <w:rPr>
          <w:rFonts w:ascii="仿宋_GB2312" w:eastAsia="仿宋_GB2312" w:hAnsi="仿宋_GB2312" w:cs="仿宋_GB2312" w:hint="eastAsia"/>
          <w:color w:val="000000"/>
          <w:sz w:val="32"/>
          <w:szCs w:val="32"/>
        </w:rPr>
        <w:t>提升单位内部治理水平、规范内部权力运行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促进廉政建设。</w:t>
      </w:r>
      <w:bookmarkEnd w:id="52"/>
    </w:p>
    <w:p w:rsidR="00621BA2" w:rsidRDefault="00621BA2">
      <w:pPr>
        <w:spacing w:line="576" w:lineRule="exact"/>
        <w:jc w:val="center"/>
        <w:outlineLvl w:val="0"/>
        <w:rPr>
          <w:rFonts w:ascii="黑体" w:eastAsia="黑体" w:hAnsi="黑体"/>
          <w:color w:val="000000"/>
          <w:sz w:val="44"/>
          <w:szCs w:val="44"/>
        </w:rPr>
      </w:pPr>
      <w:bookmarkStart w:id="53" w:name="_Toc15396618"/>
    </w:p>
    <w:p w:rsidR="00621BA2" w:rsidRDefault="00621BA2">
      <w:pPr>
        <w:spacing w:line="576" w:lineRule="exact"/>
        <w:jc w:val="center"/>
        <w:outlineLvl w:val="0"/>
        <w:rPr>
          <w:rFonts w:ascii="黑体" w:eastAsia="黑体" w:hAnsi="黑体"/>
          <w:color w:val="000000"/>
          <w:sz w:val="44"/>
          <w:szCs w:val="44"/>
        </w:rPr>
      </w:pPr>
    </w:p>
    <w:p w:rsidR="00621BA2" w:rsidRDefault="00621BA2">
      <w:pPr>
        <w:spacing w:line="576" w:lineRule="exact"/>
        <w:jc w:val="center"/>
        <w:outlineLvl w:val="0"/>
        <w:rPr>
          <w:rFonts w:ascii="黑体" w:eastAsia="黑体" w:hAnsi="黑体"/>
          <w:color w:val="000000"/>
          <w:sz w:val="44"/>
          <w:szCs w:val="44"/>
        </w:rPr>
      </w:pPr>
    </w:p>
    <w:p w:rsidR="00621BA2" w:rsidRDefault="00621BA2">
      <w:pPr>
        <w:spacing w:line="576" w:lineRule="exact"/>
        <w:jc w:val="center"/>
        <w:outlineLvl w:val="0"/>
        <w:rPr>
          <w:rFonts w:ascii="黑体" w:eastAsia="黑体" w:hAnsi="黑体"/>
          <w:color w:val="000000"/>
          <w:sz w:val="44"/>
          <w:szCs w:val="44"/>
        </w:rPr>
      </w:pPr>
    </w:p>
    <w:p w:rsidR="00621BA2" w:rsidRDefault="00621BA2">
      <w:pPr>
        <w:spacing w:line="576" w:lineRule="exact"/>
        <w:jc w:val="center"/>
        <w:outlineLvl w:val="0"/>
        <w:rPr>
          <w:rFonts w:ascii="黑体" w:eastAsia="黑体" w:hAnsi="黑体"/>
          <w:color w:val="000000"/>
          <w:sz w:val="44"/>
          <w:szCs w:val="44"/>
        </w:rPr>
      </w:pPr>
    </w:p>
    <w:p w:rsidR="00621BA2" w:rsidRDefault="00621BA2">
      <w:pPr>
        <w:spacing w:line="576" w:lineRule="exact"/>
        <w:jc w:val="center"/>
        <w:outlineLvl w:val="0"/>
        <w:rPr>
          <w:rFonts w:ascii="黑体" w:eastAsia="黑体" w:hAnsi="黑体"/>
          <w:color w:val="000000"/>
          <w:sz w:val="44"/>
          <w:szCs w:val="44"/>
        </w:rPr>
      </w:pPr>
    </w:p>
    <w:p w:rsidR="00621BA2" w:rsidRDefault="00621BA2">
      <w:pPr>
        <w:spacing w:line="576" w:lineRule="exact"/>
        <w:jc w:val="center"/>
        <w:outlineLvl w:val="0"/>
        <w:rPr>
          <w:rFonts w:ascii="黑体" w:eastAsia="黑体" w:hAnsi="黑体"/>
          <w:color w:val="000000"/>
          <w:sz w:val="44"/>
          <w:szCs w:val="44"/>
        </w:rPr>
      </w:pPr>
    </w:p>
    <w:p w:rsidR="00621BA2" w:rsidRDefault="00621BA2">
      <w:pPr>
        <w:spacing w:line="576" w:lineRule="exact"/>
        <w:jc w:val="center"/>
        <w:outlineLvl w:val="0"/>
        <w:rPr>
          <w:rFonts w:ascii="黑体" w:eastAsia="黑体" w:hAnsi="黑体"/>
          <w:color w:val="000000"/>
          <w:sz w:val="44"/>
          <w:szCs w:val="44"/>
        </w:rPr>
      </w:pPr>
    </w:p>
    <w:p w:rsidR="00621BA2" w:rsidRDefault="00621BA2">
      <w:pPr>
        <w:spacing w:line="576" w:lineRule="exact"/>
        <w:jc w:val="center"/>
        <w:outlineLvl w:val="0"/>
        <w:rPr>
          <w:rFonts w:ascii="黑体" w:eastAsia="黑体" w:hAnsi="黑体"/>
          <w:color w:val="000000"/>
          <w:sz w:val="44"/>
          <w:szCs w:val="44"/>
        </w:rPr>
      </w:pPr>
    </w:p>
    <w:p w:rsidR="00621BA2" w:rsidRDefault="00621BA2">
      <w:pPr>
        <w:spacing w:line="576" w:lineRule="exact"/>
        <w:jc w:val="center"/>
        <w:outlineLvl w:val="0"/>
        <w:rPr>
          <w:rFonts w:ascii="黑体" w:eastAsia="黑体" w:hAnsi="黑体"/>
          <w:color w:val="000000"/>
          <w:sz w:val="44"/>
          <w:szCs w:val="44"/>
        </w:rPr>
      </w:pPr>
    </w:p>
    <w:p w:rsidR="00621BA2" w:rsidRDefault="00621BA2">
      <w:pPr>
        <w:spacing w:line="576" w:lineRule="exact"/>
        <w:jc w:val="center"/>
        <w:outlineLvl w:val="0"/>
        <w:rPr>
          <w:rFonts w:ascii="黑体" w:eastAsia="黑体" w:hAnsi="黑体"/>
          <w:color w:val="000000"/>
          <w:sz w:val="44"/>
          <w:szCs w:val="44"/>
        </w:rPr>
      </w:pPr>
    </w:p>
    <w:p w:rsidR="00621BA2" w:rsidRDefault="00621BA2">
      <w:pPr>
        <w:spacing w:line="576" w:lineRule="exact"/>
        <w:outlineLvl w:val="0"/>
        <w:rPr>
          <w:rFonts w:ascii="黑体" w:eastAsia="黑体" w:hAnsi="黑体"/>
          <w:color w:val="000000"/>
          <w:sz w:val="44"/>
          <w:szCs w:val="44"/>
        </w:rPr>
      </w:pPr>
    </w:p>
    <w:p w:rsidR="00621BA2" w:rsidRDefault="005B53F8">
      <w:pPr>
        <w:spacing w:line="576" w:lineRule="exact"/>
        <w:jc w:val="center"/>
        <w:outlineLvl w:val="0"/>
        <w:rPr>
          <w:rFonts w:ascii="仿宋" w:eastAsia="仿宋" w:hAnsi="仿宋"/>
          <w:b/>
          <w:color w:val="000000"/>
          <w:sz w:val="44"/>
          <w:szCs w:val="44"/>
        </w:rPr>
      </w:pPr>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1"/>
      <w:bookmarkEnd w:id="53"/>
    </w:p>
    <w:p w:rsidR="00621BA2" w:rsidRDefault="005B53F8">
      <w:pPr>
        <w:pStyle w:val="2"/>
        <w:spacing w:line="576" w:lineRule="exact"/>
        <w:rPr>
          <w:rFonts w:ascii="仿宋" w:eastAsia="仿宋" w:hAnsi="仿宋"/>
          <w:color w:val="000000"/>
        </w:rPr>
      </w:pPr>
      <w:bookmarkStart w:id="54" w:name="_Toc15396619"/>
      <w:r>
        <w:rPr>
          <w:rFonts w:ascii="仿宋" w:eastAsia="仿宋" w:hAnsi="仿宋" w:hint="eastAsia"/>
          <w:b w:val="0"/>
          <w:color w:val="000000"/>
        </w:rPr>
        <w:t>一、收</w:t>
      </w:r>
      <w:r>
        <w:rPr>
          <w:rStyle w:val="2Char"/>
          <w:rFonts w:ascii="仿宋" w:eastAsia="仿宋" w:hAnsi="仿宋" w:hint="eastAsia"/>
        </w:rPr>
        <w:t>入支出决算总表</w:t>
      </w:r>
      <w:bookmarkEnd w:id="54"/>
    </w:p>
    <w:p w:rsidR="00621BA2" w:rsidRDefault="005B53F8">
      <w:pPr>
        <w:pStyle w:val="2"/>
        <w:spacing w:line="576" w:lineRule="exact"/>
        <w:rPr>
          <w:rFonts w:ascii="仿宋" w:eastAsia="仿宋" w:hAnsi="仿宋"/>
          <w:color w:val="000000"/>
        </w:rPr>
      </w:pPr>
      <w:bookmarkStart w:id="55" w:name="_Toc15396620"/>
      <w:r>
        <w:rPr>
          <w:rFonts w:ascii="仿宋" w:eastAsia="仿宋" w:hAnsi="仿宋" w:hint="eastAsia"/>
          <w:b w:val="0"/>
          <w:color w:val="000000"/>
        </w:rPr>
        <w:t>二、收</w:t>
      </w:r>
      <w:r>
        <w:rPr>
          <w:rStyle w:val="2Char"/>
          <w:rFonts w:ascii="仿宋" w:eastAsia="仿宋" w:hAnsi="仿宋" w:hint="eastAsia"/>
        </w:rPr>
        <w:t>入决算表</w:t>
      </w:r>
      <w:bookmarkEnd w:id="55"/>
    </w:p>
    <w:p w:rsidR="00621BA2" w:rsidRDefault="005B53F8">
      <w:pPr>
        <w:pStyle w:val="2"/>
        <w:spacing w:line="576" w:lineRule="exact"/>
        <w:rPr>
          <w:rFonts w:ascii="仿宋" w:eastAsia="仿宋" w:hAnsi="仿宋"/>
          <w:color w:val="000000"/>
        </w:rPr>
      </w:pPr>
      <w:bookmarkStart w:id="5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6"/>
    </w:p>
    <w:p w:rsidR="00621BA2" w:rsidRDefault="005B53F8">
      <w:pPr>
        <w:pStyle w:val="2"/>
        <w:spacing w:line="576" w:lineRule="exact"/>
        <w:rPr>
          <w:rFonts w:ascii="仿宋" w:eastAsia="仿宋" w:hAnsi="仿宋"/>
          <w:b w:val="0"/>
          <w:color w:val="000000"/>
        </w:rPr>
      </w:pPr>
      <w:bookmarkStart w:id="5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7"/>
    </w:p>
    <w:p w:rsidR="00621BA2" w:rsidRDefault="005B53F8">
      <w:pPr>
        <w:pStyle w:val="2"/>
        <w:spacing w:line="576" w:lineRule="exact"/>
        <w:rPr>
          <w:rStyle w:val="2Char"/>
          <w:rFonts w:ascii="仿宋" w:eastAsia="仿宋" w:hAnsi="仿宋"/>
        </w:rPr>
      </w:pPr>
      <w:bookmarkStart w:id="5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9" w:name="_Toc15396624"/>
      <w:bookmarkEnd w:id="58"/>
    </w:p>
    <w:p w:rsidR="00621BA2" w:rsidRDefault="005B53F8">
      <w:pPr>
        <w:pStyle w:val="2"/>
        <w:spacing w:line="576" w:lineRule="exact"/>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9"/>
    </w:p>
    <w:p w:rsidR="00621BA2" w:rsidRDefault="005B53F8">
      <w:pPr>
        <w:pStyle w:val="2"/>
        <w:spacing w:line="576" w:lineRule="exact"/>
        <w:rPr>
          <w:rFonts w:ascii="仿宋" w:eastAsia="仿宋" w:hAnsi="仿宋"/>
          <w:color w:val="000000"/>
        </w:rPr>
      </w:pPr>
      <w:bookmarkStart w:id="6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0"/>
    </w:p>
    <w:p w:rsidR="00621BA2" w:rsidRDefault="005B53F8">
      <w:pPr>
        <w:pStyle w:val="2"/>
        <w:spacing w:line="576" w:lineRule="exact"/>
        <w:rPr>
          <w:rFonts w:ascii="仿宋" w:eastAsia="仿宋" w:hAnsi="仿宋"/>
          <w:color w:val="000000"/>
        </w:rPr>
      </w:pPr>
      <w:bookmarkStart w:id="6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1"/>
    </w:p>
    <w:p w:rsidR="00621BA2" w:rsidRDefault="005B53F8">
      <w:pPr>
        <w:pStyle w:val="2"/>
        <w:spacing w:line="576" w:lineRule="exact"/>
        <w:rPr>
          <w:rFonts w:ascii="仿宋" w:eastAsia="仿宋" w:hAnsi="仿宋"/>
          <w:color w:val="000000"/>
        </w:rPr>
      </w:pPr>
      <w:bookmarkStart w:id="6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2"/>
    </w:p>
    <w:p w:rsidR="00621BA2" w:rsidRDefault="005B53F8">
      <w:pPr>
        <w:pStyle w:val="2"/>
        <w:spacing w:line="576" w:lineRule="exact"/>
        <w:rPr>
          <w:rFonts w:ascii="仿宋" w:eastAsia="仿宋" w:hAnsi="仿宋"/>
          <w:color w:val="000000"/>
        </w:rPr>
      </w:pPr>
      <w:bookmarkStart w:id="6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3"/>
    </w:p>
    <w:p w:rsidR="00621BA2" w:rsidRDefault="005B53F8">
      <w:pPr>
        <w:pStyle w:val="2"/>
        <w:spacing w:line="576" w:lineRule="exact"/>
        <w:rPr>
          <w:rFonts w:ascii="仿宋" w:eastAsia="仿宋" w:hAnsi="仿宋"/>
          <w:color w:val="000000"/>
        </w:rPr>
      </w:pPr>
      <w:bookmarkStart w:id="6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4"/>
    </w:p>
    <w:p w:rsidR="00621BA2" w:rsidRDefault="005B53F8">
      <w:pPr>
        <w:pStyle w:val="2"/>
        <w:spacing w:line="576" w:lineRule="exact"/>
        <w:rPr>
          <w:rFonts w:ascii="仿宋" w:eastAsia="仿宋" w:hAnsi="仿宋"/>
          <w:color w:val="000000"/>
        </w:rPr>
      </w:pPr>
      <w:bookmarkStart w:id="6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5"/>
    </w:p>
    <w:p w:rsidR="00621BA2" w:rsidRDefault="005B53F8">
      <w:pPr>
        <w:pStyle w:val="2"/>
        <w:spacing w:line="576" w:lineRule="exact"/>
        <w:rPr>
          <w:rStyle w:val="2Char"/>
          <w:rFonts w:ascii="仿宋" w:eastAsia="仿宋" w:hAnsi="仿宋"/>
        </w:rPr>
      </w:pPr>
      <w:bookmarkStart w:id="6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66"/>
    </w:p>
    <w:p w:rsidR="00621BA2" w:rsidRDefault="00621BA2">
      <w:pPr>
        <w:spacing w:line="576" w:lineRule="exact"/>
        <w:rPr>
          <w:rStyle w:val="2Char"/>
          <w:rFonts w:ascii="仿宋" w:eastAsia="仿宋" w:hAnsi="仿宋"/>
          <w:b w:val="0"/>
          <w:bCs w:val="0"/>
        </w:rPr>
      </w:pPr>
    </w:p>
    <w:sectPr w:rsidR="00621BA2">
      <w:headerReference w:type="default" r:id="rId10"/>
      <w:footerReference w:type="default" r:id="rId11"/>
      <w:pgSz w:w="11906" w:h="16838"/>
      <w:pgMar w:top="2098" w:right="1474" w:bottom="1984" w:left="158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3F8" w:rsidRDefault="005B53F8">
      <w:r>
        <w:separator/>
      </w:r>
    </w:p>
  </w:endnote>
  <w:endnote w:type="continuationSeparator" w:id="0">
    <w:p w:rsidR="005B53F8" w:rsidRDefault="005B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621BA2" w:rsidRDefault="005B53F8">
        <w:pPr>
          <w:pStyle w:val="a5"/>
          <w:jc w:val="center"/>
        </w:pPr>
        <w:r>
          <w:fldChar w:fldCharType="begin"/>
        </w:r>
        <w:r>
          <w:instrText>PAGE   \* MERGEFORMAT</w:instrText>
        </w:r>
        <w:r>
          <w:fldChar w:fldCharType="separate"/>
        </w:r>
        <w:r w:rsidR="00634B27" w:rsidRPr="00634B27">
          <w:rPr>
            <w:noProof/>
            <w:lang w:val="zh-CN"/>
          </w:rPr>
          <w:t>10</w:t>
        </w:r>
        <w:r>
          <w:fldChar w:fldCharType="end"/>
        </w:r>
      </w:p>
    </w:sdtContent>
  </w:sdt>
  <w:p w:rsidR="00621BA2" w:rsidRDefault="00621B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3F8" w:rsidRDefault="005B53F8">
      <w:r>
        <w:separator/>
      </w:r>
    </w:p>
  </w:footnote>
  <w:footnote w:type="continuationSeparator" w:id="0">
    <w:p w:rsidR="005B53F8" w:rsidRDefault="005B5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BA2" w:rsidRDefault="00621BA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3F8"/>
    <w:rsid w:val="005B5C64"/>
    <w:rsid w:val="005C6BD0"/>
    <w:rsid w:val="005C6C4C"/>
    <w:rsid w:val="005D1C8B"/>
    <w:rsid w:val="005D468D"/>
    <w:rsid w:val="005D5CED"/>
    <w:rsid w:val="005F1A4C"/>
    <w:rsid w:val="00605688"/>
    <w:rsid w:val="006070AF"/>
    <w:rsid w:val="00607E6C"/>
    <w:rsid w:val="006101B1"/>
    <w:rsid w:val="00614E44"/>
    <w:rsid w:val="00621BA2"/>
    <w:rsid w:val="0062270A"/>
    <w:rsid w:val="00622830"/>
    <w:rsid w:val="00623DA0"/>
    <w:rsid w:val="00630AEF"/>
    <w:rsid w:val="006325F8"/>
    <w:rsid w:val="00633463"/>
    <w:rsid w:val="00634B27"/>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6DB7"/>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811D50"/>
    <w:rsid w:val="0DE0042D"/>
    <w:rsid w:val="0EEE0E2F"/>
    <w:rsid w:val="10C055FF"/>
    <w:rsid w:val="11D16380"/>
    <w:rsid w:val="130809B7"/>
    <w:rsid w:val="14F9781D"/>
    <w:rsid w:val="14FF7D2F"/>
    <w:rsid w:val="15ED193C"/>
    <w:rsid w:val="16484A07"/>
    <w:rsid w:val="16930640"/>
    <w:rsid w:val="16BB723D"/>
    <w:rsid w:val="1B042A93"/>
    <w:rsid w:val="1CD74005"/>
    <w:rsid w:val="1D616F78"/>
    <w:rsid w:val="1E9C41DF"/>
    <w:rsid w:val="1EE34F21"/>
    <w:rsid w:val="20E103E2"/>
    <w:rsid w:val="225E1EC8"/>
    <w:rsid w:val="240371BF"/>
    <w:rsid w:val="25185980"/>
    <w:rsid w:val="29FD04D3"/>
    <w:rsid w:val="2A237F5A"/>
    <w:rsid w:val="2D5E506B"/>
    <w:rsid w:val="2E8C5240"/>
    <w:rsid w:val="319F7F4E"/>
    <w:rsid w:val="35204B52"/>
    <w:rsid w:val="36EB1D6B"/>
    <w:rsid w:val="393607DF"/>
    <w:rsid w:val="393F69FD"/>
    <w:rsid w:val="3A6541DB"/>
    <w:rsid w:val="3B5875E2"/>
    <w:rsid w:val="3D0B2A39"/>
    <w:rsid w:val="3DB6434E"/>
    <w:rsid w:val="3EB60122"/>
    <w:rsid w:val="401B7F39"/>
    <w:rsid w:val="405D6AEE"/>
    <w:rsid w:val="413F2456"/>
    <w:rsid w:val="42244CC5"/>
    <w:rsid w:val="45EE6192"/>
    <w:rsid w:val="490C2156"/>
    <w:rsid w:val="491816AB"/>
    <w:rsid w:val="492430FE"/>
    <w:rsid w:val="4ACE0AB2"/>
    <w:rsid w:val="4C357E84"/>
    <w:rsid w:val="4CE600A0"/>
    <w:rsid w:val="4D2B686F"/>
    <w:rsid w:val="4DC57EB8"/>
    <w:rsid w:val="4E747AE0"/>
    <w:rsid w:val="4EC45417"/>
    <w:rsid w:val="4ECE2238"/>
    <w:rsid w:val="4EEB72CE"/>
    <w:rsid w:val="500249EE"/>
    <w:rsid w:val="52E97C69"/>
    <w:rsid w:val="577E6E70"/>
    <w:rsid w:val="5E2C0787"/>
    <w:rsid w:val="5F92211A"/>
    <w:rsid w:val="5FF411CA"/>
    <w:rsid w:val="60583F60"/>
    <w:rsid w:val="6166213A"/>
    <w:rsid w:val="63576535"/>
    <w:rsid w:val="694B44B9"/>
    <w:rsid w:val="69877488"/>
    <w:rsid w:val="6AC9054C"/>
    <w:rsid w:val="6AF045C3"/>
    <w:rsid w:val="6B1C55A5"/>
    <w:rsid w:val="6B914142"/>
    <w:rsid w:val="6E9D2682"/>
    <w:rsid w:val="72734D90"/>
    <w:rsid w:val="7B007E60"/>
    <w:rsid w:val="7C997183"/>
    <w:rsid w:val="7EE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nhideWhenUsed="0" w:qFormat="1"/>
    <w:lsdException w:name="Emphasis" w:semiHidden="0" w:uiPriority="20" w:unhideWhenUsed="0" w:qFormat="1"/>
    <w:lsdException w:name="Normal (Web)" w:qFormat="1"/>
    <w:lsdException w:name="HTML Code" w:qFormat="1"/>
    <w:lsdException w:name="HTML Keyboard" w:qFormat="1"/>
    <w:lsdException w:name="HTML Sample"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7">
    <w:name w:val="Normal (Web)"/>
    <w:basedOn w:val="a"/>
    <w:uiPriority w:val="99"/>
    <w:semiHidden/>
    <w:unhideWhenUsed/>
    <w:qFormat/>
    <w:rPr>
      <w:sz w:val="24"/>
    </w:rPr>
  </w:style>
  <w:style w:type="character" w:styleId="a8">
    <w:name w:val="Strong"/>
    <w:basedOn w:val="a0"/>
    <w:uiPriority w:val="99"/>
    <w:qFormat/>
    <w:rPr>
      <w:b/>
    </w:rPr>
  </w:style>
  <w:style w:type="character" w:styleId="a9">
    <w:name w:val="FollowedHyperlink"/>
    <w:basedOn w:val="a0"/>
    <w:uiPriority w:val="99"/>
    <w:semiHidden/>
    <w:unhideWhenUsed/>
    <w:qFormat/>
    <w:rPr>
      <w:color w:val="333333"/>
      <w:u w:val="none"/>
    </w:rPr>
  </w:style>
  <w:style w:type="character" w:styleId="aa">
    <w:name w:val="Hyperlink"/>
    <w:basedOn w:val="a0"/>
    <w:uiPriority w:val="99"/>
    <w:unhideWhenUsed/>
    <w:qFormat/>
    <w:rPr>
      <w:color w:val="0000FF" w:themeColor="hyperlink"/>
      <w:u w:val="single"/>
    </w:rPr>
  </w:style>
  <w:style w:type="character" w:styleId="HTML">
    <w:name w:val="HTML Code"/>
    <w:basedOn w:val="a0"/>
    <w:uiPriority w:val="99"/>
    <w:semiHidden/>
    <w:unhideWhenUsed/>
    <w:qFormat/>
    <w:rPr>
      <w:rFonts w:ascii="monospace" w:eastAsia="monospace" w:hAnsi="monospace" w:cs="monospace"/>
      <w:sz w:val="21"/>
      <w:szCs w:val="21"/>
      <w:shd w:val="clear" w:color="auto" w:fill="FFFFFF"/>
    </w:rPr>
  </w:style>
  <w:style w:type="character" w:styleId="HTML0">
    <w:name w:val="HTML Keyboard"/>
    <w:basedOn w:val="a0"/>
    <w:uiPriority w:val="99"/>
    <w:semiHidden/>
    <w:unhideWhenUsed/>
    <w:qFormat/>
    <w:rPr>
      <w:rFonts w:ascii="monospace" w:eastAsia="monospace" w:hAnsi="monospace" w:cs="monospace" w:hint="default"/>
      <w:sz w:val="21"/>
      <w:szCs w:val="21"/>
    </w:rPr>
  </w:style>
  <w:style w:type="character" w:styleId="HTML1">
    <w:name w:val="HTML Sample"/>
    <w:basedOn w:val="a0"/>
    <w:uiPriority w:val="99"/>
    <w:semiHidden/>
    <w:unhideWhenUsed/>
    <w:qFormat/>
    <w:rPr>
      <w:rFonts w:ascii="monospace" w:eastAsia="monospace" w:hAnsi="monospace" w:cs="monospace" w:hint="default"/>
      <w:sz w:val="21"/>
      <w:szCs w:val="21"/>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irst-child">
    <w:name w:val="first-child"/>
    <w:basedOn w:val="a0"/>
    <w:qFormat/>
  </w:style>
  <w:style w:type="character" w:customStyle="1" w:styleId="layui-this4">
    <w:name w:val="layui-this4"/>
    <w:basedOn w:val="a0"/>
    <w:qFormat/>
    <w:rPr>
      <w:bdr w:val="single" w:sz="6" w:space="0" w:color="EEEEEE"/>
      <w:shd w:val="clear" w:color="auto" w:fill="FFFFFF"/>
    </w:rPr>
  </w:style>
  <w:style w:type="character" w:customStyle="1" w:styleId="layui-laypage-curr">
    <w:name w:val="layui-laypage-curr"/>
    <w:basedOn w:val="a0"/>
    <w:qFormat/>
  </w:style>
  <w:style w:type="character" w:customStyle="1" w:styleId="close">
    <w:name w:val="close"/>
    <w:basedOn w:val="a0"/>
    <w:qFormat/>
    <w:rPr>
      <w:b/>
      <w:color w:val="FFFFFF"/>
      <w:sz w:val="30"/>
      <w:szCs w:val="30"/>
      <w:shd w:val="clear" w:color="auto" w:fill="CFE7F8"/>
    </w:rPr>
  </w:style>
  <w:style w:type="character" w:customStyle="1" w:styleId="hover14">
    <w:name w:val="hover14"/>
    <w:basedOn w:val="a0"/>
    <w:qFormat/>
    <w:rPr>
      <w:color w:val="5FB878"/>
    </w:rPr>
  </w:style>
  <w:style w:type="character" w:customStyle="1" w:styleId="hover15">
    <w:name w:val="hover15"/>
    <w:basedOn w:val="a0"/>
    <w:qFormat/>
    <w:rPr>
      <w:color w:val="5FB878"/>
    </w:rPr>
  </w:style>
  <w:style w:type="character" w:customStyle="1" w:styleId="hover16">
    <w:name w:val="hover16"/>
    <w:basedOn w:val="a0"/>
    <w:qFormat/>
    <w:rPr>
      <w:color w:val="FFFFFF"/>
    </w:rPr>
  </w:style>
  <w:style w:type="character" w:customStyle="1" w:styleId="layui-this">
    <w:name w:val="layui-this"/>
    <w:basedOn w:val="a0"/>
    <w:qFormat/>
    <w:rPr>
      <w:bdr w:val="single" w:sz="6" w:space="0" w:color="EEEEEE"/>
      <w:shd w:val="clear" w:color="auto" w:fill="FFFFFF"/>
    </w:rPr>
  </w:style>
  <w:style w:type="character" w:customStyle="1" w:styleId="hover13">
    <w:name w:val="hover13"/>
    <w:basedOn w:val="a0"/>
    <w:qFormat/>
    <w:rPr>
      <w:color w:val="5FB87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nhideWhenUsed="0" w:qFormat="1"/>
    <w:lsdException w:name="Emphasis" w:semiHidden="0" w:uiPriority="20" w:unhideWhenUsed="0" w:qFormat="1"/>
    <w:lsdException w:name="Normal (Web)" w:qFormat="1"/>
    <w:lsdException w:name="HTML Code" w:qFormat="1"/>
    <w:lsdException w:name="HTML Keyboard" w:qFormat="1"/>
    <w:lsdException w:name="HTML Sample"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7">
    <w:name w:val="Normal (Web)"/>
    <w:basedOn w:val="a"/>
    <w:uiPriority w:val="99"/>
    <w:semiHidden/>
    <w:unhideWhenUsed/>
    <w:qFormat/>
    <w:rPr>
      <w:sz w:val="24"/>
    </w:rPr>
  </w:style>
  <w:style w:type="character" w:styleId="a8">
    <w:name w:val="Strong"/>
    <w:basedOn w:val="a0"/>
    <w:uiPriority w:val="99"/>
    <w:qFormat/>
    <w:rPr>
      <w:b/>
    </w:rPr>
  </w:style>
  <w:style w:type="character" w:styleId="a9">
    <w:name w:val="FollowedHyperlink"/>
    <w:basedOn w:val="a0"/>
    <w:uiPriority w:val="99"/>
    <w:semiHidden/>
    <w:unhideWhenUsed/>
    <w:qFormat/>
    <w:rPr>
      <w:color w:val="333333"/>
      <w:u w:val="none"/>
    </w:rPr>
  </w:style>
  <w:style w:type="character" w:styleId="aa">
    <w:name w:val="Hyperlink"/>
    <w:basedOn w:val="a0"/>
    <w:uiPriority w:val="99"/>
    <w:unhideWhenUsed/>
    <w:qFormat/>
    <w:rPr>
      <w:color w:val="0000FF" w:themeColor="hyperlink"/>
      <w:u w:val="single"/>
    </w:rPr>
  </w:style>
  <w:style w:type="character" w:styleId="HTML">
    <w:name w:val="HTML Code"/>
    <w:basedOn w:val="a0"/>
    <w:uiPriority w:val="99"/>
    <w:semiHidden/>
    <w:unhideWhenUsed/>
    <w:qFormat/>
    <w:rPr>
      <w:rFonts w:ascii="monospace" w:eastAsia="monospace" w:hAnsi="monospace" w:cs="monospace"/>
      <w:sz w:val="21"/>
      <w:szCs w:val="21"/>
      <w:shd w:val="clear" w:color="auto" w:fill="FFFFFF"/>
    </w:rPr>
  </w:style>
  <w:style w:type="character" w:styleId="HTML0">
    <w:name w:val="HTML Keyboard"/>
    <w:basedOn w:val="a0"/>
    <w:uiPriority w:val="99"/>
    <w:semiHidden/>
    <w:unhideWhenUsed/>
    <w:qFormat/>
    <w:rPr>
      <w:rFonts w:ascii="monospace" w:eastAsia="monospace" w:hAnsi="monospace" w:cs="monospace" w:hint="default"/>
      <w:sz w:val="21"/>
      <w:szCs w:val="21"/>
    </w:rPr>
  </w:style>
  <w:style w:type="character" w:styleId="HTML1">
    <w:name w:val="HTML Sample"/>
    <w:basedOn w:val="a0"/>
    <w:uiPriority w:val="99"/>
    <w:semiHidden/>
    <w:unhideWhenUsed/>
    <w:qFormat/>
    <w:rPr>
      <w:rFonts w:ascii="monospace" w:eastAsia="monospace" w:hAnsi="monospace" w:cs="monospace" w:hint="default"/>
      <w:sz w:val="21"/>
      <w:szCs w:val="21"/>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irst-child">
    <w:name w:val="first-child"/>
    <w:basedOn w:val="a0"/>
    <w:qFormat/>
  </w:style>
  <w:style w:type="character" w:customStyle="1" w:styleId="layui-this4">
    <w:name w:val="layui-this4"/>
    <w:basedOn w:val="a0"/>
    <w:qFormat/>
    <w:rPr>
      <w:bdr w:val="single" w:sz="6" w:space="0" w:color="EEEEEE"/>
      <w:shd w:val="clear" w:color="auto" w:fill="FFFFFF"/>
    </w:rPr>
  </w:style>
  <w:style w:type="character" w:customStyle="1" w:styleId="layui-laypage-curr">
    <w:name w:val="layui-laypage-curr"/>
    <w:basedOn w:val="a0"/>
    <w:qFormat/>
  </w:style>
  <w:style w:type="character" w:customStyle="1" w:styleId="close">
    <w:name w:val="close"/>
    <w:basedOn w:val="a0"/>
    <w:qFormat/>
    <w:rPr>
      <w:b/>
      <w:color w:val="FFFFFF"/>
      <w:sz w:val="30"/>
      <w:szCs w:val="30"/>
      <w:shd w:val="clear" w:color="auto" w:fill="CFE7F8"/>
    </w:rPr>
  </w:style>
  <w:style w:type="character" w:customStyle="1" w:styleId="hover14">
    <w:name w:val="hover14"/>
    <w:basedOn w:val="a0"/>
    <w:qFormat/>
    <w:rPr>
      <w:color w:val="5FB878"/>
    </w:rPr>
  </w:style>
  <w:style w:type="character" w:customStyle="1" w:styleId="hover15">
    <w:name w:val="hover15"/>
    <w:basedOn w:val="a0"/>
    <w:qFormat/>
    <w:rPr>
      <w:color w:val="5FB878"/>
    </w:rPr>
  </w:style>
  <w:style w:type="character" w:customStyle="1" w:styleId="hover16">
    <w:name w:val="hover16"/>
    <w:basedOn w:val="a0"/>
    <w:qFormat/>
    <w:rPr>
      <w:color w:val="FFFFFF"/>
    </w:rPr>
  </w:style>
  <w:style w:type="character" w:customStyle="1" w:styleId="layui-this">
    <w:name w:val="layui-this"/>
    <w:basedOn w:val="a0"/>
    <w:qFormat/>
    <w:rPr>
      <w:bdr w:val="single" w:sz="6" w:space="0" w:color="EEEEEE"/>
      <w:shd w:val="clear" w:color="auto" w:fill="FFFFFF"/>
    </w:rPr>
  </w:style>
  <w:style w:type="character" w:customStyle="1" w:styleId="hover13">
    <w:name w:val="hover13"/>
    <w:basedOn w:val="a0"/>
    <w:qFormat/>
    <w:rPr>
      <w:color w:val="5FB8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043A2-A87B-4512-A7AC-666C73C0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21</Pages>
  <Words>1254</Words>
  <Characters>7153</Characters>
  <Application>Microsoft Office Word</Application>
  <DocSecurity>0</DocSecurity>
  <Lines>59</Lines>
  <Paragraphs>16</Paragraphs>
  <ScaleCrop>false</ScaleCrop>
  <Company>四川省财政厅</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AutoBVT</cp:lastModifiedBy>
  <cp:revision>39</cp:revision>
  <cp:lastPrinted>2020-09-21T08:44:00Z</cp:lastPrinted>
  <dcterms:created xsi:type="dcterms:W3CDTF">2020-08-04T01:49:00Z</dcterms:created>
  <dcterms:modified xsi:type="dcterms:W3CDTF">2021-05-22T09:00:00Z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