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p>
    <w:p>
      <w:pPr>
        <w:adjustRightInd w:val="0"/>
        <w:snapToGrid w:val="0"/>
        <w:spacing w:line="360" w:lineRule="auto"/>
        <w:jc w:val="center"/>
        <w:outlineLvl w:val="0"/>
        <w:rPr>
          <w:rFonts w:ascii="方正小标宋简体" w:eastAsia="方正小标宋简体"/>
          <w:color w:val="000000"/>
          <w:sz w:val="72"/>
          <w:szCs w:val="72"/>
        </w:rPr>
      </w:pPr>
      <w:bookmarkStart w:id="1" w:name="_Toc15377193"/>
      <w:bookmarkStart w:id="2" w:name="_Toc15377425"/>
      <w:bookmarkStart w:id="3" w:name="_Toc15378441"/>
      <w:bookmarkStart w:id="4" w:name="_Toc15396475"/>
      <w:bookmarkStart w:id="5" w:name="_Toc15396597"/>
      <w:r>
        <w:rPr>
          <w:rFonts w:ascii="黑体" w:eastAsia="黑体"/>
          <w:color w:val="000000"/>
          <w:sz w:val="72"/>
          <w:szCs w:val="72"/>
        </w:rPr>
        <w:t>201</w:t>
      </w:r>
      <w:r>
        <w:rPr>
          <w:rFonts w:ascii="黑体" w:eastAsia="黑体" w:hint="eastAsia"/>
          <w:color w:val="000000"/>
          <w:sz w:val="72"/>
          <w:szCs w:val="72"/>
        </w:rPr>
        <w:t>8</w:t>
      </w:r>
      <w:r>
        <w:rPr>
          <w:rFonts w:ascii="方正小标宋简体" w:eastAsia="方正小标宋简体" w:hint="eastAsia"/>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color w:val="000000"/>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Pr>
          <w:rFonts w:ascii="方正小标宋简体" w:eastAsia="方正小标宋简体" w:hint="eastAsia"/>
          <w:color w:val="000000"/>
          <w:sz w:val="72"/>
          <w:szCs w:val="72"/>
        </w:rPr>
        <w:t>四川省广元市投资促进局部门决算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eastAsia="方正小标宋简体"/>
          <w:color w:val="000000"/>
          <w:sz w:val="72"/>
          <w:szCs w:val="72"/>
        </w:rPr>
      </w:pPr>
      <w:r>
        <w:rPr>
          <w:rFonts w:ascii="方正小标宋简体" w:eastAsia="方正小标宋简体" w:hint="eastAsia"/>
          <w:color w:val="000000"/>
          <w:sz w:val="72"/>
          <w:szCs w:val="72"/>
        </w:rPr>
        <w:t>编</w:t>
      </w:r>
    </w:p>
    <w:p>
      <w:pPr>
        <w:adjustRightInd w:val="0"/>
        <w:snapToGrid w:val="0"/>
        <w:spacing w:line="360" w:lineRule="auto"/>
        <w:jc w:val="center"/>
        <w:outlineLvl w:val="0"/>
        <w:rPr>
          <w:rFonts w:ascii="方正小标宋简体" w:eastAsia="方正小标宋简体"/>
          <w:color w:val="000000"/>
          <w:sz w:val="72"/>
          <w:szCs w:val="72"/>
        </w:rPr>
      </w:pPr>
      <w:r>
        <w:rPr>
          <w:rFonts w:ascii="方正小标宋简体" w:eastAsia="方正小标宋简体" w:hint="eastAsia"/>
          <w:color w:val="000000"/>
          <w:sz w:val="72"/>
          <w:szCs w:val="72"/>
        </w:rPr>
        <w:t>制</w:t>
      </w:r>
    </w:p>
    <w:p>
      <w:pPr>
        <w:adjustRightInd w:val="0"/>
        <w:snapToGrid w:val="0"/>
        <w:spacing w:line="360" w:lineRule="auto"/>
        <w:jc w:val="center"/>
        <w:outlineLvl w:val="0"/>
        <w:rPr>
          <w:rFonts w:ascii="方正小标宋简体" w:eastAsia="方正小标宋简体"/>
          <w:color w:val="000000"/>
          <w:sz w:val="72"/>
          <w:szCs w:val="72"/>
        </w:rPr>
      </w:pPr>
      <w:r>
        <w:rPr>
          <w:rFonts w:ascii="方正小标宋简体" w:eastAsia="方正小标宋简体" w:hint="eastAsia"/>
          <w:color w:val="000000"/>
          <w:sz w:val="72"/>
          <w:szCs w:val="72"/>
        </w:rPr>
        <w:t>说</w:t>
      </w:r>
    </w:p>
    <w:p>
      <w:pPr>
        <w:adjustRightInd w:val="0"/>
        <w:snapToGrid w:val="0"/>
        <w:spacing w:line="360" w:lineRule="auto"/>
        <w:jc w:val="center"/>
        <w:outlineLvl w:val="0"/>
        <w:rPr>
          <w:rFonts w:ascii="方正小标宋简体" w:eastAsia="方正小标宋简体"/>
          <w:color w:val="000000"/>
          <w:sz w:val="72"/>
          <w:szCs w:val="72"/>
        </w:rPr>
      </w:pPr>
      <w:r>
        <w:rPr>
          <w:rFonts w:ascii="方正小标宋简体" w:eastAsia="方正小标宋简体" w:hint="eastAsia"/>
          <w:color w:val="000000"/>
          <w:sz w:val="72"/>
          <w:szCs w:val="72"/>
        </w:rPr>
        <w:t>明</w:t>
      </w:r>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ascii="方正小标宋简体" w:eastAsia="方正小标宋简体" w:hint="eastAsia"/>
          <w:color w:val="000000"/>
          <w:sz w:val="36"/>
          <w:szCs w:val="36"/>
        </w:rPr>
        <w:t xml:space="preserve">   </w:t>
      </w:r>
      <w:r>
        <w:rPr>
          <w:rFonts w:ascii="黑体" w:eastAsia="黑体" w:hint="eastAsia"/>
          <w:color w:val="000000"/>
          <w:sz w:val="48"/>
          <w:szCs w:val="48"/>
        </w:rPr>
        <w:t>目录</w:t>
      </w:r>
    </w:p>
    <w:p>
      <w:pPr>
        <w:widowControl/>
        <w:jc w:val="center"/>
        <w:rPr>
          <w:rFonts w:ascii="黑体" w:eastAsia="黑体" w:cs="Arial"/>
          <w:sz w:val="28"/>
          <w:szCs w:val="28"/>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p>
    <w:p>
      <w:pPr>
        <w:pStyle w:val="25"/>
        <w:tabs>
          <w:tab w:val="right" w:leader="dot" w:pos="8296"/>
        </w:tabs>
      </w:pPr>
      <w:r>
        <w:rPr>
          <w:rFonts w:hint="eastAsia"/>
        </w:rPr>
        <w:t>公开时间：2019年9月27日</w:t>
      </w:r>
    </w:p>
    <w:p/>
    <w:p>
      <w:pPr>
        <w:pStyle w:val="25"/>
        <w:tabs>
          <w:tab w:val="right" w:leader="dot" w:pos="8296"/>
        </w:tabs>
        <w:rPr>
          <w:rFonts w:cs="Arial"/>
        </w:rPr>
      </w:pPr>
      <w:r>
        <w:fldChar w:fldCharType="begin"/>
      </w:r>
      <w:r>
        <w:instrText>Hyperlink \l "_Toc15396599"</w:instrText>
      </w:r>
      <w:r>
        <w:fldChar w:fldCharType="separate"/>
      </w:r>
      <w:r>
        <w:rPr>
          <w:rFonts w:hint="eastAsia"/>
        </w:rPr>
        <w:t>第一部分部门概况</w:t>
      </w:r>
      <w:r>
        <w:tab/>
      </w:r>
      <w:r>
        <w:rPr>
          <w:rFonts w:hint="eastAsia"/>
        </w:rPr>
        <w:t>4</w:t>
      </w:r>
      <w:r>
        <w:fldChar w:fldCharType="end"/>
      </w:r>
    </w:p>
    <w:p>
      <w:pPr>
        <w:pStyle w:val="26"/>
        <w:tabs>
          <w:tab w:val="right" w:leader="dot" w:pos="8296"/>
        </w:tabs>
        <w:rPr>
          <w:rFonts w:ascii="仿宋" w:eastAsia="仿宋" w:cs="Arial"/>
          <w:sz w:val="28"/>
          <w:szCs w:val="28"/>
        </w:rPr>
      </w:pPr>
      <w:r>
        <w:fldChar w:fldCharType="begin"/>
      </w:r>
      <w:r>
        <w:instrText>Hyperlink \l "_Toc15396600"</w:instrText>
      </w:r>
      <w:r>
        <w:fldChar w:fldCharType="separate"/>
      </w:r>
      <w:r>
        <w:rPr>
          <w:rFonts w:ascii="仿宋" w:eastAsia="仿宋" w:hint="eastAsia"/>
          <w:sz w:val="28"/>
          <w:szCs w:val="28"/>
        </w:rPr>
        <w:t>一、基本职能及主要工作</w:t>
      </w:r>
      <w:r>
        <w:rPr>
          <w:rFonts w:ascii="仿宋" w:eastAsia="仿宋"/>
          <w:sz w:val="28"/>
          <w:szCs w:val="28"/>
        </w:rPr>
        <w:tab/>
      </w:r>
      <w:r>
        <w:rPr>
          <w:rFonts w:ascii="仿宋" w:eastAsia="仿宋" w:hint="eastAsia"/>
          <w:sz w:val="28"/>
          <w:szCs w:val="28"/>
        </w:rPr>
        <w:t>4</w:t>
      </w:r>
      <w:r>
        <w:fldChar w:fldCharType="end"/>
      </w:r>
    </w:p>
    <w:p>
      <w:pPr>
        <w:pStyle w:val="26"/>
        <w:tabs>
          <w:tab w:val="right" w:leader="dot" w:pos="8296"/>
        </w:tabs>
        <w:rPr>
          <w:rFonts w:ascii="仿宋" w:eastAsia="仿宋" w:cs="Arial"/>
          <w:sz w:val="28"/>
          <w:szCs w:val="28"/>
        </w:rPr>
      </w:pPr>
      <w:r>
        <w:fldChar w:fldCharType="begin"/>
      </w:r>
      <w:r>
        <w:instrText>Hyperlink \l "_Toc15396601"</w:instrText>
      </w:r>
      <w:r>
        <w:fldChar w:fldCharType="separate"/>
      </w:r>
      <w:r>
        <w:rPr>
          <w:rFonts w:ascii="仿宋" w:eastAsia="仿宋" w:hint="eastAsia"/>
          <w:sz w:val="28"/>
          <w:szCs w:val="28"/>
        </w:rPr>
        <w:t>二、机构设置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_Toc15396601 \h </w:instrText>
      </w:r>
      <w:r>
        <w:rPr>
          <w:rFonts w:ascii="仿宋" w:eastAsia="仿宋"/>
          <w:sz w:val="28"/>
          <w:szCs w:val="28"/>
        </w:rPr>
        <w:fldChar w:fldCharType="separate"/>
      </w:r>
      <w:r>
        <w:rPr>
          <w:rFonts w:ascii="仿宋" w:eastAsia="仿宋"/>
          <w:sz w:val="28"/>
          <w:szCs w:val="28"/>
        </w:rPr>
        <w:t>7</w:t>
      </w:r>
      <w:r>
        <w:rPr>
          <w:rFonts w:ascii="仿宋" w:eastAsia="仿宋"/>
          <w:sz w:val="28"/>
          <w:szCs w:val="28"/>
        </w:rPr>
        <w:fldChar w:fldCharType="end"/>
      </w:r>
      <w:r>
        <w:fldChar w:fldCharType="end"/>
      </w:r>
    </w:p>
    <w:p>
      <w:pPr>
        <w:pStyle w:val="25"/>
        <w:tabs>
          <w:tab w:val="right" w:leader="dot" w:pos="8296"/>
        </w:tabs>
      </w:pPr>
      <w:r>
        <w:fldChar w:fldCharType="begin"/>
      </w:r>
      <w:r>
        <w:instrText>Hyperlink \l "_Toc15396602"</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"_Toc15396603"</w:instrText>
      </w:r>
      <w:r>
        <w:fldChar w:fldCharType="separate"/>
      </w:r>
      <w:r>
        <w:rPr>
          <w:rFonts w:ascii="仿宋" w:eastAsia="仿宋" w:cs="Times New Roman" w:hint="eastAsia"/>
          <w:bCs/>
          <w:sz w:val="28"/>
          <w:szCs w:val="28"/>
        </w:rPr>
        <w:t>一、</w:t>
      </w:r>
      <w:r>
        <w:rPr>
          <w:rFonts w:ascii="仿宋" w:eastAsia="仿宋" w:hint="eastAsia"/>
          <w:sz w:val="28"/>
          <w:szCs w:val="28"/>
        </w:rPr>
        <w:t>收</w:t>
      </w:r>
      <w:r>
        <w:rPr>
          <w:rFonts w:ascii="仿宋" w:eastAsia="仿宋" w:cs="Times New Roman" w:hint="eastAsia"/>
          <w:bCs/>
          <w:sz w:val="28"/>
          <w:szCs w:val="28"/>
        </w:rPr>
        <w:t>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_Toc15396603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"_Toc15396604"</w:instrText>
      </w:r>
      <w:r>
        <w:fldChar w:fldCharType="separate"/>
      </w:r>
      <w:r>
        <w:rPr>
          <w:rFonts w:ascii="仿宋" w:eastAsia="仿宋" w:cs="Times New Roman" w:hint="eastAsia"/>
          <w:bCs/>
          <w:sz w:val="28"/>
          <w:szCs w:val="28"/>
        </w:rPr>
        <w:t>二、</w:t>
      </w:r>
      <w:r>
        <w:rPr>
          <w:rFonts w:ascii="仿宋" w:eastAsia="仿宋" w:hint="eastAsia"/>
          <w:sz w:val="28"/>
          <w:szCs w:val="28"/>
        </w:rPr>
        <w:t>收</w:t>
      </w:r>
      <w:r>
        <w:rPr>
          <w:rFonts w:ascii="仿宋" w:eastAsia="仿宋" w:cs="Times New Roman" w:hint="eastAsia"/>
          <w:bCs/>
          <w:sz w:val="28"/>
          <w:szCs w:val="28"/>
        </w:rPr>
        <w:t>入决算情况说明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_Toc15396604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"_Toc15396605"</w:instrText>
      </w:r>
      <w:r>
        <w:fldChar w:fldCharType="separate"/>
      </w:r>
      <w:r>
        <w:rPr>
          <w:rFonts w:ascii="仿宋" w:eastAsia="仿宋" w:cs="Times New Roman" w:hint="eastAsia"/>
          <w:bCs/>
          <w:sz w:val="28"/>
          <w:szCs w:val="28"/>
        </w:rPr>
        <w:t>三、</w:t>
      </w:r>
      <w:r>
        <w:rPr>
          <w:rFonts w:ascii="仿宋" w:eastAsia="仿宋" w:hint="eastAsia"/>
          <w:sz w:val="28"/>
          <w:szCs w:val="28"/>
        </w:rPr>
        <w:t>支</w:t>
      </w:r>
      <w:r>
        <w:rPr>
          <w:rFonts w:ascii="仿宋" w:eastAsia="仿宋" w:cs="Times New Roman" w:hint="eastAsia"/>
          <w:bCs/>
          <w:sz w:val="28"/>
          <w:szCs w:val="28"/>
        </w:rPr>
        <w:t>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_Toc15396605 \h </w:instrText>
      </w:r>
      <w:r>
        <w:rPr>
          <w:rFonts w:ascii="仿宋" w:eastAsia="仿宋"/>
          <w:sz w:val="28"/>
          <w:szCs w:val="28"/>
        </w:rPr>
        <w:fldChar w:fldCharType="separate"/>
      </w:r>
      <w:r>
        <w:rPr>
          <w:rFonts w:ascii="仿宋" w:eastAsia="仿宋"/>
          <w:sz w:val="28"/>
          <w:szCs w:val="28"/>
        </w:rPr>
        <w:t>9</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"_Toc15396606"</w:instrText>
      </w:r>
      <w:r>
        <w:fldChar w:fldCharType="separate"/>
      </w:r>
      <w:r>
        <w:rPr>
          <w:rFonts w:ascii="仿宋" w:eastAsia="仿宋" w:hint="eastAsia"/>
          <w:sz w:val="28"/>
          <w:szCs w:val="28"/>
        </w:rPr>
        <w:t>四、财</w:t>
      </w:r>
      <w:r>
        <w:rPr>
          <w:rFonts w:ascii="仿宋" w:eastAsia="仿宋" w:cs="Times New Roman" w:hint="eastAsia"/>
          <w:bCs/>
          <w:sz w:val="28"/>
          <w:szCs w:val="28"/>
        </w:rPr>
        <w:t>政拨款收入支出决算总体情况说明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_Toc15396606 \h </w:instrText>
      </w:r>
      <w:r>
        <w:rPr>
          <w:rFonts w:ascii="仿宋" w:eastAsia="仿宋"/>
          <w:sz w:val="28"/>
          <w:szCs w:val="28"/>
        </w:rPr>
        <w:fldChar w:fldCharType="separate"/>
      </w:r>
      <w:r>
        <w:rPr>
          <w:rFonts w:ascii="仿宋" w:eastAsia="仿宋"/>
          <w:sz w:val="28"/>
          <w:szCs w:val="28"/>
        </w:rPr>
        <w:t>10</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"_Toc15396607"</w:instrText>
      </w:r>
      <w:r>
        <w:fldChar w:fldCharType="separate"/>
      </w:r>
      <w:r>
        <w:rPr>
          <w:rFonts w:ascii="仿宋" w:eastAsia="仿宋" w:hint="eastAsia"/>
          <w:sz w:val="28"/>
          <w:szCs w:val="28"/>
        </w:rPr>
        <w:t>五、一</w:t>
      </w:r>
      <w:r>
        <w:rPr>
          <w:rFonts w:ascii="仿宋" w:eastAsia="仿宋" w:cs="Times New Roman" w:hint="eastAsia"/>
          <w:bCs/>
          <w:sz w:val="28"/>
          <w:szCs w:val="28"/>
        </w:rPr>
        <w:t>般公共预算财政拨款支出决算情况说明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_Toc15396607 \h </w:instrText>
      </w:r>
      <w:r>
        <w:rPr>
          <w:rFonts w:ascii="仿宋" w:eastAsia="仿宋"/>
          <w:sz w:val="28"/>
          <w:szCs w:val="28"/>
        </w:rPr>
        <w:fldChar w:fldCharType="separate"/>
      </w:r>
      <w:r>
        <w:rPr>
          <w:rFonts w:ascii="仿宋" w:eastAsia="仿宋"/>
          <w:sz w:val="28"/>
          <w:szCs w:val="28"/>
        </w:rPr>
        <w:t>10</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"_Toc15396608"</w:instrText>
      </w:r>
      <w:r>
        <w:fldChar w:fldCharType="separate"/>
      </w:r>
      <w:r>
        <w:rPr>
          <w:rFonts w:ascii="仿宋" w:eastAsia="仿宋" w:hint="eastAsia"/>
          <w:sz w:val="28"/>
          <w:szCs w:val="28"/>
        </w:rPr>
        <w:t>六、一</w:t>
      </w:r>
      <w:r>
        <w:rPr>
          <w:rFonts w:ascii="仿宋" w:eastAsia="仿宋" w:cs="Times New Roman" w:hint="eastAsia"/>
          <w:bCs/>
          <w:sz w:val="28"/>
          <w:szCs w:val="28"/>
        </w:rPr>
        <w:t>般公共预算财政拨款基本支出决算情况说明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_Toc15396608 \h </w:instrText>
      </w:r>
      <w:r>
        <w:rPr>
          <w:rFonts w:ascii="仿宋" w:eastAsia="仿宋"/>
          <w:sz w:val="28"/>
          <w:szCs w:val="28"/>
        </w:rPr>
        <w:fldChar w:fldCharType="separate"/>
      </w:r>
      <w:r>
        <w:rPr>
          <w:rFonts w:ascii="仿宋" w:eastAsia="仿宋"/>
          <w:sz w:val="28"/>
          <w:szCs w:val="28"/>
        </w:rPr>
        <w:t>12</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"_Toc15396609"</w:instrText>
      </w:r>
      <w:r>
        <w:fldChar w:fldCharType="separate"/>
      </w:r>
      <w:r>
        <w:rPr>
          <w:rFonts w:ascii="仿宋" w:eastAsia="仿宋" w:hint="eastAsia"/>
          <w:sz w:val="28"/>
          <w:szCs w:val="28"/>
        </w:rPr>
        <w:t>七、</w:t>
      </w:r>
      <w:r>
        <w:rPr>
          <w:rFonts w:ascii="仿宋" w:eastAsia="仿宋"/>
          <w:sz w:val="28"/>
          <w:szCs w:val="28"/>
        </w:rPr>
        <w:t>“</w:t>
      </w:r>
      <w:r>
        <w:rPr>
          <w:rFonts w:ascii="仿宋" w:eastAsia="仿宋" w:cs="Times New Roman" w:hint="eastAsia"/>
          <w:bCs/>
          <w:sz w:val="28"/>
          <w:szCs w:val="28"/>
        </w:rPr>
        <w:t>三公”经费财政拨款支出决算情况说明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_Toc15396609 \h </w:instrText>
      </w:r>
      <w:r>
        <w:rPr>
          <w:rFonts w:ascii="仿宋" w:eastAsia="仿宋"/>
          <w:sz w:val="28"/>
          <w:szCs w:val="28"/>
        </w:rPr>
        <w:fldChar w:fldCharType="separate"/>
      </w:r>
      <w:r>
        <w:rPr>
          <w:rFonts w:ascii="仿宋" w:eastAsia="仿宋"/>
          <w:sz w:val="28"/>
          <w:szCs w:val="28"/>
        </w:rPr>
        <w:t>13</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"_Toc15396610"</w:instrText>
      </w:r>
      <w:r>
        <w:fldChar w:fldCharType="separate"/>
      </w:r>
      <w:r>
        <w:rPr>
          <w:rFonts w:ascii="仿宋" w:eastAsia="仿宋" w:hint="eastAsia"/>
          <w:sz w:val="28"/>
          <w:szCs w:val="28"/>
        </w:rPr>
        <w:t>八、</w:t>
      </w:r>
      <w:r>
        <w:rPr>
          <w:rFonts w:ascii="仿宋" w:eastAsia="仿宋" w:cs="Times New Roman" w:hint="eastAsia"/>
          <w:bCs/>
          <w:sz w:val="28"/>
          <w:szCs w:val="28"/>
        </w:rPr>
        <w:t>政府性基金预算支出决算情况说明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_Toc15396610 \h </w:instrText>
      </w:r>
      <w:r>
        <w:rPr>
          <w:rFonts w:ascii="仿宋" w:eastAsia="仿宋"/>
          <w:sz w:val="28"/>
          <w:szCs w:val="28"/>
        </w:rPr>
        <w:fldChar w:fldCharType="separate"/>
      </w:r>
      <w:r>
        <w:rPr>
          <w:rFonts w:ascii="仿宋" w:eastAsia="仿宋"/>
          <w:sz w:val="28"/>
          <w:szCs w:val="28"/>
        </w:rPr>
        <w:t>16</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"_Toc15396611"</w:instrText>
      </w:r>
      <w:r>
        <w:fldChar w:fldCharType="separate"/>
      </w:r>
      <w:r>
        <w:rPr>
          <w:rFonts w:ascii="仿宋" w:eastAsia="仿宋" w:cs="Times New Roman" w:hint="eastAsia"/>
          <w:bCs/>
          <w:sz w:val="28"/>
          <w:szCs w:val="28"/>
        </w:rPr>
        <w:t>九、</w:t>
      </w:r>
      <w:r>
        <w:rPr>
          <w:rFonts w:ascii="仿宋" w:eastAsia="仿宋" w:hint="eastAsia"/>
          <w:sz w:val="28"/>
          <w:szCs w:val="28"/>
        </w:rPr>
        <w:t xml:space="preserve"> 国</w:t>
      </w:r>
      <w:r>
        <w:rPr>
          <w:rFonts w:ascii="仿宋" w:eastAsia="仿宋" w:cs="Times New Roman" w:hint="eastAsia"/>
          <w:bCs/>
          <w:sz w:val="28"/>
          <w:szCs w:val="28"/>
        </w:rPr>
        <w:t>有资本经营预算支出决算情况说明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17</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"_Toc15396612"</w:instrText>
      </w:r>
      <w:r>
        <w:fldChar w:fldCharType="separate"/>
      </w:r>
      <w:r>
        <w:rPr>
          <w:rFonts w:ascii="仿宋" w:eastAsia="仿宋" w:hint="eastAsia"/>
          <w:sz w:val="28"/>
          <w:szCs w:val="28"/>
        </w:rPr>
        <w:t>十</w:t>
      </w:r>
      <w:r>
        <w:rPr>
          <w:rFonts w:ascii="仿宋" w:eastAsia="仿宋" w:cs="Times New Roman" w:hint="eastAsia"/>
          <w:bCs/>
          <w:sz w:val="28"/>
          <w:szCs w:val="28"/>
        </w:rPr>
        <w:t>一、其他重要事项的情况说明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_Toc15396612 \h </w:instrText>
      </w:r>
      <w:r>
        <w:rPr>
          <w:rFonts w:ascii="仿宋" w:eastAsia="仿宋"/>
          <w:sz w:val="28"/>
          <w:szCs w:val="28"/>
        </w:rPr>
        <w:fldChar w:fldCharType="separate"/>
      </w:r>
      <w:r>
        <w:rPr>
          <w:rFonts w:ascii="仿宋" w:eastAsia="仿宋"/>
          <w:sz w:val="28"/>
          <w:szCs w:val="28"/>
        </w:rPr>
        <w:t>27</w:t>
      </w:r>
      <w:r>
        <w:rPr>
          <w:rFonts w:ascii="仿宋" w:eastAsia="仿宋"/>
          <w:sz w:val="28"/>
          <w:szCs w:val="28"/>
        </w:rPr>
        <w:fldChar w:fldCharType="end"/>
      </w:r>
      <w:r>
        <w:fldChar w:fldCharType="end"/>
      </w:r>
    </w:p>
    <w:p>
      <w:pPr>
        <w:pStyle w:val="25"/>
        <w:tabs>
          <w:tab w:val="right" w:leader="dot" w:pos="8296"/>
        </w:tabs>
        <w:rPr>
          <w:rFonts w:cs="Arial"/>
        </w:rPr>
      </w:pPr>
      <w:r>
        <w:fldChar w:fldCharType="begin"/>
      </w:r>
      <w:r>
        <w:instrText>Hyperlink \l "_Toc15396613"</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28</w:t>
      </w:r>
      <w:r>
        <w:fldChar w:fldCharType="end"/>
      </w:r>
      <w:r>
        <w:fldChar w:fldCharType="end"/>
      </w:r>
    </w:p>
    <w:p>
      <w:pPr>
        <w:pStyle w:val="25"/>
        <w:tabs>
          <w:tab w:val="right" w:leader="dot" w:pos="8296"/>
        </w:tabs>
        <w:rPr>
          <w:rFonts w:cs="Arial"/>
        </w:rPr>
      </w:pPr>
      <w:r>
        <w:fldChar w:fldCharType="begin"/>
      </w:r>
      <w:r>
        <w:instrText>Hyperlink \l "_Toc15396614"</w:instrText>
      </w:r>
      <w:r>
        <w:fldChar w:fldCharType="separate"/>
      </w:r>
      <w:r>
        <w:rPr>
          <w:rFonts w:hint="eastAsia"/>
        </w:rPr>
        <w:t>第</w:t>
      </w:r>
      <w:r>
        <w:rPr>
          <w:rFonts w:hint="eastAsia"/>
          <w:bCs/>
          <w:kern w:val="44"/>
        </w:rPr>
        <w:t>四部分附件</w:t>
      </w:r>
      <w:r>
        <w:tab/>
      </w:r>
      <w:r>
        <w:fldChar w:fldCharType="begin"/>
      </w:r>
      <w:r>
        <w:instrText xml:space="preserve"> PAGEREF _Toc15396614 \h </w:instrText>
      </w:r>
      <w:r>
        <w:fldChar w:fldCharType="separate"/>
      </w:r>
      <w:r>
        <w:t>30</w:t>
      </w:r>
      <w: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"_Toc15396615"</w:instrText>
      </w:r>
      <w:r>
        <w:fldChar w:fldCharType="separate"/>
      </w:r>
      <w:r>
        <w:rPr>
          <w:rFonts w:ascii="仿宋" w:eastAsia="仿宋" w:hint="eastAsia"/>
          <w:kern w:val="44"/>
          <w:sz w:val="28"/>
          <w:szCs w:val="28"/>
        </w:rPr>
        <w:t>附件</w:t>
      </w:r>
      <w:r>
        <w:rPr>
          <w:rFonts w:ascii="仿宋" w:eastAsia="仿宋"/>
          <w:kern w:val="44"/>
          <w:sz w:val="28"/>
          <w:szCs w:val="28"/>
        </w:rPr>
        <w:t>1</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_Toc15396615 \h </w:instrText>
      </w:r>
      <w:r>
        <w:rPr>
          <w:rFonts w:ascii="仿宋" w:eastAsia="仿宋"/>
          <w:sz w:val="28"/>
          <w:szCs w:val="28"/>
        </w:rPr>
        <w:fldChar w:fldCharType="separate"/>
      </w:r>
      <w:r>
        <w:rPr>
          <w:rFonts w:ascii="仿宋" w:eastAsia="仿宋"/>
          <w:sz w:val="28"/>
          <w:szCs w:val="28"/>
        </w:rPr>
        <w:t>30</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fldChar w:fldCharType="begin"/>
      </w:r>
      <w:r>
        <w:instrText>Hyperlink \l "_Toc15396617"</w:instrText>
      </w:r>
      <w:r>
        <w:fldChar w:fldCharType="separate"/>
      </w:r>
      <w:r>
        <w:rPr>
          <w:rFonts w:ascii="仿宋" w:eastAsia="仿宋" w:hint="eastAsia"/>
          <w:kern w:val="44"/>
          <w:sz w:val="28"/>
          <w:szCs w:val="28"/>
        </w:rPr>
        <w:t>附件</w:t>
      </w:r>
      <w:r>
        <w:rPr>
          <w:rFonts w:ascii="仿宋" w:eastAsia="仿宋"/>
          <w:kern w:val="44"/>
          <w:sz w:val="28"/>
          <w:szCs w:val="28"/>
        </w:rPr>
        <w:t>2</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_Toc15396617 \h </w:instrText>
      </w:r>
      <w:r>
        <w:rPr>
          <w:rFonts w:ascii="仿宋" w:eastAsia="仿宋"/>
          <w:sz w:val="28"/>
          <w:szCs w:val="28"/>
        </w:rPr>
        <w:fldChar w:fldCharType="separate"/>
      </w:r>
      <w:r>
        <w:rPr>
          <w:rFonts w:ascii="仿宋" w:eastAsia="仿宋"/>
          <w:sz w:val="28"/>
          <w:szCs w:val="28"/>
        </w:rPr>
        <w:t>35</w:t>
      </w:r>
      <w:r>
        <w:rPr>
          <w:rFonts w:ascii="仿宋" w:eastAsia="仿宋"/>
          <w:sz w:val="28"/>
          <w:szCs w:val="28"/>
        </w:rPr>
        <w:fldChar w:fldCharType="end"/>
      </w:r>
      <w:r>
        <w:fldChar w:fldCharType="end"/>
      </w:r>
    </w:p>
    <w:p>
      <w:pPr>
        <w:pStyle w:val="25"/>
        <w:tabs>
          <w:tab w:val="right" w:leader="dot" w:pos="8296"/>
        </w:tabs>
        <w:rPr>
          <w:rFonts w:cs="Arial"/>
        </w:rPr>
      </w:pPr>
      <w:r>
        <w:fldChar w:fldCharType="begin"/>
      </w:r>
      <w:r>
        <w:instrText>Hyperlink \l "_Toc15396618"</w:instrText>
      </w:r>
      <w:r>
        <w:fldChar w:fldCharType="separate"/>
      </w:r>
      <w:r>
        <w:rPr>
          <w:rFonts w:hint="eastAsia"/>
        </w:rPr>
        <w:t>第</w:t>
      </w:r>
      <w:r>
        <w:rPr>
          <w:rFonts w:hint="eastAsia"/>
          <w:bCs/>
          <w:kern w:val="44"/>
        </w:rPr>
        <w:t>五部分附表</w:t>
      </w:r>
      <w:r>
        <w:tab/>
      </w:r>
      <w:r>
        <w:fldChar w:fldCharType="begin"/>
      </w:r>
      <w:r>
        <w:instrText xml:space="preserve"> PAGEREF _Toc15396618 \h </w:instrText>
      </w:r>
      <w:r>
        <w:fldChar w:fldCharType="separate"/>
      </w:r>
      <w:r>
        <w:t>45</w:t>
      </w:r>
      <w: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一、</w:t>
      </w:r>
      <w:r>
        <w:fldChar w:fldCharType="begin"/>
      </w:r>
      <w:r>
        <w:instrText>Hyperlink \l "_Toc15396619"</w:instrText>
      </w:r>
      <w:r>
        <w:fldChar w:fldCharType="separate"/>
      </w:r>
      <w:r>
        <w:rPr>
          <w:rFonts w:ascii="仿宋" w:eastAsia="仿宋" w:hint="eastAsia"/>
          <w:sz w:val="28"/>
          <w:szCs w:val="28"/>
        </w:rPr>
        <w:t>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_Toc15396619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二、</w:t>
      </w:r>
      <w:r>
        <w:fldChar w:fldCharType="begin"/>
      </w:r>
      <w:r>
        <w:instrText>Hyperlink \l "_Toc15396620"</w:instrText>
      </w:r>
      <w:r>
        <w:fldChar w:fldCharType="separate"/>
      </w:r>
      <w:r>
        <w:rPr>
          <w:rFonts w:ascii="仿宋" w:eastAsia="仿宋" w:hint="eastAsia"/>
          <w:sz w:val="28"/>
          <w:szCs w:val="28"/>
        </w:rPr>
        <w:t>收入总表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_Toc15396620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三、</w:t>
      </w:r>
      <w:r>
        <w:fldChar w:fldCharType="begin"/>
      </w:r>
      <w:r>
        <w:instrText>Hyperlink \l "_Toc15396621"</w:instrText>
      </w:r>
      <w:r>
        <w:fldChar w:fldCharType="separate"/>
      </w:r>
      <w:r>
        <w:rPr>
          <w:rFonts w:ascii="仿宋" w:eastAsia="仿宋" w:hint="eastAsia"/>
          <w:sz w:val="28"/>
          <w:szCs w:val="28"/>
        </w:rPr>
        <w:t>支出总表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_Toc15396621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四、</w:t>
      </w:r>
      <w:r>
        <w:fldChar w:fldCharType="begin"/>
      </w:r>
      <w:r>
        <w:instrText>Hyperlink \l "_Toc15396622"</w:instrText>
      </w:r>
      <w:r>
        <w:fldChar w:fldCharType="separate"/>
      </w:r>
      <w:r>
        <w:rPr>
          <w:rFonts w:ascii="仿宋" w:eastAsia="仿宋" w:hint="eastAsia"/>
          <w:sz w:val="28"/>
          <w:szCs w:val="28"/>
        </w:rPr>
        <w:t>财政拨款收入支出决算总表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_Toc15396622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sz w:val="28"/>
          <w:szCs w:val="28"/>
        </w:rPr>
      </w:pPr>
      <w:r>
        <w:rPr>
          <w:rFonts w:ascii="仿宋" w:eastAsia="仿宋" w:hint="eastAsia"/>
          <w:sz w:val="28"/>
          <w:szCs w:val="28"/>
        </w:rPr>
        <w:t>五、</w:t>
      </w:r>
      <w:r>
        <w:fldChar w:fldCharType="begin"/>
      </w:r>
      <w:r>
        <w:instrText>Hyperlink \l "_Toc15396623"</w:instrText>
      </w:r>
      <w:r>
        <w:fldChar w:fldCharType="separate"/>
      </w:r>
      <w:r>
        <w:rPr>
          <w:rFonts w:ascii="仿宋" w:eastAsia="仿宋" w:hint="eastAsia"/>
          <w:sz w:val="28"/>
          <w:szCs w:val="28"/>
        </w:rPr>
        <w:t>财政拨款支出决算明细表（政府经济分类科目）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_Toc15396623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六、</w:t>
      </w:r>
      <w:r>
        <w:fldChar w:fldCharType="begin"/>
      </w:r>
      <w:r>
        <w:instrText>Hyperlink \l "_Toc15396624"</w:instrText>
      </w:r>
      <w:r>
        <w:fldChar w:fldCharType="separate"/>
      </w:r>
      <w:r>
        <w:rPr>
          <w:rFonts w:ascii="仿宋" w:eastAsia="仿宋" w:hint="eastAsia"/>
          <w:sz w:val="28"/>
          <w:szCs w:val="28"/>
        </w:rPr>
        <w:t>一般公共预算财政拨款支出决算表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_Toc15396624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七、</w:t>
      </w:r>
      <w:r>
        <w:fldChar w:fldCharType="begin"/>
      </w:r>
      <w:r>
        <w:instrText>Hyperlink \l "_Toc15396625"</w:instrText>
      </w:r>
      <w:r>
        <w:fldChar w:fldCharType="separate"/>
      </w:r>
      <w:r>
        <w:rPr>
          <w:rFonts w:ascii="仿宋" w:eastAsia="仿宋" w:hint="eastAsia"/>
          <w:sz w:val="28"/>
          <w:szCs w:val="28"/>
        </w:rPr>
        <w:t>一般公共预算财政拨款支出决算明细表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_Toc15396625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八、</w:t>
      </w:r>
      <w:r>
        <w:fldChar w:fldCharType="begin"/>
      </w:r>
      <w:r>
        <w:instrText>Hyperlink \l "_Toc15396626"</w:instrText>
      </w:r>
      <w:r>
        <w:fldChar w:fldCharType="separate"/>
      </w:r>
      <w:r>
        <w:rPr>
          <w:rFonts w:ascii="仿宋" w:eastAsia="仿宋" w:hint="eastAsia"/>
          <w:sz w:val="28"/>
          <w:szCs w:val="28"/>
        </w:rPr>
        <w:t>一般公共预算财政拨款基本支出决算表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_Toc15396626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九、</w:t>
      </w:r>
      <w:r>
        <w:fldChar w:fldCharType="begin"/>
      </w:r>
      <w:r>
        <w:instrText>Hyperlink \l "_Toc15396627"</w:instrText>
      </w:r>
      <w:r>
        <w:fldChar w:fldCharType="separate"/>
      </w:r>
      <w:r>
        <w:rPr>
          <w:rFonts w:ascii="仿宋" w:eastAsia="仿宋" w:hint="eastAsia"/>
          <w:sz w:val="28"/>
          <w:szCs w:val="28"/>
        </w:rPr>
        <w:t>一般公共预算财政拨款项目支出决算表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_Toc15396627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十、</w:t>
      </w:r>
      <w:r>
        <w:fldChar w:fldCharType="begin"/>
      </w:r>
      <w:r>
        <w:instrText>Hyperlink \l "_Toc15396628"</w:instrText>
      </w:r>
      <w:r>
        <w:fldChar w:fldCharType="separate"/>
      </w:r>
      <w:r>
        <w:rPr>
          <w:rFonts w:ascii="仿宋" w:eastAsia="仿宋" w:hint="eastAsia"/>
          <w:sz w:val="28"/>
          <w:szCs w:val="28"/>
        </w:rPr>
        <w:t>一般公共预算财政拨款“三公”经费支出决算表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_Toc15396628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十一、</w:t>
      </w:r>
      <w:r>
        <w:fldChar w:fldCharType="begin"/>
      </w:r>
      <w:r>
        <w:instrText>Hyperlink \l "_Toc15396629"</w:instrText>
      </w:r>
      <w:r>
        <w:fldChar w:fldCharType="separate"/>
      </w:r>
      <w:r>
        <w:rPr>
          <w:rFonts w:ascii="仿宋" w:eastAsia="仿宋" w:hint="eastAsia"/>
          <w:sz w:val="28"/>
          <w:szCs w:val="28"/>
        </w:rPr>
        <w:t>政府性基金预算财政拨款收入支出决算表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_Toc15396629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8"/>
          <w:szCs w:val="28"/>
        </w:rPr>
      </w:pPr>
      <w:r>
        <w:rPr>
          <w:rFonts w:ascii="仿宋" w:eastAsia="仿宋" w:hint="eastAsia"/>
          <w:sz w:val="28"/>
          <w:szCs w:val="28"/>
        </w:rPr>
        <w:t>十二、</w:t>
      </w:r>
      <w:r>
        <w:fldChar w:fldCharType="begin"/>
      </w:r>
      <w:r>
        <w:instrText>Hyperlink \l "_Toc15396630"</w:instrText>
      </w:r>
      <w:r>
        <w:fldChar w:fldCharType="separate"/>
      </w:r>
      <w:r>
        <w:rPr>
          <w:rFonts w:ascii="仿宋" w:eastAsia="仿宋" w:hint="eastAsia"/>
          <w:sz w:val="28"/>
          <w:szCs w:val="28"/>
        </w:rPr>
        <w:t>政府性基金预算财政拨款“三公”经费支出决算表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_Toc15396630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pStyle w:val="26"/>
        <w:tabs>
          <w:tab w:val="right" w:leader="dot" w:pos="8296"/>
        </w:tabs>
        <w:rPr>
          <w:rFonts w:ascii="仿宋" w:eastAsia="仿宋" w:cs="Arial"/>
          <w:sz w:val="24"/>
        </w:rPr>
      </w:pPr>
      <w:r>
        <w:rPr>
          <w:rFonts w:ascii="仿宋" w:eastAsia="仿宋" w:hint="eastAsia"/>
          <w:sz w:val="28"/>
          <w:szCs w:val="28"/>
        </w:rPr>
        <w:t>十三、</w:t>
      </w:r>
      <w:r>
        <w:fldChar w:fldCharType="begin"/>
      </w:r>
      <w:r>
        <w:instrText>Hyperlink \l "_Toc15396631"</w:instrText>
      </w:r>
      <w:r>
        <w:fldChar w:fldCharType="separate"/>
      </w:r>
      <w:r>
        <w:rPr>
          <w:rFonts w:ascii="仿宋" w:eastAsia="仿宋" w:hint="eastAsia"/>
          <w:sz w:val="28"/>
          <w:szCs w:val="28"/>
        </w:rPr>
        <w:t>国有资本经营预算支出决算表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_Toc15396631 \h </w:instrText>
      </w:r>
      <w:r>
        <w:rPr>
          <w:rFonts w:ascii="仿宋" w:eastAsia="仿宋"/>
          <w:sz w:val="28"/>
          <w:szCs w:val="28"/>
        </w:rPr>
        <w:fldChar w:fldCharType="separate"/>
      </w:r>
      <w:r>
        <w:rPr>
          <w:rFonts w:ascii="仿宋" w:eastAsia="仿宋"/>
          <w:sz w:val="28"/>
          <w:szCs w:val="28"/>
        </w:rPr>
        <w:t>45</w:t>
      </w:r>
      <w:r>
        <w:rPr>
          <w:rFonts w:ascii="仿宋" w:eastAsia="仿宋"/>
          <w:sz w:val="28"/>
          <w:szCs w:val="28"/>
        </w:rPr>
        <w:fldChar w:fldCharType="end"/>
      </w:r>
      <w:r>
        <w:fldChar w:fldCharType="end"/>
      </w:r>
    </w:p>
    <w:p>
      <w:pPr>
        <w:widowControl/>
        <w:jc w:val="left"/>
        <w:rPr>
          <w:rFonts w:ascii="仿宋" w:eastAsia="仿宋"/>
          <w:color w:val="000000"/>
          <w:sz w:val="24"/>
        </w:rPr>
      </w:pPr>
      <w:r>
        <w:rPr>
          <w:rFonts w:ascii="仿宋" w:eastAsia="仿宋"/>
          <w:color w:val="000000"/>
          <w:sz w:val="24"/>
        </w:rPr>
        <w:fldChar w:fldCharType="end"/>
      </w:r>
    </w:p>
    <w:p>
      <w:pPr>
        <w:widowControl/>
        <w:jc w:val="center"/>
        <w:rPr>
          <w:rStyle w:val="1Char"/>
          <w:rFonts w:ascii="黑体" w:eastAsia="黑体"/>
        </w:rPr>
      </w:pPr>
      <w:bookmarkStart w:id="12" w:name="_Toc15377196"/>
      <w:bookmarkStart w:id="13" w:name="_Toc15396599"/>
      <w:r>
        <w:rPr>
          <w:rFonts w:ascii="黑体" w:eastAsia="黑体"/>
          <w:b/>
        </w:rPr>
        <w:br w:type="page"/>
      </w:r>
      <w:r>
        <w:rPr>
          <w:rFonts w:ascii="黑体" w:eastAsia="黑体" w:hint="eastAsia"/>
          <w:sz w:val="44"/>
          <w:szCs w:val="44"/>
        </w:rPr>
        <w:t xml:space="preserve">第一部分 </w:t>
      </w:r>
      <w:r>
        <w:rPr>
          <w:rStyle w:val="1Char"/>
          <w:rFonts w:ascii="黑体" w:eastAsia="黑体" w:hint="eastAsia"/>
        </w:rPr>
        <w:t>部门概况</w:t>
      </w:r>
      <w:bookmarkStart w:id="14" w:name="_Toc15377197"/>
      <w:bookmarkStart w:id="15" w:name="_Toc15396600"/>
      <w:bookmarkEnd w:id="12"/>
      <w:bookmarkEnd w:id="13"/>
    </w:p>
    <w:p>
      <w:pPr>
        <w:widowControl/>
        <w:jc w:val="left"/>
        <w:rPr>
          <w:rFonts w:ascii="黑体" w:eastAsia="黑体"/>
          <w:color w:val="000000"/>
          <w:sz w:val="32"/>
          <w:szCs w:val="32"/>
        </w:rPr>
      </w:pPr>
    </w:p>
    <w:p>
      <w:pPr>
        <w:widowControl/>
        <w:jc w:val="left"/>
        <w:rPr>
          <w:rStyle w:val="2Char"/>
          <w:rFonts w:ascii="黑体" w:eastAsia="黑体" w:cs="Times New Roman"/>
          <w:b w:val="0"/>
          <w:kern w:val="44"/>
        </w:rPr>
      </w:pPr>
      <w:r>
        <w:rPr>
          <w:rFonts w:ascii="黑体" w:eastAsia="黑体" w:hint="eastAsia"/>
          <w:color w:val="000000"/>
          <w:sz w:val="32"/>
          <w:szCs w:val="32"/>
        </w:rPr>
        <w:t>一、基</w:t>
      </w:r>
      <w:r>
        <w:rPr>
          <w:rStyle w:val="2Char"/>
          <w:rFonts w:ascii="黑体" w:eastAsia="黑体" w:hint="eastAsia"/>
        </w:rPr>
        <w:t>本职能及主要工作</w:t>
      </w:r>
      <w:bookmarkEnd w:id="14"/>
      <w:bookmarkEnd w:id="15"/>
    </w:p>
    <w:p>
      <w:pPr>
        <w:pStyle w:val="30"/>
        <w:spacing w:line="560" w:lineRule="exact"/>
        <w:ind w:firstLineChars="200" w:firstLine="640"/>
        <w:rPr>
          <w:rFonts w:ascii="仿宋" w:eastAsia="仿宋"/>
          <w:sz w:val="32"/>
          <w:szCs w:val="32"/>
        </w:rPr>
      </w:pPr>
      <w:bookmarkStart w:id="16" w:name="_Toc15377198"/>
      <w:bookmarkStart w:id="17" w:name="_Toc15378445"/>
      <w:r>
        <w:rPr>
          <w:rFonts w:ascii="仿宋" w:eastAsia="仿宋" w:hint="eastAsia"/>
          <w:b/>
          <w:bCs/>
          <w:color w:val="000000"/>
          <w:sz w:val="32"/>
          <w:szCs w:val="32"/>
        </w:rPr>
        <w:t>（一）基本职能:</w:t>
      </w:r>
      <w:r>
        <w:rPr>
          <w:rFonts w:ascii="仿宋" w:eastAsia="仿宋" w:hint="eastAsia"/>
          <w:sz w:val="32"/>
          <w:szCs w:val="32"/>
        </w:rPr>
        <w:t>（1）贯彻执行省委、省政府和市委、市政府对外开放的方针政策，参与研究拟订全市投资促进、区域经济合作的规划和有关政策；负责协调、指导和督促全市投资促进和区域经济合作工作。（2）负责提出全市投资促进目标任务报市政府批准后分解下达，督促、检查落实情况，负责对全市投资促进工作和项目情况进行统计、分析、研究。（3）负责全市重大区域经济合作活动的组织和协调；配合相关部门做好我市与国（境）外、其他省（区、市）之间及省内的区域经济合作工作。（4）调查研究、搜集信息，向市委、市政府提供投资促进和区域经济合作的决策依据；负责对全市投资环境的宣传推介；负责投资促进政策研究和建议；建立完善投资促进和区域经济合作信息网络，提供相关咨询服务；帮助协调解决外来投资者反映的重大问题。（5）受市政府委托，代管市政府驻外办事机构；拟订加强我市驻外机构管理的有关规定和办法，研究提出布局调整意见，经批准后组织实施。（6）负责联系和协调其他省（区、市）企业在广元设立的商（协）会；负责外地企业在我市设立非经营性机构的联系和协调；负责友好地区及单位的联络工作。（7）负责国（境）内外区域经济合作活动，组织、指导、协调全市区域经济合作；负责国（境）内外投资促进机构、商（协）会日常联络工作；承办陕甘川宁四省十五方经联会等区域合作组织确定的经济协作有关事项和广元方的日常事务。（8）承办市委、市政府交办的其他工作。</w:t>
      </w:r>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bookmarkStart w:id="18" w:name="_Toc15377199"/>
      <w:bookmarkStart w:id="19" w:name="_Toc15378446"/>
      <w:bookmarkEnd w:id="16"/>
      <w:bookmarkEnd w:id="17"/>
      <w:r>
        <w:rPr>
          <w:rFonts w:ascii="仿宋" w:eastAsia="仿宋" w:hint="eastAsia"/>
          <w:b/>
          <w:bCs/>
          <w:color w:val="000000"/>
          <w:sz w:val="32"/>
          <w:szCs w:val="32"/>
        </w:rPr>
        <w:t>（二）</w:t>
      </w:r>
      <w:r>
        <w:rPr>
          <w:rFonts w:ascii="仿宋" w:eastAsia="仿宋"/>
          <w:b/>
          <w:bCs/>
          <w:color w:val="000000"/>
          <w:sz w:val="32"/>
          <w:szCs w:val="32"/>
        </w:rPr>
        <w:t>201</w:t>
      </w:r>
      <w:r>
        <w:rPr>
          <w:rFonts w:ascii="仿宋" w:eastAsia="仿宋" w:hint="eastAsia"/>
          <w:b/>
          <w:bCs/>
          <w:color w:val="000000"/>
          <w:sz w:val="32"/>
          <w:szCs w:val="32"/>
        </w:rPr>
        <w:t>8年主要工作完成情况</w:t>
      </w:r>
      <w:bookmarkEnd w:id="18"/>
      <w:bookmarkEnd w:id="19"/>
    </w:p>
    <w:p>
      <w:pPr>
        <w:spacing w:line="560" w:lineRule="exact"/>
        <w:ind w:firstLineChars="200" w:firstLine="640"/>
        <w:rPr>
          <w:rFonts w:ascii="仿宋" w:eastAsia="仿宋"/>
          <w:bCs/>
          <w:color w:val="FF0000"/>
          <w:sz w:val="32"/>
          <w:szCs w:val="32"/>
        </w:rPr>
      </w:pPr>
      <w:r>
        <w:rPr>
          <w:rFonts w:ascii="仿宋" w:eastAsia="仿宋" w:hint="eastAsia"/>
          <w:b/>
          <w:sz w:val="32"/>
          <w:szCs w:val="32"/>
        </w:rPr>
        <w:t>1、超额完成到位资金目标任务。</w:t>
      </w:r>
      <w:r>
        <w:rPr>
          <w:rFonts w:ascii="仿宋" w:eastAsia="仿宋"/>
          <w:bCs/>
          <w:sz w:val="32"/>
          <w:szCs w:val="32"/>
        </w:rPr>
        <w:t>全年引进到位市外资金653亿元、增长19.16%，占目标任务（650亿元）的100.</w:t>
      </w:r>
      <w:r>
        <w:rPr>
          <w:rFonts w:ascii="仿宋" w:eastAsia="仿宋" w:hint="eastAsia"/>
          <w:bCs/>
          <w:sz w:val="32"/>
          <w:szCs w:val="32"/>
        </w:rPr>
        <w:t>46</w:t>
      </w:r>
      <w:r>
        <w:rPr>
          <w:rFonts w:ascii="仿宋" w:eastAsia="仿宋"/>
          <w:bCs/>
          <w:sz w:val="32"/>
          <w:szCs w:val="32"/>
        </w:rPr>
        <w:t>%。其中，到位省外资金300.98亿元（上报省局数）、占目标任务（</w:t>
      </w:r>
      <w:r>
        <w:rPr>
          <w:rFonts w:ascii="仿宋" w:eastAsia="仿宋" w:hint="eastAsia"/>
          <w:bCs/>
          <w:sz w:val="32"/>
          <w:szCs w:val="32"/>
        </w:rPr>
        <w:t>22</w:t>
      </w:r>
      <w:r>
        <w:rPr>
          <w:rFonts w:ascii="仿宋" w:eastAsia="仿宋"/>
          <w:bCs/>
          <w:sz w:val="32"/>
          <w:szCs w:val="32"/>
        </w:rPr>
        <w:t>0亿元）的</w:t>
      </w:r>
      <w:r>
        <w:rPr>
          <w:rFonts w:ascii="仿宋" w:eastAsia="仿宋" w:hint="eastAsia"/>
          <w:bCs/>
          <w:sz w:val="32"/>
          <w:szCs w:val="32"/>
        </w:rPr>
        <w:t>136.81</w:t>
      </w:r>
      <w:r>
        <w:rPr>
          <w:rFonts w:ascii="仿宋" w:eastAsia="仿宋"/>
          <w:bCs/>
          <w:sz w:val="32"/>
          <w:szCs w:val="32"/>
        </w:rPr>
        <w:t>%</w:t>
      </w:r>
      <w:r>
        <w:rPr>
          <w:rFonts w:ascii="仿宋" w:eastAsia="仿宋" w:hint="eastAsia"/>
          <w:bCs/>
          <w:sz w:val="32"/>
          <w:szCs w:val="32"/>
        </w:rPr>
        <w:t>；到位工业资金335.54亿元、占目标任务（288亿元）的116.51%。</w:t>
      </w:r>
      <w:r>
        <w:rPr>
          <w:rFonts w:ascii="仿宋" w:eastAsia="仿宋"/>
          <w:bCs/>
          <w:sz w:val="32"/>
          <w:szCs w:val="32"/>
        </w:rPr>
        <w:t>签约招商引资项目625个、签约资金1304.97亿元，其中亿元以上项目245个、占目标任务（109个）的224.77%。</w:t>
      </w:r>
    </w:p>
    <w:p>
      <w:pPr>
        <w:spacing w:line="560" w:lineRule="exact"/>
        <w:ind w:firstLineChars="200" w:firstLine="640"/>
        <w:rPr>
          <w:rFonts w:ascii="仿宋" w:eastAsia="仿宋" w:cs="仿宋_GB2312"/>
          <w:sz w:val="32"/>
          <w:szCs w:val="32"/>
        </w:rPr>
      </w:pPr>
      <w:r>
        <w:rPr>
          <w:rFonts w:ascii="仿宋" w:eastAsia="仿宋" w:hint="eastAsia"/>
          <w:b/>
          <w:sz w:val="32"/>
          <w:szCs w:val="32"/>
        </w:rPr>
        <w:t>2、有力有效督促签约项目落实。</w:t>
      </w:r>
      <w:r>
        <w:rPr>
          <w:rFonts w:ascii="仿宋" w:eastAsia="仿宋" w:cs="仿宋_GB2312" w:hint="eastAsia"/>
          <w:sz w:val="32"/>
          <w:szCs w:val="32"/>
        </w:rPr>
        <w:t>全年新开工505个新签约项目。其中，1-5亿元重大项目有年产10万吨铝合金锭、铝棒精深加工等项目123个，完成年度目标任务（76个）的161.84%；5-10亿元重大项目有中石化元坝气田增储稳产等项目28个，完成年度目标任务（27个）的103.70%；10亿元以上重大项目有</w:t>
      </w:r>
      <w:r>
        <w:rPr>
          <w:rFonts w:ascii="仿宋" w:eastAsia="仿宋" w:hint="eastAsia"/>
          <w:bCs/>
          <w:sz w:val="32"/>
          <w:szCs w:val="32"/>
        </w:rPr>
        <w:t>年产20万吨劳特巴赫精酿啤酒及啤酒小镇、</w:t>
      </w:r>
      <w:r>
        <w:rPr>
          <w:rFonts w:ascii="仿宋" w:eastAsia="仿宋"/>
          <w:bCs/>
          <w:sz w:val="32"/>
          <w:szCs w:val="32"/>
        </w:rPr>
        <w:t>林丰铝电50万吨绿色水电铝材一体化</w:t>
      </w:r>
      <w:r>
        <w:rPr>
          <w:rFonts w:ascii="仿宋" w:eastAsia="仿宋" w:cs="仿宋_GB2312" w:hint="eastAsia"/>
          <w:sz w:val="32"/>
          <w:szCs w:val="32"/>
        </w:rPr>
        <w:t>等项目14个，完成年度目标任务（8个）的175%。</w:t>
      </w:r>
      <w:r>
        <w:rPr>
          <w:rFonts w:ascii="仿宋" w:eastAsia="仿宋" w:hint="eastAsia"/>
          <w:bCs/>
          <w:sz w:val="32"/>
          <w:szCs w:val="32"/>
        </w:rPr>
        <w:t>2018年纳入省1000个重点督办项目36个、签约资金253.45亿元，已履约35个、开工35个、部分投产或全部投产12个、到位资金150.11亿元，项目履约率、开工率、资金到位率分别为97.22%、97.22%、59.70%。</w:t>
      </w:r>
    </w:p>
    <w:p>
      <w:pPr>
        <w:spacing w:line="560" w:lineRule="exact"/>
        <w:ind w:firstLineChars="200" w:firstLine="640"/>
        <w:rPr>
          <w:rFonts w:ascii="仿宋" w:eastAsia="仿宋"/>
          <w:sz w:val="32"/>
          <w:szCs w:val="32"/>
        </w:rPr>
      </w:pPr>
      <w:r>
        <w:rPr>
          <w:rFonts w:ascii="仿宋" w:eastAsia="仿宋" w:hint="eastAsia"/>
          <w:b/>
          <w:sz w:val="32"/>
          <w:szCs w:val="32"/>
        </w:rPr>
        <w:t>3、加大项目包装储备推介力度。</w:t>
      </w:r>
      <w:r>
        <w:rPr>
          <w:rFonts w:ascii="仿宋" w:eastAsia="仿宋" w:hint="eastAsia"/>
          <w:sz w:val="32"/>
          <w:szCs w:val="32"/>
        </w:rPr>
        <w:t>坚持把食品饮料、电子机械、建材家居、生物医药等项目的策划包装作为全市投资促进项目储备的重点。分解下达全市招商引资项目储备库目标任务并纳入各县区、经开区、市天然气园区和市级投资促进目标责任单位年度目标考核中，占重要分值。截至目前，全市集中推出 80个重点项目，总投资1987.05亿元。其中，总投资10亿元以上重大项目有茶产业整合及精深加工、燃气设备制造产业园等36个项目；总投资50亿元以上重大项目有新能源电动汽车、中药材百亿产业融合发展等15个项目。这批重点项目已经纳入四川省重点招商项目库。进一步加强“广元市招商引资项目管理系统”“广元市投资促进局”等平台建设，调整充实市级、县区、园区、投资商共享的投资促进项目体系。将招商引资项目、投资优势等通过网络平台广泛发布，充分利用</w:t>
      </w:r>
      <w:r>
        <w:rPr>
          <w:rFonts w:ascii="仿宋" w:eastAsia="仿宋" w:hint="eastAsia"/>
          <w:bCs/>
          <w:sz w:val="32"/>
          <w:szCs w:val="32"/>
        </w:rPr>
        <w:t>中外知名企业四川行、第十七届西博会、四川省产业扶贫投资推介会、广元市（西安）投资说明会、“5·12”汶川特大地震10周年对口援建感恩致谢暨深化合作座谈会、川港澳合作周、浙江台州和丽水等投资促进座谈会、“返乡兴业、回家发展”座谈会以及小分队招商、驻外分局招商等</w:t>
      </w:r>
      <w:r>
        <w:rPr>
          <w:rFonts w:ascii="仿宋" w:eastAsia="仿宋" w:hint="eastAsia"/>
          <w:sz w:val="32"/>
          <w:szCs w:val="32"/>
        </w:rPr>
        <w:t>方式结识企业客商，捕捉投资信息，积极推介项目。</w:t>
      </w:r>
    </w:p>
    <w:p>
      <w:pPr>
        <w:spacing w:line="560" w:lineRule="exact"/>
        <w:ind w:firstLineChars="200" w:firstLine="640"/>
        <w:rPr>
          <w:rFonts w:ascii="仿宋" w:eastAsia="仿宋"/>
          <w:sz w:val="32"/>
          <w:szCs w:val="32"/>
        </w:rPr>
      </w:pPr>
      <w:r>
        <w:rPr>
          <w:rFonts w:ascii="仿宋" w:eastAsia="仿宋" w:hint="eastAsia"/>
          <w:b/>
          <w:sz w:val="32"/>
          <w:szCs w:val="32"/>
        </w:rPr>
        <w:t>4、强化驻外分局的管理和作用。</w:t>
      </w:r>
      <w:r>
        <w:rPr>
          <w:rFonts w:ascii="仿宋" w:eastAsia="仿宋" w:hint="eastAsia"/>
          <w:sz w:val="32"/>
          <w:szCs w:val="32"/>
        </w:rPr>
        <w:t>整合驻外招商工作力量，优化干部选任，强化工作保障，建立全市驻外分局人才储备库。分局局长选拔</w:t>
      </w:r>
      <w:r>
        <w:rPr>
          <w:rFonts w:ascii="仿宋" w:eastAsia="仿宋"/>
          <w:sz w:val="32"/>
          <w:szCs w:val="32"/>
        </w:rPr>
        <w:t>不限</w:t>
      </w:r>
      <w:r>
        <w:rPr>
          <w:rFonts w:ascii="仿宋" w:eastAsia="仿宋" w:hint="eastAsia"/>
          <w:sz w:val="32"/>
          <w:szCs w:val="32"/>
        </w:rPr>
        <w:t>职级、</w:t>
      </w:r>
      <w:r>
        <w:rPr>
          <w:rFonts w:ascii="仿宋" w:eastAsia="仿宋"/>
          <w:sz w:val="32"/>
          <w:szCs w:val="32"/>
        </w:rPr>
        <w:t>年龄和身份</w:t>
      </w:r>
      <w:r>
        <w:rPr>
          <w:rFonts w:ascii="仿宋" w:eastAsia="仿宋" w:hint="eastAsia"/>
          <w:sz w:val="32"/>
          <w:szCs w:val="32"/>
        </w:rPr>
        <w:t>，注重干部</w:t>
      </w:r>
      <w:r>
        <w:rPr>
          <w:rFonts w:ascii="仿宋" w:eastAsia="仿宋"/>
          <w:sz w:val="32"/>
          <w:szCs w:val="32"/>
        </w:rPr>
        <w:t>的招商能力</w:t>
      </w:r>
      <w:r>
        <w:rPr>
          <w:rFonts w:ascii="仿宋" w:eastAsia="仿宋" w:hint="eastAsia"/>
          <w:sz w:val="32"/>
          <w:szCs w:val="32"/>
        </w:rPr>
        <w:t>、</w:t>
      </w:r>
      <w:r>
        <w:rPr>
          <w:rFonts w:ascii="仿宋" w:eastAsia="仿宋"/>
          <w:sz w:val="32"/>
          <w:szCs w:val="32"/>
        </w:rPr>
        <w:t>招商热情和招商资源</w:t>
      </w:r>
      <w:r>
        <w:rPr>
          <w:rFonts w:ascii="仿宋" w:eastAsia="仿宋" w:hint="eastAsia"/>
          <w:sz w:val="32"/>
          <w:szCs w:val="32"/>
        </w:rPr>
        <w:t>。遴选8名分局长，选调29</w:t>
      </w:r>
      <w:r>
        <w:rPr>
          <w:rFonts w:ascii="仿宋" w:eastAsia="仿宋"/>
          <w:sz w:val="32"/>
          <w:szCs w:val="32"/>
        </w:rPr>
        <w:t>名</w:t>
      </w:r>
      <w:r>
        <w:rPr>
          <w:rFonts w:ascii="仿宋" w:eastAsia="仿宋" w:hint="eastAsia"/>
          <w:sz w:val="32"/>
          <w:szCs w:val="32"/>
        </w:rPr>
        <w:t>分局工作人员。出台《广元市投资促进驻外分局管理办法》，制定《关于加强驻外分局精准管理廉洁招商的十二条措施》，形成了“驻地固定、流动工作”的良好机制。</w:t>
      </w:r>
      <w:r>
        <w:rPr>
          <w:rFonts w:ascii="仿宋" w:eastAsia="仿宋"/>
          <w:sz w:val="32"/>
          <w:szCs w:val="32"/>
        </w:rPr>
        <w:t>驻外分局直接或参与促成</w:t>
      </w:r>
      <w:r>
        <w:rPr>
          <w:rFonts w:ascii="仿宋" w:eastAsia="仿宋" w:hint="eastAsia"/>
          <w:sz w:val="32"/>
          <w:szCs w:val="32"/>
        </w:rPr>
        <w:t>签约</w:t>
      </w:r>
      <w:r>
        <w:rPr>
          <w:rFonts w:ascii="仿宋" w:eastAsia="仿宋"/>
          <w:sz w:val="32"/>
          <w:szCs w:val="32"/>
        </w:rPr>
        <w:t>引进总投资50亿元的东莞东南木业白鹤生态文旅康养小镇、总投资20亿元的成都双流家居协会中国西部绿色低碳家居产业园，总投资18亿元的深圳博路登电子智能终端产业园、总投资9.5亿元的昆山千川美舒之恒鞋业等40个项目，完成目标任务</w:t>
      </w:r>
      <w:r>
        <w:rPr>
          <w:rFonts w:ascii="仿宋" w:eastAsia="仿宋" w:hint="eastAsia"/>
          <w:sz w:val="32"/>
          <w:szCs w:val="32"/>
        </w:rPr>
        <w:t>（</w:t>
      </w:r>
      <w:r>
        <w:rPr>
          <w:rFonts w:ascii="仿宋" w:eastAsia="仿宋"/>
          <w:sz w:val="32"/>
          <w:szCs w:val="32"/>
        </w:rPr>
        <w:t>20个</w:t>
      </w:r>
      <w:r>
        <w:rPr>
          <w:rFonts w:ascii="仿宋" w:eastAsia="仿宋" w:hint="eastAsia"/>
          <w:sz w:val="32"/>
          <w:szCs w:val="32"/>
        </w:rPr>
        <w:t>）</w:t>
      </w:r>
      <w:r>
        <w:rPr>
          <w:rFonts w:ascii="仿宋" w:eastAsia="仿宋"/>
          <w:sz w:val="32"/>
          <w:szCs w:val="32"/>
        </w:rPr>
        <w:t>的200%</w:t>
      </w:r>
      <w:r>
        <w:rPr>
          <w:rFonts w:ascii="仿宋" w:eastAsia="仿宋" w:hint="eastAsia"/>
          <w:sz w:val="32"/>
          <w:szCs w:val="32"/>
        </w:rPr>
        <w:t>、</w:t>
      </w:r>
      <w:r>
        <w:rPr>
          <w:rFonts w:ascii="仿宋" w:eastAsia="仿宋"/>
          <w:sz w:val="32"/>
          <w:szCs w:val="32"/>
        </w:rPr>
        <w:t>签约资金128.5亿元。</w:t>
      </w:r>
    </w:p>
    <w:p>
      <w:pPr>
        <w:spacing w:line="560" w:lineRule="exact"/>
        <w:ind w:firstLineChars="200" w:firstLine="640"/>
        <w:rPr>
          <w:rFonts w:ascii="仿宋" w:eastAsia="仿宋"/>
          <w:bCs/>
          <w:sz w:val="32"/>
          <w:szCs w:val="32"/>
        </w:rPr>
      </w:pPr>
      <w:r>
        <w:rPr>
          <w:rFonts w:ascii="仿宋" w:eastAsia="仿宋" w:hint="eastAsia"/>
          <w:b/>
          <w:sz w:val="32"/>
          <w:szCs w:val="32"/>
        </w:rPr>
        <w:t>5、搭建平台活动助力项目招引。</w:t>
      </w:r>
      <w:r>
        <w:rPr>
          <w:rFonts w:ascii="仿宋" w:eastAsia="仿宋" w:hint="eastAsia"/>
          <w:bCs/>
          <w:sz w:val="32"/>
          <w:szCs w:val="32"/>
        </w:rPr>
        <w:t>举行“2018中外知名企业四川行”广元市投资说明会暨经济合作项目签约仪式，东泰产业园、中国西部绿色低碳家居产业园一期，矿物油集中处置及综合利用等82个项目签约，签约资金298.84亿元。积极参加第十七届中国西部国际博览会，举办广元市投资说明会暨经济合作项目签约仪式，南山凤凰小镇、双鱼石区块天然气净化厂、智能设备制造等95个项目签约，签约资金326.13亿元。参加2018年四川省产业扶贫投资推介会暨项目签署仪式，圣地有机农业(天垠)猕猴桃高端果酒及果饮生产加工等10个项目签约，签约资金8.22亿元。举办广元市（西安）投资说明会，页岩气资源地质调查评价投资，中国笑谷田园综合体等13个项目签约，签约资金44.8亿元。举行“5·12”汶川特大地震10周年对口援建感恩致谢暨深化合作座谈会，达成合作项目18个，投资额93.75亿元，与浙江建华集团等35家企业达成初步合作意向。全年各大平台活动促成签约合同项目201个、签约资金688亿元</w:t>
      </w:r>
      <w:r>
        <w:rPr>
          <w:rFonts w:ascii="仿宋" w:eastAsia="仿宋"/>
          <w:bCs/>
          <w:sz w:val="32"/>
          <w:szCs w:val="32"/>
        </w:rPr>
        <w:t>。</w:t>
      </w:r>
    </w:p>
    <w:p>
      <w:pPr>
        <w:pStyle w:val="15"/>
        <w:adjustRightInd w:val="0"/>
        <w:snapToGrid w:val="0"/>
        <w:spacing w:beforeLines="0" w:before="93" w:line="600" w:lineRule="exact"/>
        <w:ind w:firstLineChars="209" w:firstLine="672"/>
        <w:outlineLvl w:val="2"/>
        <w:rPr>
          <w:rStyle w:val="2Char"/>
          <w:rFonts w:ascii="黑体" w:eastAsia="黑体"/>
        </w:rPr>
      </w:pPr>
      <w:bookmarkStart w:id="20" w:name="_Toc15377200"/>
      <w:bookmarkStart w:id="21" w:name="_Toc15396601"/>
      <w:r>
        <w:rPr>
          <w:rFonts w:ascii="黑体" w:eastAsia="黑体" w:hint="eastAsia"/>
          <w:color w:val="000000"/>
          <w:sz w:val="32"/>
          <w:szCs w:val="32"/>
        </w:rPr>
        <w:t>二、机</w:t>
      </w:r>
      <w:r>
        <w:rPr>
          <w:rStyle w:val="2Char"/>
          <w:rFonts w:ascii="黑体" w:eastAsia="黑体" w:hint="eastAsia"/>
        </w:rPr>
        <w:t>构设置</w:t>
      </w:r>
      <w:bookmarkEnd w:id="20"/>
      <w:bookmarkEnd w:id="21"/>
    </w:p>
    <w:p>
      <w:pPr>
        <w:pStyle w:val="30"/>
        <w:spacing w:after="0" w:line="560" w:lineRule="exact"/>
        <w:ind w:firstLineChars="200" w:firstLine="640"/>
        <w:rPr>
          <w:rFonts w:ascii="仿宋" w:eastAsia="仿宋"/>
          <w:sz w:val="32"/>
          <w:szCs w:val="32"/>
        </w:rPr>
      </w:pPr>
      <w:r>
        <w:rPr>
          <w:rFonts w:ascii="仿宋" w:eastAsia="仿宋" w:hint="eastAsia"/>
          <w:sz w:val="32"/>
          <w:szCs w:val="32"/>
        </w:rPr>
        <w:t>市投资促进局为市财政全额拨款的参公直属事业单位。局机关设办公室、招商引资科、综合调研科、区域经济协作科，下设其他事业单位2个（市招商引资服务中心、市招商中心）。代管成都招商分局、浙江招分局、江苏招商分局、广东招商分局、福建招商分局、天津招商分局、山东招商分局、直属招商分局8个驻点招商分局。</w:t>
      </w:r>
    </w:p>
    <w:p>
      <w:pPr>
        <w:pStyle w:val="1"/>
        <w:ind w:right="440"/>
        <w:jc w:val="right"/>
        <w:rPr>
          <w:rStyle w:val="1Char"/>
          <w:rFonts w:ascii="黑体" w:eastAsia="黑体"/>
        </w:rPr>
      </w:pPr>
      <w:bookmarkStart w:id="22" w:name="_Toc15377204"/>
      <w:bookmarkStart w:id="23" w:name="_Toc15396602"/>
      <w:r>
        <w:rPr>
          <w:rFonts w:ascii="黑体" w:eastAsia="黑体" w:hint="eastAsia"/>
          <w:b w:val="0"/>
          <w:color w:val="000000"/>
        </w:rPr>
        <w:t>第二部分</w:t>
      </w:r>
      <w:r>
        <w:rPr>
          <w:rStyle w:val="1Char"/>
          <w:rFonts w:ascii="黑体" w:eastAsia="黑体" w:hint="eastAsia"/>
        </w:rPr>
        <w:t>2018年度部门决算情况说明</w:t>
      </w:r>
      <w:bookmarkEnd w:id="22"/>
      <w:bookmarkEnd w:id="23"/>
    </w:p>
    <w:p>
      <w:pPr>
        <w:pStyle w:val="23"/>
        <w:numPr>
          <w:ilvl w:val="0"/>
          <w:numId w:val="1"/>
        </w:numPr>
        <w:spacing w:line="600" w:lineRule="exact"/>
        <w:ind w:firstLineChars="0"/>
        <w:outlineLvl w:val="1"/>
        <w:rPr>
          <w:rStyle w:val="2Char"/>
          <w:rFonts w:ascii="黑体" w:eastAsia="黑体"/>
          <w:b w:val="0"/>
        </w:rPr>
      </w:pPr>
      <w:bookmarkStart w:id="24" w:name="_Toc15377205"/>
      <w:bookmarkStart w:id="25" w:name="_Toc15396603"/>
      <w:r>
        <w:rPr>
          <w:rFonts w:ascii="黑体" w:eastAsia="黑体" w:hint="eastAsia"/>
          <w:color w:val="000000"/>
          <w:sz w:val="32"/>
          <w:szCs w:val="32"/>
        </w:rPr>
        <w:t>收</w:t>
      </w:r>
      <w:r>
        <w:rPr>
          <w:rStyle w:val="2Char"/>
          <w:rFonts w:ascii="黑体" w:eastAsia="黑体" w:hint="eastAsia"/>
          <w:b w:val="0"/>
        </w:rPr>
        <w:t>入支出决算总体情况说明</w:t>
      </w:r>
      <w:bookmarkEnd w:id="24"/>
      <w:bookmarkEnd w:id="25"/>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2018</w:t>
      </w:r>
      <w:r>
        <w:rPr>
          <w:rFonts w:ascii="仿宋" w:eastAsia="仿宋" w:hint="eastAsia"/>
          <w:sz w:val="32"/>
          <w:szCs w:val="32"/>
        </w:rPr>
        <w:t>年市投资促进局本年收支总计2385.86</w:t>
      </w:r>
      <w:r>
        <w:rPr>
          <w:rFonts w:ascii="仿宋" w:eastAsia="仿宋" w:hint="eastAsia"/>
          <w:b/>
          <w:sz w:val="32"/>
          <w:szCs w:val="32"/>
        </w:rPr>
        <w:t>万元</w:t>
      </w:r>
      <w:r>
        <w:rPr>
          <w:rFonts w:ascii="仿宋" w:eastAsia="仿宋" w:hint="eastAsia"/>
          <w:b/>
          <w:color w:val="000000"/>
          <w:sz w:val="32"/>
          <w:szCs w:val="32"/>
        </w:rPr>
        <w:t>。与2017年相比，收、支总计各增加507.75万元，增长27.04%。</w:t>
      </w:r>
      <w:r>
        <w:rPr>
          <w:rFonts w:ascii="仿宋" w:eastAsia="仿宋" w:hint="eastAsia"/>
          <w:color w:val="000000"/>
          <w:sz w:val="32"/>
          <w:szCs w:val="32"/>
        </w:rPr>
        <w:t>主要变动原因是：2018年新增各产业推进组项目经费450元元；市场化、社会化招商引资项目经费70万元。</w:t>
      </w:r>
    </w:p>
    <w:p>
      <w:pPr>
        <w:jc w:val="center"/>
      </w:pPr>
      <w:r>
        <w:drawing>
          <wp:inline distT="0" distB="0" distL="0" distR="0">
            <wp:extent cx="4572000" cy="2743200"/>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exact"/>
        <w:ind w:firstLineChars="200" w:firstLine="640"/>
        <w:jc w:val="center"/>
        <w:rPr>
          <w:rFonts w:ascii="仿宋" w:eastAsia="仿宋"/>
          <w:color w:val="000000"/>
          <w:sz w:val="32"/>
          <w:szCs w:val="32"/>
        </w:rPr>
      </w:pPr>
      <w:r>
        <w:rPr>
          <w:rFonts w:ascii="仿宋" w:eastAsia="仿宋" w:hint="eastAsia"/>
          <w:color w:val="000000"/>
          <w:sz w:val="32"/>
          <w:szCs w:val="32"/>
        </w:rPr>
        <w:t>（图</w:t>
      </w:r>
      <w:r>
        <w:rPr>
          <w:rFonts w:ascii="仿宋" w:eastAsia="仿宋"/>
          <w:color w:val="000000"/>
          <w:sz w:val="32"/>
          <w:szCs w:val="32"/>
        </w:rPr>
        <w:t>1</w:t>
      </w:r>
      <w:r>
        <w:rPr>
          <w:rFonts w:ascii="仿宋" w:eastAsia="仿宋" w:hint="eastAsia"/>
          <w:color w:val="000000"/>
          <w:sz w:val="32"/>
          <w:szCs w:val="32"/>
        </w:rPr>
        <w:t>：收、支决算总计变动情况图）</w:t>
      </w:r>
    </w:p>
    <w:p>
      <w:pPr>
        <w:spacing w:line="600" w:lineRule="exact"/>
        <w:ind w:firstLineChars="200" w:firstLine="640"/>
        <w:jc w:val="left"/>
        <w:rPr>
          <w:rFonts w:ascii="仿宋_GB2312" w:eastAsia="仿宋_GB2312"/>
          <w:color w:val="000000"/>
          <w:sz w:val="32"/>
          <w:szCs w:val="32"/>
        </w:rPr>
      </w:pPr>
    </w:p>
    <w:p>
      <w:pPr>
        <w:pStyle w:val="23"/>
        <w:numPr>
          <w:ilvl w:val="0"/>
          <w:numId w:val="1"/>
        </w:numPr>
        <w:spacing w:line="600" w:lineRule="exact"/>
        <w:ind w:firstLineChars="0"/>
        <w:outlineLvl w:val="1"/>
        <w:rPr>
          <w:rStyle w:val="2Char"/>
          <w:rFonts w:ascii="黑体" w:eastAsia="黑体"/>
          <w:b w:val="0"/>
        </w:rPr>
      </w:pPr>
      <w:bookmarkStart w:id="26" w:name="_Toc15377206"/>
      <w:bookmarkStart w:id="27" w:name="_Toc15396604"/>
      <w:r>
        <w:rPr>
          <w:rFonts w:ascii="黑体" w:eastAsia="黑体" w:hint="eastAsia"/>
          <w:color w:val="000000"/>
          <w:sz w:val="32"/>
          <w:szCs w:val="32"/>
        </w:rPr>
        <w:t>收</w:t>
      </w:r>
      <w:r>
        <w:rPr>
          <w:rStyle w:val="2Char"/>
          <w:rFonts w:ascii="黑体" w:eastAsia="黑体" w:hint="eastAsia"/>
          <w:b w:val="0"/>
        </w:rPr>
        <w:t>入决算情况说明</w:t>
      </w:r>
      <w:bookmarkEnd w:id="26"/>
      <w:bookmarkEnd w:id="27"/>
    </w:p>
    <w:p>
      <w:pPr>
        <w:spacing w:line="600" w:lineRule="exact"/>
        <w:ind w:firstLineChars="200" w:firstLine="640"/>
        <w:outlineLvl w:val="1"/>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8年本年收入合计</w:t>
      </w:r>
      <w:r>
        <w:rPr>
          <w:rFonts w:ascii="仿宋" w:eastAsia="仿宋"/>
          <w:color w:val="000000"/>
          <w:sz w:val="32"/>
          <w:szCs w:val="32"/>
        </w:rPr>
        <w:t>2098.49</w:t>
      </w:r>
      <w:r>
        <w:rPr>
          <w:rFonts w:ascii="仿宋" w:eastAsia="仿宋" w:hint="eastAsia"/>
          <w:color w:val="000000"/>
          <w:sz w:val="32"/>
          <w:szCs w:val="32"/>
        </w:rPr>
        <w:t>万元，其中：一般公共预算财政拨款收入</w:t>
      </w:r>
      <w:r>
        <w:rPr>
          <w:rFonts w:ascii="仿宋" w:eastAsia="仿宋"/>
          <w:color w:val="000000"/>
          <w:sz w:val="32"/>
          <w:szCs w:val="32"/>
        </w:rPr>
        <w:t>2098.49</w:t>
      </w:r>
      <w:r>
        <w:rPr>
          <w:rFonts w:ascii="仿宋" w:eastAsia="仿宋" w:hint="eastAsia"/>
          <w:color w:val="000000"/>
          <w:sz w:val="32"/>
          <w:szCs w:val="32"/>
        </w:rPr>
        <w:t>万元，占100</w:t>
      </w:r>
      <w:r>
        <w:rPr>
          <w:rFonts w:ascii="仿宋" w:eastAsia="仿宋"/>
          <w:color w:val="000000"/>
          <w:sz w:val="32"/>
          <w:szCs w:val="32"/>
        </w:rPr>
        <w:t>%</w:t>
      </w:r>
      <w:r>
        <w:rPr>
          <w:rFonts w:ascii="仿宋" w:eastAsia="仿宋" w:hint="eastAsia"/>
          <w:color w:val="000000"/>
          <w:sz w:val="32"/>
          <w:szCs w:val="32"/>
        </w:rPr>
        <w:t>。</w:t>
      </w:r>
    </w:p>
    <w:p>
      <w:pPr>
        <w:jc w:val="center"/>
      </w:pPr>
      <w:r>
        <w:drawing>
          <wp:inline distT="0" distB="0" distL="0" distR="0">
            <wp:extent cx="4572000" cy="2743200"/>
            <wp:effectExtent l="0" t="0" r="0" b="0"/>
            <wp:docPr id="2" name="图表 1"/>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exact"/>
        <w:ind w:firstLineChars="200" w:firstLine="640"/>
        <w:jc w:val="center"/>
        <w:rPr>
          <w:rFonts w:ascii="仿宋" w:eastAsia="仿宋"/>
          <w:color w:val="000000"/>
          <w:sz w:val="32"/>
          <w:szCs w:val="32"/>
        </w:rPr>
      </w:pPr>
      <w:r>
        <w:rPr>
          <w:rFonts w:ascii="仿宋" w:eastAsia="仿宋" w:hint="eastAsia"/>
          <w:color w:val="000000"/>
          <w:sz w:val="32"/>
          <w:szCs w:val="32"/>
        </w:rPr>
        <w:t>（图2：收入决算结构图）</w:t>
      </w:r>
    </w:p>
    <w:p>
      <w:pPr>
        <w:spacing w:line="600" w:lineRule="exact"/>
        <w:ind w:firstLineChars="200" w:firstLine="640"/>
        <w:rPr>
          <w:rFonts w:ascii="仿宋_GB2312" w:eastAsia="仿宋_GB2312"/>
          <w:color w:val="FF0000"/>
          <w:sz w:val="32"/>
          <w:szCs w:val="32"/>
        </w:rPr>
      </w:pPr>
    </w:p>
    <w:p>
      <w:pPr>
        <w:pStyle w:val="23"/>
        <w:numPr>
          <w:ilvl w:val="0"/>
          <w:numId w:val="1"/>
        </w:numPr>
        <w:spacing w:line="600" w:lineRule="exact"/>
        <w:ind w:firstLineChars="0"/>
        <w:outlineLvl w:val="1"/>
        <w:rPr>
          <w:rStyle w:val="2Char"/>
          <w:rFonts w:ascii="黑体" w:eastAsia="黑体"/>
          <w:b w:val="0"/>
        </w:rPr>
      </w:pPr>
      <w:bookmarkStart w:id="28" w:name="_Toc15377207"/>
      <w:bookmarkStart w:id="29" w:name="_Toc15396605"/>
      <w:r>
        <w:rPr>
          <w:rFonts w:ascii="黑体" w:eastAsia="黑体" w:hint="eastAsia"/>
          <w:color w:val="000000"/>
          <w:sz w:val="32"/>
          <w:szCs w:val="32"/>
        </w:rPr>
        <w:t>支</w:t>
      </w:r>
      <w:r>
        <w:rPr>
          <w:rStyle w:val="2Char"/>
          <w:rFonts w:ascii="黑体" w:eastAsia="黑体" w:hint="eastAsia"/>
          <w:b w:val="0"/>
        </w:rPr>
        <w:t>出决算情况说明</w:t>
      </w:r>
      <w:bookmarkEnd w:id="28"/>
      <w:bookmarkEnd w:id="29"/>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8年本年支出合计</w:t>
      </w:r>
      <w:r>
        <w:rPr>
          <w:rFonts w:ascii="仿宋" w:eastAsia="仿宋"/>
          <w:color w:val="000000"/>
          <w:sz w:val="32"/>
          <w:szCs w:val="32"/>
        </w:rPr>
        <w:t>2107.72</w:t>
      </w:r>
      <w:r>
        <w:rPr>
          <w:rFonts w:ascii="仿宋" w:eastAsia="仿宋" w:hint="eastAsia"/>
          <w:color w:val="000000"/>
          <w:sz w:val="32"/>
          <w:szCs w:val="32"/>
        </w:rPr>
        <w:t>万元，其中：基本支出</w:t>
      </w:r>
      <w:r>
        <w:rPr>
          <w:rFonts w:ascii="仿宋" w:eastAsia="仿宋"/>
          <w:color w:val="000000"/>
          <w:sz w:val="32"/>
          <w:szCs w:val="32"/>
        </w:rPr>
        <w:t>705.28</w:t>
      </w:r>
      <w:r>
        <w:rPr>
          <w:rFonts w:ascii="仿宋" w:eastAsia="仿宋" w:hint="eastAsia"/>
          <w:color w:val="000000"/>
          <w:sz w:val="32"/>
          <w:szCs w:val="32"/>
        </w:rPr>
        <w:t>万元，占33.46</w:t>
      </w:r>
      <w:r>
        <w:rPr>
          <w:rFonts w:ascii="仿宋" w:eastAsia="仿宋"/>
          <w:color w:val="000000"/>
          <w:sz w:val="32"/>
          <w:szCs w:val="32"/>
        </w:rPr>
        <w:t>%</w:t>
      </w:r>
      <w:r>
        <w:rPr>
          <w:rFonts w:ascii="仿宋" w:eastAsia="仿宋" w:hint="eastAsia"/>
          <w:color w:val="000000"/>
          <w:sz w:val="32"/>
          <w:szCs w:val="32"/>
        </w:rPr>
        <w:t>；项目支出</w:t>
      </w:r>
      <w:r>
        <w:rPr>
          <w:rFonts w:ascii="仿宋" w:eastAsia="仿宋"/>
          <w:color w:val="000000"/>
          <w:sz w:val="32"/>
          <w:szCs w:val="32"/>
        </w:rPr>
        <w:t>1402.44</w:t>
      </w:r>
      <w:r>
        <w:rPr>
          <w:rFonts w:ascii="仿宋" w:eastAsia="仿宋" w:hint="eastAsia"/>
          <w:color w:val="000000"/>
          <w:sz w:val="32"/>
          <w:szCs w:val="32"/>
        </w:rPr>
        <w:t>万元，占66.54</w:t>
      </w:r>
      <w:r>
        <w:rPr>
          <w:rFonts w:ascii="仿宋" w:eastAsia="仿宋"/>
          <w:color w:val="000000"/>
          <w:sz w:val="32"/>
          <w:szCs w:val="32"/>
        </w:rPr>
        <w:t>%</w:t>
      </w:r>
      <w:r>
        <w:rPr>
          <w:rFonts w:ascii="仿宋" w:eastAsia="仿宋" w:hint="eastAsia"/>
          <w:color w:val="000000"/>
          <w:sz w:val="32"/>
          <w:szCs w:val="32"/>
        </w:rPr>
        <w:t>。</w:t>
      </w:r>
    </w:p>
    <w:p>
      <w:pPr>
        <w:jc w:val="center"/>
        <w:rPr>
          <w:shd w:val="pct10" w:color="auto" w:fill="FFFFFF"/>
        </w:rPr>
      </w:pPr>
      <w:r>
        <w:rPr>
          <w:shd w:val="pct10" w:color="auto" w:fill="FFFFFF"/>
        </w:rPr>
        <w:drawing>
          <wp:inline distT="0" distB="0" distL="0" distR="0">
            <wp:extent cx="4620270" cy="2772162"/>
            <wp:effectExtent l="0" t="0" r="46" b="46"/>
            <wp:docPr id="3" name="图片 0" descr="11.png"/>
            <wp:cNvGraphicFramePr>
              <a:graphicFrameLocks noChangeAspect="1"/>
            </wp:cNvGraphicFramePr>
            <a:graphic>
              <a:graphicData uri="http://schemas.openxmlformats.org/drawingml/2006/picture">
                <pic:pic>
                  <pic:nvPicPr>
                    <pic:cNvPr id="5" name="图片 0 5"/>
                    <pic:cNvPicPr/>
                  </pic:nvPicPr>
                  <pic:blipFill>
                    <a:blip r:embed="rId6"/>
                    <a:stretch>
                      <a:fillRect/>
                    </a:stretch>
                  </pic:blipFill>
                  <pic:spPr>
                    <a:xfrm rot="0">
                      <a:off x="0" y="0"/>
                      <a:ext cx="4620270" cy="2772162"/>
                    </a:xfrm>
                    <a:prstGeom prst="rect"/>
                    <a:noFill/>
                    <a:ln w="9525" cmpd="sng" cap="flat">
                      <a:noFill/>
                      <a:prstDash val="solid"/>
                      <a:miter/>
                    </a:ln>
                  </pic:spPr>
                </pic:pic>
              </a:graphicData>
            </a:graphic>
          </wp:inline>
        </w:drawing>
      </w:r>
    </w:p>
    <w:p>
      <w:pPr>
        <w:spacing w:line="600" w:lineRule="exact"/>
        <w:ind w:firstLineChars="200" w:firstLine="640"/>
        <w:jc w:val="center"/>
        <w:rPr>
          <w:rFonts w:ascii="仿宋" w:eastAsia="仿宋"/>
          <w:color w:val="000000"/>
          <w:sz w:val="32"/>
          <w:szCs w:val="32"/>
        </w:rPr>
      </w:pPr>
      <w:r>
        <w:rPr>
          <w:rFonts w:ascii="仿宋" w:eastAsia="仿宋" w:hint="eastAsia"/>
          <w:color w:val="000000"/>
          <w:sz w:val="32"/>
          <w:szCs w:val="32"/>
        </w:rPr>
        <w:t>（图3：支出决算结构图）</w:t>
      </w:r>
    </w:p>
    <w:p>
      <w:pPr>
        <w:spacing w:line="600" w:lineRule="exact"/>
        <w:ind w:firstLineChars="200" w:firstLine="640"/>
        <w:rPr>
          <w:rFonts w:ascii="仿宋_GB2312" w:eastAsia="仿宋_GB2312"/>
          <w:color w:val="FF0000"/>
          <w:sz w:val="32"/>
          <w:szCs w:val="32"/>
        </w:rPr>
      </w:pPr>
    </w:p>
    <w:p>
      <w:pPr>
        <w:spacing w:line="600" w:lineRule="exact"/>
        <w:ind w:firstLineChars="200" w:firstLine="640"/>
        <w:outlineLvl w:val="1"/>
        <w:rPr>
          <w:rStyle w:val="2Char"/>
          <w:rFonts w:ascii="黑体" w:eastAsia="黑体"/>
          <w:b w:val="0"/>
        </w:rPr>
      </w:pPr>
      <w:bookmarkStart w:id="30" w:name="_Toc15377208"/>
      <w:bookmarkStart w:id="31" w:name="_Toc15396606"/>
      <w:r>
        <w:rPr>
          <w:rFonts w:ascii="黑体" w:eastAsia="黑体" w:hint="eastAsia"/>
          <w:color w:val="000000"/>
          <w:sz w:val="32"/>
          <w:szCs w:val="32"/>
        </w:rPr>
        <w:t>四、财</w:t>
      </w:r>
      <w:r>
        <w:rPr>
          <w:rStyle w:val="2Char"/>
          <w:rFonts w:ascii="黑体" w:eastAsia="黑体" w:hint="eastAsia"/>
          <w:b w:val="0"/>
        </w:rPr>
        <w:t>政拨款收入支出决算总体情况说明</w:t>
      </w:r>
      <w:bookmarkEnd w:id="30"/>
      <w:bookmarkEnd w:id="31"/>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8年财政拨款收、支总计2385.86万元。与</w:t>
      </w:r>
      <w:r>
        <w:rPr>
          <w:rFonts w:ascii="仿宋" w:eastAsia="仿宋"/>
          <w:color w:val="000000"/>
          <w:sz w:val="32"/>
          <w:szCs w:val="32"/>
        </w:rPr>
        <w:t>201</w:t>
      </w:r>
      <w:r>
        <w:rPr>
          <w:rFonts w:ascii="仿宋" w:eastAsia="仿宋" w:hint="eastAsia"/>
          <w:color w:val="000000"/>
          <w:sz w:val="32"/>
          <w:szCs w:val="32"/>
        </w:rPr>
        <w:t>7年相比，财政拨款收、支总计各</w:t>
      </w:r>
      <w:r>
        <w:rPr>
          <w:rFonts w:ascii="仿宋" w:eastAsia="仿宋" w:hint="eastAsia"/>
          <w:b/>
          <w:color w:val="000000"/>
          <w:sz w:val="32"/>
          <w:szCs w:val="32"/>
        </w:rPr>
        <w:t>增加507.75万元，增长27.04%。</w:t>
      </w:r>
      <w:r>
        <w:rPr>
          <w:rFonts w:ascii="仿宋" w:eastAsia="仿宋" w:hint="eastAsia"/>
          <w:color w:val="000000"/>
          <w:sz w:val="32"/>
          <w:szCs w:val="32"/>
        </w:rPr>
        <w:t>主要变动原因是：2018年新增各产业推进组项目经费450元元；市场化、社会化招商引资项目经费70万元。</w:t>
      </w:r>
    </w:p>
    <w:p>
      <w:pPr>
        <w:jc w:val="center"/>
      </w:pPr>
      <w:r>
        <w:drawing>
          <wp:inline distT="0" distB="0" distL="0" distR="0">
            <wp:extent cx="4572000" cy="2743200"/>
            <wp:effectExtent l="0" t="0" r="0" b="0"/>
            <wp:docPr id="6" name="图表 2"/>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（图4：财政拨款收、支决算总计变动情况）</w:t>
      </w:r>
    </w:p>
    <w:p>
      <w:pPr>
        <w:spacing w:line="600" w:lineRule="exact"/>
        <w:ind w:firstLineChars="200" w:firstLine="640"/>
        <w:outlineLvl w:val="1"/>
        <w:rPr>
          <w:rStyle w:val="2Char"/>
          <w:rFonts w:ascii="黑体" w:eastAsia="黑体"/>
          <w:b w:val="0"/>
        </w:rPr>
      </w:pPr>
      <w:bookmarkStart w:id="32" w:name="_Toc15377209"/>
      <w:bookmarkStart w:id="33" w:name="_Toc15396607"/>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rPr>
        <w:t>般公共预算财政拨款支出决算情况说明</w:t>
      </w:r>
      <w:bookmarkEnd w:id="32"/>
      <w:bookmarkEnd w:id="33"/>
    </w:p>
    <w:p>
      <w:pPr>
        <w:spacing w:line="600" w:lineRule="exact"/>
        <w:ind w:firstLineChars="200" w:firstLine="640"/>
        <w:outlineLvl w:val="2"/>
        <w:rPr>
          <w:rFonts w:ascii="仿宋" w:eastAsia="仿宋"/>
          <w:b/>
          <w:color w:val="000000"/>
          <w:sz w:val="32"/>
          <w:szCs w:val="32"/>
        </w:rPr>
      </w:pPr>
      <w:bookmarkStart w:id="34" w:name="_Toc15377210"/>
      <w:r>
        <w:rPr>
          <w:rFonts w:ascii="仿宋" w:eastAsia="仿宋" w:hint="eastAsia"/>
          <w:b/>
          <w:color w:val="000000"/>
          <w:sz w:val="32"/>
          <w:szCs w:val="32"/>
        </w:rPr>
        <w:t>（一）一般公共预算财政拨款支出决算总体情况</w:t>
      </w:r>
      <w:bookmarkEnd w:id="34"/>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8年一般公共预算财政拨款支出</w:t>
      </w:r>
      <w:r>
        <w:rPr>
          <w:rFonts w:ascii="仿宋" w:eastAsia="仿宋"/>
          <w:color w:val="000000"/>
          <w:sz w:val="32"/>
          <w:szCs w:val="32"/>
        </w:rPr>
        <w:t>2107.71</w:t>
      </w:r>
      <w:r>
        <w:rPr>
          <w:rFonts w:ascii="仿宋" w:eastAsia="仿宋" w:hint="eastAsia"/>
          <w:color w:val="000000"/>
          <w:sz w:val="32"/>
          <w:szCs w:val="32"/>
        </w:rPr>
        <w:t>万元，占本年支出合计的100</w:t>
      </w:r>
      <w:r>
        <w:rPr>
          <w:rFonts w:ascii="仿宋" w:eastAsia="仿宋"/>
          <w:color w:val="000000"/>
          <w:sz w:val="32"/>
          <w:szCs w:val="32"/>
        </w:rPr>
        <w:t>%</w:t>
      </w:r>
      <w:r>
        <w:rPr>
          <w:rFonts w:ascii="仿宋" w:eastAsia="仿宋" w:hint="eastAsia"/>
          <w:color w:val="000000"/>
          <w:sz w:val="32"/>
          <w:szCs w:val="32"/>
        </w:rPr>
        <w:t>。与</w:t>
      </w:r>
      <w:r>
        <w:rPr>
          <w:rFonts w:ascii="仿宋" w:eastAsia="仿宋"/>
          <w:color w:val="000000"/>
          <w:sz w:val="32"/>
          <w:szCs w:val="32"/>
        </w:rPr>
        <w:t>201</w:t>
      </w:r>
      <w:r>
        <w:rPr>
          <w:rFonts w:ascii="仿宋" w:eastAsia="仿宋" w:hint="eastAsia"/>
          <w:color w:val="000000"/>
          <w:sz w:val="32"/>
          <w:szCs w:val="32"/>
        </w:rPr>
        <w:t>7年相比，一般公共预算财政拨款增加358.62万元，增长20.5</w:t>
      </w:r>
      <w:r>
        <w:rPr>
          <w:rFonts w:ascii="仿宋" w:eastAsia="仿宋"/>
          <w:color w:val="000000"/>
          <w:sz w:val="32"/>
          <w:szCs w:val="32"/>
        </w:rPr>
        <w:t>%</w:t>
      </w:r>
      <w:r>
        <w:rPr>
          <w:rFonts w:ascii="仿宋" w:eastAsia="仿宋" w:hint="eastAsia"/>
          <w:color w:val="000000"/>
          <w:sz w:val="32"/>
          <w:szCs w:val="32"/>
        </w:rPr>
        <w:t>。主要变动原因是2018年成立市招商中心，用于办公设备采购、人员工资、保险等。</w:t>
      </w:r>
    </w:p>
    <w:p>
      <w:pPr>
        <w:jc w:val="center"/>
      </w:pPr>
      <w:r>
        <w:drawing>
          <wp:inline distT="0" distB="0" distL="0" distR="0">
            <wp:extent cx="4572000" cy="2743200"/>
            <wp:effectExtent l="0" t="0" r="0" b="0"/>
            <wp:docPr id="7" name="图表 4"/>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（图5：一般公共预算财政拨款支出决算变动情况）</w:t>
      </w:r>
    </w:p>
    <w:p>
      <w:pPr>
        <w:spacing w:line="600" w:lineRule="exact"/>
        <w:ind w:firstLineChars="200" w:firstLine="640"/>
        <w:outlineLvl w:val="2"/>
        <w:rPr>
          <w:rFonts w:ascii="仿宋" w:eastAsia="仿宋"/>
          <w:b/>
          <w:color w:val="000000"/>
          <w:sz w:val="32"/>
          <w:szCs w:val="32"/>
        </w:rPr>
      </w:pPr>
      <w:bookmarkStart w:id="35" w:name="_Toc15377211"/>
      <w:r>
        <w:rPr>
          <w:rFonts w:ascii="仿宋" w:eastAsia="仿宋" w:hint="eastAsia"/>
          <w:b/>
          <w:color w:val="000000"/>
          <w:sz w:val="32"/>
          <w:szCs w:val="32"/>
        </w:rPr>
        <w:t>（二）一般公共预算财政拨款支出决算结构情况</w:t>
      </w:r>
      <w:bookmarkEnd w:id="35"/>
    </w:p>
    <w:p>
      <w:pPr>
        <w:spacing w:line="600" w:lineRule="exact"/>
        <w:ind w:firstLine="640"/>
        <w:rPr>
          <w:rFonts w:ascii="仿宋" w:eastAsia="仿宋"/>
          <w:b/>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8年一般公共预算财政拨款支出</w:t>
      </w:r>
      <w:r>
        <w:rPr>
          <w:rFonts w:ascii="仿宋" w:eastAsia="仿宋"/>
          <w:color w:val="000000"/>
          <w:sz w:val="32"/>
          <w:szCs w:val="32"/>
        </w:rPr>
        <w:t>2107.72</w:t>
      </w:r>
      <w:r>
        <w:rPr>
          <w:rFonts w:ascii="仿宋" w:eastAsia="仿宋" w:hint="eastAsia"/>
          <w:color w:val="000000"/>
          <w:sz w:val="32"/>
          <w:szCs w:val="32"/>
        </w:rPr>
        <w:t>万元，主要用于以下方面</w:t>
      </w:r>
      <w:r>
        <w:rPr>
          <w:rFonts w:ascii="仿宋" w:eastAsia="仿宋"/>
          <w:color w:val="000000"/>
          <w:sz w:val="32"/>
          <w:szCs w:val="32"/>
        </w:rPr>
        <w:t>:</w:t>
      </w:r>
      <w:r>
        <w:rPr>
          <w:rFonts w:ascii="仿宋" w:eastAsia="仿宋" w:hint="eastAsia"/>
          <w:b/>
          <w:color w:val="000000"/>
          <w:sz w:val="32"/>
          <w:szCs w:val="32"/>
        </w:rPr>
        <w:t>一般公共服务</w:t>
      </w:r>
      <w:r>
        <w:rPr>
          <w:rFonts w:ascii="仿宋" w:eastAsia="仿宋" w:hint="eastAsia"/>
          <w:color w:val="000000"/>
          <w:sz w:val="32"/>
          <w:szCs w:val="32"/>
        </w:rPr>
        <w:t>支出</w:t>
      </w:r>
      <w:r>
        <w:rPr>
          <w:rFonts w:ascii="仿宋" w:eastAsia="仿宋"/>
          <w:color w:val="000000"/>
          <w:sz w:val="32"/>
          <w:szCs w:val="32"/>
        </w:rPr>
        <w:t>1995.84</w:t>
      </w:r>
      <w:r>
        <w:rPr>
          <w:rFonts w:ascii="仿宋" w:eastAsia="仿宋" w:hint="eastAsia"/>
          <w:color w:val="000000"/>
          <w:sz w:val="32"/>
          <w:szCs w:val="32"/>
        </w:rPr>
        <w:t>万元，占94.69</w:t>
      </w:r>
      <w:r>
        <w:rPr>
          <w:rFonts w:ascii="仿宋" w:eastAsia="仿宋"/>
          <w:color w:val="000000"/>
          <w:sz w:val="32"/>
          <w:szCs w:val="32"/>
        </w:rPr>
        <w:t>%</w:t>
      </w:r>
      <w:r>
        <w:rPr>
          <w:rFonts w:ascii="仿宋" w:eastAsia="仿宋" w:hint="eastAsia"/>
          <w:color w:val="000000"/>
          <w:sz w:val="32"/>
          <w:szCs w:val="32"/>
        </w:rPr>
        <w:t>；</w:t>
      </w:r>
      <w:r>
        <w:rPr>
          <w:rFonts w:ascii="仿宋" w:eastAsia="仿宋" w:hint="eastAsia"/>
          <w:b/>
          <w:color w:val="000000"/>
          <w:sz w:val="32"/>
          <w:szCs w:val="32"/>
        </w:rPr>
        <w:t>社会保障和就业</w:t>
      </w:r>
      <w:r>
        <w:rPr>
          <w:rFonts w:ascii="仿宋" w:eastAsia="仿宋" w:hint="eastAsia"/>
          <w:color w:val="000000"/>
          <w:sz w:val="32"/>
          <w:szCs w:val="32"/>
        </w:rPr>
        <w:t>支出53.4万元，占2.53</w:t>
      </w:r>
      <w:r>
        <w:rPr>
          <w:rFonts w:ascii="仿宋" w:eastAsia="仿宋"/>
          <w:color w:val="000000"/>
          <w:sz w:val="32"/>
          <w:szCs w:val="32"/>
        </w:rPr>
        <w:t>%</w:t>
      </w:r>
      <w:r>
        <w:rPr>
          <w:rFonts w:ascii="仿宋" w:eastAsia="仿宋" w:hint="eastAsia"/>
          <w:color w:val="000000"/>
          <w:sz w:val="32"/>
          <w:szCs w:val="32"/>
        </w:rPr>
        <w:t>；医疗卫生支出</w:t>
      </w:r>
      <w:r>
        <w:rPr>
          <w:rFonts w:ascii="仿宋" w:eastAsia="仿宋"/>
          <w:color w:val="000000"/>
          <w:sz w:val="32"/>
          <w:szCs w:val="32"/>
        </w:rPr>
        <w:t>24.48</w:t>
      </w:r>
      <w:r>
        <w:rPr>
          <w:rFonts w:ascii="仿宋" w:eastAsia="仿宋" w:hint="eastAsia"/>
          <w:color w:val="000000"/>
          <w:sz w:val="32"/>
          <w:szCs w:val="32"/>
        </w:rPr>
        <w:t>万元，占1.16</w:t>
      </w:r>
      <w:r>
        <w:rPr>
          <w:rFonts w:ascii="仿宋" w:eastAsia="仿宋"/>
          <w:color w:val="000000"/>
          <w:sz w:val="32"/>
          <w:szCs w:val="32"/>
        </w:rPr>
        <w:t>%</w:t>
      </w:r>
      <w:r>
        <w:rPr>
          <w:rFonts w:ascii="仿宋" w:eastAsia="仿宋" w:hint="eastAsia"/>
          <w:color w:val="000000"/>
          <w:sz w:val="32"/>
          <w:szCs w:val="32"/>
        </w:rPr>
        <w:t>；住房保障支出34万元，占1.61</w:t>
      </w:r>
      <w:r>
        <w:rPr>
          <w:rFonts w:ascii="仿宋" w:eastAsia="仿宋"/>
          <w:color w:val="000000"/>
          <w:sz w:val="32"/>
          <w:szCs w:val="32"/>
        </w:rPr>
        <w:t>%</w:t>
      </w:r>
      <w:r>
        <w:rPr>
          <w:rFonts w:ascii="仿宋" w:eastAsia="仿宋" w:hint="eastAsia"/>
          <w:color w:val="000000"/>
          <w:sz w:val="32"/>
          <w:szCs w:val="32"/>
        </w:rPr>
        <w:t>。</w:t>
      </w:r>
    </w:p>
    <w:p>
      <w:pPr>
        <w:jc w:val="center"/>
      </w:pPr>
      <w:r>
        <w:drawing>
          <wp:inline distT="0" distB="0" distL="0" distR="0">
            <wp:extent cx="4572000" cy="2743200"/>
            <wp:effectExtent l="0" t="0" r="0" b="0"/>
            <wp:docPr id="8" name="图表 6"/>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（图6：一般公共预算财政拨款支出决算结构）</w:t>
      </w:r>
    </w:p>
    <w:p>
      <w:pPr>
        <w:spacing w:line="600" w:lineRule="exact"/>
        <w:ind w:firstLineChars="200" w:firstLine="640"/>
        <w:outlineLvl w:val="2"/>
        <w:rPr>
          <w:rFonts w:ascii="仿宋" w:eastAsia="仿宋"/>
          <w:b/>
          <w:color w:val="000000"/>
          <w:sz w:val="32"/>
          <w:szCs w:val="32"/>
        </w:rPr>
      </w:pPr>
      <w:bookmarkStart w:id="36" w:name="_Toc15377212"/>
    </w:p>
    <w:p>
      <w:pPr>
        <w:spacing w:line="600" w:lineRule="exact"/>
        <w:ind w:firstLineChars="200" w:firstLine="640"/>
        <w:outlineLvl w:val="2"/>
        <w:rPr>
          <w:rFonts w:ascii="仿宋" w:eastAsia="仿宋"/>
          <w:b/>
          <w:color w:val="000000"/>
          <w:sz w:val="32"/>
          <w:szCs w:val="32"/>
        </w:rPr>
      </w:pPr>
      <w:r>
        <w:rPr>
          <w:rFonts w:ascii="仿宋" w:eastAsia="仿宋" w:hint="eastAsia"/>
          <w:b/>
          <w:color w:val="000000"/>
          <w:sz w:val="32"/>
          <w:szCs w:val="32"/>
        </w:rPr>
        <w:t>（三）一般公共预算财政拨款支出决算具体情况</w:t>
      </w:r>
      <w:bookmarkEnd w:id="36"/>
    </w:p>
    <w:p>
      <w:pPr>
        <w:spacing w:line="600" w:lineRule="exact"/>
        <w:ind w:firstLineChars="200" w:firstLine="640"/>
        <w:outlineLvl w:val="2"/>
        <w:rPr>
          <w:rFonts w:ascii="仿宋" w:eastAsia="仿宋"/>
          <w:color w:val="FF0000"/>
          <w:sz w:val="32"/>
          <w:szCs w:val="32"/>
        </w:rPr>
      </w:pPr>
      <w:bookmarkStart w:id="37" w:name="_Toc15377213"/>
      <w:bookmarkStart w:id="38" w:name="_Toc15377444"/>
      <w:bookmarkStart w:id="39" w:name="_Toc15378460"/>
      <w:r>
        <w:rPr>
          <w:rFonts w:ascii="仿宋" w:eastAsia="仿宋" w:hint="eastAsia"/>
          <w:color w:val="000000"/>
          <w:sz w:val="32"/>
          <w:szCs w:val="32"/>
        </w:rPr>
        <w:t>2018年一般公共预算支出决算数为</w:t>
      </w:r>
      <w:r>
        <w:rPr>
          <w:rFonts w:ascii="仿宋" w:eastAsia="仿宋"/>
          <w:color w:val="000000"/>
          <w:sz w:val="32"/>
          <w:szCs w:val="32"/>
        </w:rPr>
        <w:t>2107.72</w:t>
      </w:r>
      <w:r>
        <w:rPr>
          <w:rFonts w:ascii="仿宋" w:eastAsia="仿宋" w:hint="eastAsia"/>
          <w:color w:val="000000"/>
          <w:sz w:val="32"/>
          <w:szCs w:val="32"/>
        </w:rPr>
        <w:t>万元，</w:t>
      </w:r>
      <w:r>
        <w:rPr>
          <w:rStyle w:val="18"/>
          <w:rFonts w:ascii="仿宋" w:eastAsia="仿宋" w:hint="eastAsia"/>
          <w:b w:val="0"/>
          <w:bCs/>
          <w:color w:val="000000"/>
          <w:sz w:val="32"/>
          <w:szCs w:val="32"/>
        </w:rPr>
        <w:t>完成预算88.34</w:t>
      </w:r>
      <w:r>
        <w:rPr>
          <w:rStyle w:val="18"/>
          <w:rFonts w:ascii="仿宋" w:eastAsia="仿宋"/>
          <w:b w:val="0"/>
          <w:bCs/>
          <w:color w:val="000000"/>
          <w:sz w:val="32"/>
          <w:szCs w:val="32"/>
        </w:rPr>
        <w:t>%</w:t>
      </w:r>
      <w:r>
        <w:rPr>
          <w:rStyle w:val="18"/>
          <w:rFonts w:ascii="仿宋" w:eastAsia="仿宋" w:hint="eastAsia"/>
          <w:b w:val="0"/>
          <w:bCs/>
          <w:color w:val="000000"/>
          <w:sz w:val="32"/>
          <w:szCs w:val="32"/>
        </w:rPr>
        <w:t>。其中：</w:t>
      </w:r>
      <w:bookmarkEnd w:id="37"/>
      <w:bookmarkEnd w:id="38"/>
      <w:bookmarkEnd w:id="39"/>
    </w:p>
    <w:p>
      <w:pPr>
        <w:spacing w:line="600" w:lineRule="exact"/>
        <w:ind w:firstLineChars="200" w:firstLine="640"/>
        <w:rPr>
          <w:rStyle w:val="18"/>
          <w:rFonts w:ascii="仿宋" w:eastAsia="仿宋"/>
          <w:b w:val="0"/>
          <w:bCs/>
          <w:color w:val="000000"/>
          <w:sz w:val="32"/>
          <w:szCs w:val="32"/>
        </w:rPr>
      </w:pPr>
      <w:r>
        <w:rPr>
          <w:rStyle w:val="18"/>
          <w:rFonts w:ascii="仿宋" w:eastAsia="仿宋"/>
          <w:b w:val="0"/>
          <w:bCs/>
          <w:color w:val="000000"/>
          <w:sz w:val="32"/>
          <w:szCs w:val="32"/>
        </w:rPr>
        <w:t>1.</w:t>
      </w:r>
      <w:r>
        <w:rPr>
          <w:rStyle w:val="18"/>
          <w:rFonts w:ascii="仿宋" w:eastAsia="仿宋" w:hint="eastAsia"/>
          <w:b w:val="0"/>
          <w:bCs/>
          <w:color w:val="000000"/>
          <w:sz w:val="32"/>
          <w:szCs w:val="32"/>
        </w:rPr>
        <w:t>一般公共服务</w:t>
      </w:r>
      <w:r>
        <w:rPr>
          <w:rStyle w:val="18"/>
          <w:rFonts w:ascii="仿宋" w:eastAsia="仿宋" w:hint="eastAsia"/>
          <w:b w:val="0"/>
          <w:sz w:val="32"/>
          <w:szCs w:val="32"/>
        </w:rPr>
        <w:t>商贸事务行政运行</w:t>
      </w:r>
      <w:r>
        <w:rPr>
          <w:rStyle w:val="18"/>
          <w:rFonts w:ascii="仿宋" w:eastAsia="仿宋"/>
          <w:b w:val="0"/>
          <w:bCs/>
          <w:color w:val="000000"/>
          <w:sz w:val="32"/>
          <w:szCs w:val="32"/>
        </w:rPr>
        <w:t>:</w:t>
      </w:r>
      <w:r>
        <w:rPr>
          <w:rStyle w:val="18"/>
          <w:rFonts w:ascii="仿宋" w:eastAsia="仿宋" w:hint="eastAsia"/>
          <w:b w:val="0"/>
          <w:bCs/>
          <w:color w:val="000000"/>
          <w:sz w:val="32"/>
          <w:szCs w:val="32"/>
        </w:rPr>
        <w:t>2018年支出决算为</w:t>
      </w:r>
      <w:r>
        <w:rPr>
          <w:rStyle w:val="18"/>
          <w:rFonts w:ascii="仿宋" w:eastAsia="仿宋"/>
          <w:b w:val="0"/>
          <w:bCs/>
          <w:color w:val="000000"/>
          <w:sz w:val="32"/>
          <w:szCs w:val="32"/>
        </w:rPr>
        <w:t>593.4</w:t>
      </w:r>
      <w:r>
        <w:rPr>
          <w:rStyle w:val="18"/>
          <w:rFonts w:ascii="仿宋" w:eastAsia="仿宋" w:hint="eastAsia"/>
          <w:b w:val="0"/>
          <w:bCs/>
          <w:color w:val="000000"/>
          <w:sz w:val="32"/>
          <w:szCs w:val="32"/>
        </w:rPr>
        <w:t>万元，完成预算92.71</w:t>
      </w:r>
      <w:r>
        <w:rPr>
          <w:rStyle w:val="18"/>
          <w:rFonts w:ascii="仿宋" w:eastAsia="仿宋"/>
          <w:b w:val="0"/>
          <w:bCs/>
          <w:color w:val="000000"/>
          <w:sz w:val="32"/>
          <w:szCs w:val="32"/>
        </w:rPr>
        <w:t>%</w:t>
      </w:r>
      <w:r>
        <w:rPr>
          <w:rStyle w:val="18"/>
          <w:rFonts w:ascii="仿宋" w:eastAsia="仿宋" w:hint="eastAsia"/>
          <w:b w:val="0"/>
          <w:bCs/>
          <w:color w:val="000000"/>
          <w:sz w:val="32"/>
          <w:szCs w:val="32"/>
        </w:rPr>
        <w:t>。</w:t>
      </w:r>
    </w:p>
    <w:p>
      <w:pPr>
        <w:spacing w:line="600" w:lineRule="exact"/>
        <w:ind w:firstLineChars="200" w:firstLine="640"/>
        <w:rPr>
          <w:rFonts w:ascii="仿宋" w:eastAsia="仿宋"/>
          <w:color w:val="000000"/>
          <w:sz w:val="32"/>
          <w:szCs w:val="32"/>
        </w:rPr>
      </w:pPr>
      <w:r>
        <w:rPr>
          <w:rStyle w:val="18"/>
          <w:rFonts w:ascii="仿宋" w:eastAsia="仿宋" w:hint="eastAsia"/>
          <w:b w:val="0"/>
          <w:bCs/>
          <w:color w:val="000000"/>
          <w:sz w:val="32"/>
          <w:szCs w:val="32"/>
        </w:rPr>
        <w:t>2、一般公共服务</w:t>
      </w:r>
      <w:r>
        <w:rPr>
          <w:rStyle w:val="18"/>
          <w:rFonts w:ascii="仿宋" w:eastAsia="仿宋" w:hint="eastAsia"/>
          <w:b w:val="0"/>
          <w:sz w:val="32"/>
          <w:szCs w:val="32"/>
        </w:rPr>
        <w:t>商贸事务招商引资</w:t>
      </w:r>
      <w:r>
        <w:rPr>
          <w:rStyle w:val="18"/>
          <w:rFonts w:ascii="仿宋" w:eastAsia="仿宋"/>
          <w:b w:val="0"/>
          <w:sz w:val="32"/>
          <w:szCs w:val="32"/>
        </w:rPr>
        <w:t>1402.44</w:t>
      </w:r>
      <w:r>
        <w:rPr>
          <w:rStyle w:val="18"/>
          <w:rFonts w:ascii="仿宋" w:eastAsia="仿宋" w:hint="eastAsia"/>
          <w:b w:val="0"/>
          <w:sz w:val="32"/>
          <w:szCs w:val="32"/>
        </w:rPr>
        <w:t>万元，完成预算85.83 %。</w:t>
      </w:r>
    </w:p>
    <w:p>
      <w:pPr>
        <w:spacing w:line="600" w:lineRule="exact"/>
        <w:ind w:firstLineChars="200" w:firstLine="640"/>
        <w:rPr>
          <w:rStyle w:val="18"/>
          <w:rFonts w:ascii="仿宋" w:eastAsia="仿宋"/>
          <w:b w:val="0"/>
          <w:bCs/>
          <w:color w:val="000000"/>
          <w:sz w:val="32"/>
          <w:szCs w:val="32"/>
        </w:rPr>
      </w:pPr>
      <w:r>
        <w:rPr>
          <w:rStyle w:val="18"/>
          <w:rFonts w:ascii="仿宋" w:eastAsia="仿宋" w:hint="eastAsia"/>
          <w:b w:val="0"/>
          <w:bCs/>
          <w:color w:val="000000"/>
          <w:sz w:val="32"/>
          <w:szCs w:val="32"/>
        </w:rPr>
        <w:t>3</w:t>
      </w:r>
      <w:r>
        <w:rPr>
          <w:rStyle w:val="18"/>
          <w:rFonts w:ascii="仿宋" w:eastAsia="仿宋"/>
          <w:b w:val="0"/>
          <w:bCs/>
          <w:color w:val="000000"/>
          <w:sz w:val="32"/>
          <w:szCs w:val="32"/>
        </w:rPr>
        <w:t>.</w:t>
      </w:r>
      <w:r>
        <w:rPr>
          <w:rStyle w:val="18"/>
          <w:rFonts w:ascii="仿宋" w:eastAsia="仿宋" w:hint="eastAsia"/>
          <w:b w:val="0"/>
          <w:bCs/>
          <w:color w:val="000000"/>
          <w:sz w:val="32"/>
          <w:szCs w:val="32"/>
        </w:rPr>
        <w:t>社会保障和就业</w:t>
      </w:r>
      <w:r>
        <w:rPr>
          <w:rStyle w:val="18"/>
          <w:rFonts w:ascii="仿宋" w:eastAsia="仿宋" w:hint="eastAsia"/>
          <w:b w:val="0"/>
          <w:sz w:val="32"/>
          <w:szCs w:val="32"/>
        </w:rPr>
        <w:t>行政事业单位离退休机关事业单位基本养老保险缴费：</w:t>
      </w:r>
      <w:r>
        <w:rPr>
          <w:rStyle w:val="18"/>
          <w:rFonts w:ascii="仿宋" w:eastAsia="仿宋" w:hint="eastAsia"/>
          <w:b w:val="0"/>
          <w:bCs/>
          <w:color w:val="000000"/>
          <w:sz w:val="32"/>
          <w:szCs w:val="32"/>
        </w:rPr>
        <w:t>支出决算为</w:t>
      </w:r>
      <w:r>
        <w:rPr>
          <w:rStyle w:val="18"/>
          <w:rFonts w:ascii="仿宋" w:eastAsia="仿宋"/>
          <w:b w:val="0"/>
          <w:bCs/>
          <w:color w:val="000000"/>
          <w:sz w:val="32"/>
          <w:szCs w:val="32"/>
        </w:rPr>
        <w:t>50.24</w:t>
      </w:r>
      <w:r>
        <w:rPr>
          <w:rStyle w:val="18"/>
          <w:rFonts w:ascii="仿宋" w:eastAsia="仿宋" w:hint="eastAsia"/>
          <w:b w:val="0"/>
          <w:bCs/>
          <w:color w:val="000000"/>
          <w:sz w:val="32"/>
          <w:szCs w:val="32"/>
        </w:rPr>
        <w:t>万元，完成预算100%。</w:t>
      </w:r>
    </w:p>
    <w:p>
      <w:pPr>
        <w:spacing w:line="600" w:lineRule="exact"/>
        <w:ind w:firstLineChars="200" w:firstLine="640"/>
        <w:rPr>
          <w:rStyle w:val="18"/>
          <w:rFonts w:ascii="仿宋" w:eastAsia="仿宋"/>
          <w:b w:val="0"/>
          <w:bCs/>
          <w:color w:val="000000"/>
          <w:sz w:val="32"/>
          <w:szCs w:val="32"/>
        </w:rPr>
      </w:pPr>
      <w:r>
        <w:rPr>
          <w:rStyle w:val="18"/>
          <w:rFonts w:ascii="仿宋" w:eastAsia="仿宋" w:hint="eastAsia"/>
          <w:b w:val="0"/>
          <w:bCs/>
          <w:color w:val="000000"/>
          <w:sz w:val="32"/>
          <w:szCs w:val="32"/>
        </w:rPr>
        <w:t>4、社会保障和就业</w:t>
      </w:r>
      <w:r>
        <w:rPr>
          <w:rStyle w:val="18"/>
          <w:rFonts w:ascii="仿宋" w:eastAsia="仿宋" w:hint="eastAsia"/>
          <w:b w:val="0"/>
          <w:sz w:val="32"/>
          <w:szCs w:val="32"/>
        </w:rPr>
        <w:t>行政事业单位离退休</w:t>
      </w:r>
      <w:r>
        <w:rPr>
          <w:rStyle w:val="18"/>
          <w:rFonts w:ascii="仿宋" w:eastAsia="仿宋" w:hint="eastAsia"/>
          <w:b w:val="0"/>
          <w:bCs/>
          <w:color w:val="000000"/>
          <w:sz w:val="32"/>
          <w:szCs w:val="32"/>
        </w:rPr>
        <w:t>机关事业单位职业年金缴费支出</w:t>
      </w:r>
      <w:r>
        <w:rPr>
          <w:rStyle w:val="18"/>
          <w:rFonts w:ascii="仿宋" w:eastAsia="仿宋"/>
          <w:b w:val="0"/>
          <w:bCs/>
          <w:color w:val="000000"/>
          <w:sz w:val="32"/>
          <w:szCs w:val="32"/>
        </w:rPr>
        <w:t>3.16</w:t>
      </w:r>
      <w:r>
        <w:rPr>
          <w:rStyle w:val="18"/>
          <w:rFonts w:ascii="仿宋" w:eastAsia="仿宋" w:hint="eastAsia"/>
          <w:b w:val="0"/>
          <w:bCs/>
          <w:color w:val="000000"/>
          <w:sz w:val="32"/>
          <w:szCs w:val="32"/>
        </w:rPr>
        <w:t>万元，完成预算100</w:t>
      </w:r>
      <w:r>
        <w:rPr>
          <w:rStyle w:val="18"/>
          <w:rFonts w:ascii="仿宋" w:eastAsia="仿宋"/>
          <w:b w:val="0"/>
          <w:bCs/>
          <w:color w:val="000000"/>
          <w:sz w:val="32"/>
          <w:szCs w:val="32"/>
        </w:rPr>
        <w:t>%</w:t>
      </w:r>
      <w:r>
        <w:rPr>
          <w:rStyle w:val="18"/>
          <w:rFonts w:ascii="仿宋" w:eastAsia="仿宋" w:hint="eastAsia"/>
          <w:b w:val="0"/>
          <w:bCs/>
          <w:color w:val="000000"/>
          <w:sz w:val="32"/>
          <w:szCs w:val="32"/>
        </w:rPr>
        <w:t>。</w:t>
      </w:r>
    </w:p>
    <w:p>
      <w:pPr>
        <w:spacing w:line="600" w:lineRule="exact"/>
        <w:ind w:firstLineChars="200" w:firstLine="640"/>
        <w:rPr>
          <w:rStyle w:val="18"/>
          <w:rFonts w:ascii="仿宋" w:eastAsia="仿宋"/>
          <w:b w:val="0"/>
          <w:bCs/>
          <w:color w:val="000000"/>
          <w:sz w:val="32"/>
          <w:szCs w:val="32"/>
        </w:rPr>
      </w:pPr>
      <w:r>
        <w:rPr>
          <w:rStyle w:val="18"/>
          <w:rFonts w:ascii="仿宋" w:eastAsia="仿宋" w:hint="eastAsia"/>
          <w:b w:val="0"/>
          <w:bCs/>
          <w:color w:val="000000"/>
          <w:sz w:val="32"/>
          <w:szCs w:val="32"/>
        </w:rPr>
        <w:t>5</w:t>
      </w:r>
      <w:r>
        <w:rPr>
          <w:rStyle w:val="18"/>
          <w:rFonts w:ascii="仿宋" w:eastAsia="仿宋"/>
          <w:b w:val="0"/>
          <w:bCs/>
          <w:color w:val="000000"/>
          <w:sz w:val="32"/>
          <w:szCs w:val="32"/>
        </w:rPr>
        <w:t>.</w:t>
      </w:r>
      <w:r>
        <w:rPr>
          <w:rStyle w:val="18"/>
          <w:rFonts w:ascii="仿宋" w:eastAsia="仿宋" w:hint="eastAsia"/>
          <w:b w:val="0"/>
          <w:bCs/>
          <w:color w:val="000000"/>
          <w:sz w:val="32"/>
          <w:szCs w:val="32"/>
        </w:rPr>
        <w:t>医疗卫生与计划生育</w:t>
      </w:r>
      <w:r>
        <w:rPr>
          <w:rStyle w:val="18"/>
          <w:rFonts w:ascii="仿宋" w:eastAsia="仿宋" w:hint="eastAsia"/>
          <w:b w:val="0"/>
          <w:sz w:val="32"/>
          <w:szCs w:val="32"/>
        </w:rPr>
        <w:t>行政事业单位医疗行政单位医疗</w:t>
      </w:r>
      <w:r>
        <w:rPr>
          <w:rStyle w:val="18"/>
          <w:rFonts w:ascii="仿宋" w:eastAsia="仿宋"/>
          <w:b w:val="0"/>
          <w:bCs/>
          <w:color w:val="000000"/>
          <w:sz w:val="32"/>
          <w:szCs w:val="32"/>
        </w:rPr>
        <w:t>:</w:t>
      </w:r>
      <w:r>
        <w:rPr>
          <w:rStyle w:val="18"/>
          <w:rFonts w:ascii="仿宋" w:eastAsia="仿宋" w:hint="eastAsia"/>
          <w:b w:val="0"/>
          <w:bCs/>
          <w:color w:val="000000"/>
          <w:sz w:val="32"/>
          <w:szCs w:val="32"/>
        </w:rPr>
        <w:t>支出决算为24.48万元，完成预算100</w:t>
      </w:r>
      <w:r>
        <w:rPr>
          <w:rStyle w:val="18"/>
          <w:rFonts w:ascii="仿宋" w:eastAsia="仿宋"/>
          <w:b w:val="0"/>
          <w:bCs/>
          <w:color w:val="000000"/>
          <w:sz w:val="32"/>
          <w:szCs w:val="32"/>
        </w:rPr>
        <w:t>%</w:t>
      </w:r>
      <w:r>
        <w:rPr>
          <w:rStyle w:val="18"/>
          <w:rFonts w:ascii="仿宋" w:eastAsia="仿宋" w:hint="eastAsia"/>
          <w:b w:val="0"/>
          <w:bCs/>
          <w:color w:val="000000"/>
          <w:sz w:val="32"/>
          <w:szCs w:val="32"/>
        </w:rPr>
        <w:t>。</w:t>
      </w:r>
    </w:p>
    <w:p>
      <w:pPr>
        <w:spacing w:line="600" w:lineRule="exact"/>
        <w:ind w:firstLineChars="200" w:firstLine="640"/>
        <w:rPr>
          <w:rFonts w:ascii="仿宋" w:eastAsia="仿宋"/>
          <w:color w:val="000000"/>
          <w:sz w:val="32"/>
          <w:szCs w:val="32"/>
        </w:rPr>
      </w:pPr>
      <w:r>
        <w:rPr>
          <w:rStyle w:val="18"/>
          <w:rFonts w:ascii="仿宋" w:eastAsia="仿宋" w:hint="eastAsia"/>
          <w:b w:val="0"/>
          <w:sz w:val="32"/>
          <w:szCs w:val="32"/>
        </w:rPr>
        <w:t>6.住房保障住房改革支出住房公积金:</w:t>
      </w:r>
      <w:r>
        <w:rPr>
          <w:rFonts w:ascii="仿宋" w:eastAsia="仿宋" w:hint="eastAsia"/>
          <w:sz w:val="32"/>
          <w:szCs w:val="32"/>
        </w:rPr>
        <w:t>2018年支出决算数为34万元，完成预算100%。</w:t>
      </w:r>
    </w:p>
    <w:p>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rPr>
        <w:t>般公共预算财政拨款基本支出决算情况说明</w:t>
      </w:r>
      <w:bookmarkEnd w:id="40"/>
      <w:bookmarkEnd w:id="41"/>
      <w:r>
        <w:rPr>
          <w:rStyle w:val="2Char"/>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8年一般公共预算财政拨款基本支出</w:t>
      </w:r>
      <w:r>
        <w:rPr>
          <w:rFonts w:ascii="仿宋" w:eastAsia="仿宋"/>
          <w:color w:val="000000"/>
          <w:sz w:val="32"/>
          <w:szCs w:val="32"/>
        </w:rPr>
        <w:t>705.2</w:t>
      </w:r>
      <w:r>
        <w:rPr>
          <w:rFonts w:ascii="仿宋" w:eastAsia="仿宋" w:hint="eastAsia"/>
          <w:color w:val="000000"/>
          <w:sz w:val="32"/>
          <w:szCs w:val="32"/>
        </w:rPr>
        <w:t>7万元，其中：</w:t>
      </w:r>
    </w:p>
    <w:p>
      <w:pPr>
        <w:spacing w:line="600" w:lineRule="exact"/>
        <w:ind w:firstLine="645"/>
        <w:rPr>
          <w:rFonts w:ascii="仿宋" w:eastAsia="仿宋"/>
          <w:color w:val="000000"/>
          <w:sz w:val="32"/>
          <w:szCs w:val="32"/>
        </w:rPr>
      </w:pPr>
      <w:r>
        <w:rPr>
          <w:rFonts w:ascii="仿宋" w:eastAsia="仿宋" w:hint="eastAsia"/>
          <w:color w:val="000000"/>
          <w:sz w:val="32"/>
          <w:szCs w:val="32"/>
        </w:rPr>
        <w:t>人员经费512.53万元，主要包括：基本工资、津贴补贴、奖金、绩效工资、机关事业单位基本养老保险缴费、职业年金缴费、职工基本医疗保险缴费、其他社会保障缴费、住房公积金、生活补助、其他个人和家庭的补助支出。</w:t>
      </w:r>
      <w:r>
        <w:rPr>
          <w:rFonts w:ascii="仿宋" w:eastAsia="仿宋"/>
          <w:color w:val="000000"/>
          <w:sz w:val="32"/>
          <w:szCs w:val="32"/>
        </w:rPr>
        <w:br/>
      </w:r>
      <w:r>
        <w:rPr>
          <w:rFonts w:ascii="仿宋" w:eastAsia="仿宋" w:hint="eastAsia"/>
          <w:color w:val="000000"/>
          <w:sz w:val="32"/>
          <w:szCs w:val="32"/>
        </w:rPr>
        <w:t>　　公用经费192.74万元，主要包括：办公费、印刷费2、水费、邮电费、差旅费、维修（护）费、租赁费、会议费、培训费、公务接待费、劳务费、工会经费、公务用车运行维护费、其他交通费、其他商品和服务支出。</w:t>
      </w:r>
    </w:p>
    <w:p>
      <w:pPr>
        <w:spacing w:line="600" w:lineRule="exact"/>
        <w:ind w:firstLine="640"/>
        <w:outlineLvl w:val="1"/>
        <w:rPr>
          <w:rStyle w:val="2Char"/>
          <w:rFonts w:ascii="黑体" w:eastAsia="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42"/>
      <w:bookmarkEnd w:id="43"/>
    </w:p>
    <w:p>
      <w:pPr>
        <w:spacing w:line="600" w:lineRule="exact"/>
        <w:ind w:firstLine="640"/>
        <w:outlineLvl w:val="2"/>
        <w:rPr>
          <w:rFonts w:ascii="仿宋" w:eastAsia="仿宋"/>
          <w:b/>
          <w:color w:val="000000"/>
          <w:sz w:val="32"/>
          <w:szCs w:val="32"/>
        </w:rPr>
      </w:pPr>
      <w:bookmarkStart w:id="44" w:name="_Toc15377216"/>
      <w:r>
        <w:rPr>
          <w:rFonts w:ascii="仿宋" w:eastAsia="仿宋" w:hint="eastAsia"/>
          <w:b/>
          <w:color w:val="000000"/>
          <w:sz w:val="32"/>
          <w:szCs w:val="32"/>
        </w:rPr>
        <w:t>（一）“三公”经费财政拨款支出决算总体情况说明</w:t>
      </w:r>
      <w:bookmarkEnd w:id="44"/>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8年“三公”经费财政拨款支出决算为61.54万元，完成预算85.47</w:t>
      </w:r>
      <w:r>
        <w:rPr>
          <w:rFonts w:ascii="仿宋" w:eastAsia="仿宋"/>
          <w:color w:val="000000"/>
          <w:sz w:val="32"/>
          <w:szCs w:val="32"/>
        </w:rPr>
        <w:t>%</w:t>
      </w:r>
      <w:r>
        <w:rPr>
          <w:rFonts w:ascii="仿宋" w:eastAsia="仿宋" w:hint="eastAsia"/>
          <w:color w:val="000000"/>
          <w:sz w:val="32"/>
          <w:szCs w:val="32"/>
        </w:rPr>
        <w:t>。决算数小于预算数的主要原因</w:t>
      </w:r>
      <w:r>
        <w:rPr>
          <w:rFonts w:ascii="仿宋" w:eastAsia="仿宋"/>
          <w:color w:val="000000"/>
          <w:sz w:val="32"/>
          <w:szCs w:val="32"/>
        </w:rPr>
        <w:t>是</w:t>
      </w:r>
      <w:r>
        <w:rPr>
          <w:rFonts w:ascii="仿宋" w:eastAsia="仿宋" w:hint="eastAsia"/>
          <w:color w:val="000000"/>
          <w:sz w:val="32"/>
          <w:szCs w:val="32"/>
        </w:rPr>
        <w:t>继续认真贯彻落实中央“八项规定”和省、市“厉行节约”相关规定，进一步加强“三公”经费管理。</w:t>
      </w:r>
    </w:p>
    <w:p>
      <w:pPr>
        <w:spacing w:line="600" w:lineRule="exact"/>
        <w:ind w:left="0" w:firstLineChars="150" w:firstLine="480"/>
        <w:outlineLvl w:val="2"/>
        <w:rPr>
          <w:rFonts w:ascii="仿宋" w:eastAsia="仿宋"/>
          <w:b/>
          <w:color w:val="000000"/>
          <w:sz w:val="32"/>
          <w:szCs w:val="32"/>
        </w:rPr>
      </w:pPr>
      <w:bookmarkStart w:id="45" w:name="_Toc15377217"/>
      <w:bookmarkStart w:id="46" w:name="_GoBack"/>
      <w:bookmarkEnd w:id="46"/>
      <w:r>
        <w:rPr>
          <w:rFonts w:ascii="仿宋" w:eastAsia="仿宋" w:hint="eastAsia"/>
          <w:b/>
          <w:color w:val="000000"/>
          <w:sz w:val="32"/>
          <w:szCs w:val="32"/>
        </w:rPr>
        <w:t>（二）“三公”经费财政拨款支出决算具体情况说明</w:t>
      </w:r>
      <w:bookmarkEnd w:id="45"/>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8年“三公”经费财政拨款支出决算中，因公出国（境）费支出决算42万元，占68.25</w:t>
      </w:r>
      <w:r>
        <w:rPr>
          <w:rFonts w:ascii="仿宋" w:eastAsia="仿宋"/>
          <w:color w:val="000000"/>
          <w:sz w:val="32"/>
          <w:szCs w:val="32"/>
        </w:rPr>
        <w:t>%</w:t>
      </w:r>
      <w:r>
        <w:rPr>
          <w:rFonts w:ascii="仿宋" w:eastAsia="仿宋" w:hint="eastAsia"/>
          <w:color w:val="000000"/>
          <w:sz w:val="32"/>
          <w:szCs w:val="32"/>
        </w:rPr>
        <w:t>；公务用车购置及运行维护费支出决算10.18万元，占16.54</w:t>
      </w:r>
      <w:r>
        <w:rPr>
          <w:rFonts w:ascii="仿宋" w:eastAsia="仿宋"/>
          <w:color w:val="000000"/>
          <w:sz w:val="32"/>
          <w:szCs w:val="32"/>
        </w:rPr>
        <w:t>%</w:t>
      </w:r>
      <w:r>
        <w:rPr>
          <w:rFonts w:ascii="仿宋" w:eastAsia="仿宋" w:hint="eastAsia"/>
          <w:color w:val="000000"/>
          <w:sz w:val="32"/>
          <w:szCs w:val="32"/>
        </w:rPr>
        <w:t>；公务接待费支出决算9.36万元，占15.21</w:t>
      </w:r>
      <w:r>
        <w:rPr>
          <w:rFonts w:ascii="仿宋" w:eastAsia="仿宋"/>
          <w:color w:val="000000"/>
          <w:sz w:val="32"/>
          <w:szCs w:val="32"/>
        </w:rPr>
        <w:t>%</w:t>
      </w:r>
      <w:r>
        <w:rPr>
          <w:rFonts w:ascii="仿宋" w:eastAsia="仿宋" w:hint="eastAsia"/>
          <w:color w:val="000000"/>
          <w:sz w:val="32"/>
          <w:szCs w:val="32"/>
        </w:rPr>
        <w:t>。具体情况如下：</w:t>
      </w:r>
    </w:p>
    <w:p>
      <w:pPr>
        <w:jc w:val="center"/>
      </w:pPr>
      <w:r>
        <w:drawing>
          <wp:inline distT="0" distB="0" distL="0" distR="0">
            <wp:extent cx="4572000" cy="2743200"/>
            <wp:effectExtent l="0" t="0" r="0" b="0"/>
            <wp:docPr id="9" name="图表 7"/>
            <wp:cNvGraphicFramePr>
              <a:graphicFrameLocks noChangeAspect="0"/>
            </wp:cNvGraphicFramePr>
            <a:graphic>
              <a:graphicData uri="http://schemas.openxmlformats.org/drawingml/2006/chart">
                <c:chart xmlns:c="http://schemas.openxmlformats.org/drawingml/2006/chart" r:id="rId10"/>
              </a:graphicData>
            </a:graphic>
          </wp:inline>
        </w:drawing>
      </w:r>
    </w:p>
    <w:p>
      <w:pPr>
        <w:jc w:val="center"/>
      </w:pPr>
    </w:p>
    <w:p>
      <w:pPr>
        <w:spacing w:line="600" w:lineRule="exact"/>
        <w:ind w:firstLine="640"/>
        <w:rPr>
          <w:rFonts w:ascii="仿宋" w:eastAsia="仿宋"/>
          <w:color w:val="000000"/>
          <w:sz w:val="32"/>
          <w:szCs w:val="32"/>
        </w:rPr>
      </w:pPr>
      <w:r>
        <w:rPr>
          <w:rFonts w:ascii="仿宋" w:eastAsia="仿宋" w:hint="eastAsia"/>
          <w:color w:val="000000"/>
          <w:sz w:val="32"/>
          <w:szCs w:val="32"/>
        </w:rPr>
        <w:t>（图7：“三公”经费财政拨款支出结构）</w:t>
      </w:r>
    </w:p>
    <w:p>
      <w:pPr>
        <w:spacing w:line="600" w:lineRule="exact"/>
        <w:ind w:firstLine="640"/>
        <w:rPr>
          <w:rFonts w:ascii="仿宋" w:eastAsia="仿宋"/>
          <w:b/>
          <w:color w:val="000000"/>
          <w:sz w:val="32"/>
          <w:szCs w:val="32"/>
        </w:rPr>
      </w:pPr>
      <w:r>
        <w:rPr>
          <w:rFonts w:ascii="仿宋" w:eastAsia="仿宋"/>
          <w:b/>
          <w:color w:val="000000"/>
          <w:sz w:val="32"/>
          <w:szCs w:val="32"/>
        </w:rPr>
        <w:t>1.</w:t>
      </w:r>
      <w:r>
        <w:rPr>
          <w:rFonts w:ascii="仿宋" w:eastAsia="仿宋" w:hint="eastAsia"/>
          <w:b/>
          <w:color w:val="000000"/>
          <w:sz w:val="32"/>
          <w:szCs w:val="32"/>
        </w:rPr>
        <w:t>因公出国（境）经费支出</w:t>
      </w:r>
      <w:r>
        <w:rPr>
          <w:rFonts w:ascii="仿宋" w:eastAsia="仿宋" w:hint="eastAsia"/>
          <w:color w:val="000000"/>
          <w:sz w:val="32"/>
          <w:szCs w:val="32"/>
        </w:rPr>
        <w:t>42万元</w:t>
      </w:r>
      <w:r>
        <w:rPr>
          <w:rStyle w:val="18"/>
          <w:rFonts w:ascii="仿宋" w:eastAsia="仿宋" w:hint="eastAsia"/>
          <w:b w:val="0"/>
          <w:bCs/>
          <w:color w:val="000000"/>
          <w:sz w:val="32"/>
          <w:szCs w:val="32"/>
        </w:rPr>
        <w:t>。完成预算84</w:t>
      </w:r>
      <w:r>
        <w:rPr>
          <w:rStyle w:val="18"/>
          <w:rFonts w:ascii="仿宋" w:eastAsia="仿宋"/>
          <w:b w:val="0"/>
          <w:bCs/>
          <w:color w:val="000000"/>
          <w:sz w:val="32"/>
          <w:szCs w:val="32"/>
        </w:rPr>
        <w:t>%</w:t>
      </w:r>
      <w:r>
        <w:rPr>
          <w:rStyle w:val="18"/>
          <w:rFonts w:ascii="仿宋" w:eastAsia="仿宋" w:hint="eastAsia"/>
          <w:b w:val="0"/>
          <w:bCs/>
          <w:color w:val="000000"/>
          <w:sz w:val="32"/>
          <w:szCs w:val="32"/>
        </w:rPr>
        <w:t>。</w:t>
      </w:r>
      <w:r>
        <w:rPr>
          <w:rFonts w:ascii="仿宋" w:eastAsia="仿宋" w:hint="eastAsia"/>
          <w:color w:val="000000"/>
          <w:sz w:val="32"/>
          <w:szCs w:val="32"/>
        </w:rPr>
        <w:t>全年安排因公出国（境）团组5次，出国（境）16人。因公出国（境）支出决算比</w:t>
      </w:r>
      <w:r>
        <w:rPr>
          <w:rFonts w:ascii="仿宋" w:eastAsia="仿宋"/>
          <w:color w:val="000000"/>
          <w:sz w:val="32"/>
          <w:szCs w:val="32"/>
        </w:rPr>
        <w:t>201</w:t>
      </w:r>
      <w:r>
        <w:rPr>
          <w:rFonts w:ascii="仿宋" w:eastAsia="仿宋" w:hint="eastAsia"/>
          <w:color w:val="000000"/>
          <w:sz w:val="32"/>
          <w:szCs w:val="32"/>
        </w:rPr>
        <w:t>7年增加42万元。主要原因是2018年因公出国（境）人员和次数增多。</w:t>
      </w:r>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开支内容包括：1、</w:t>
      </w:r>
      <w:r>
        <w:rPr>
          <w:rFonts w:ascii="仿宋" w:eastAsia="仿宋" w:cs="仿宋" w:hint="eastAsia"/>
          <w:color w:val="000000"/>
          <w:sz w:val="32"/>
          <w:szCs w:val="32"/>
        </w:rPr>
        <w:t>2018年8月24日至8月31日，市人民政府副市长赵文峤同志率团访问了美国、墨西哥，开展产业、经贸、投资促进交流合作。</w:t>
      </w:r>
      <w:r>
        <w:rPr>
          <w:rFonts w:ascii="仿宋" w:eastAsia="仿宋" w:hint="eastAsia"/>
          <w:color w:val="000000"/>
          <w:sz w:val="32"/>
          <w:szCs w:val="32"/>
        </w:rPr>
        <w:t>市投促局副局长张贵荣参加。主要成效：（1）</w:t>
      </w:r>
      <w:r>
        <w:rPr>
          <w:rFonts w:ascii="仿宋" w:eastAsia="仿宋" w:cs="仿宋" w:hint="eastAsia"/>
          <w:color w:val="000000"/>
          <w:sz w:val="32"/>
          <w:szCs w:val="32"/>
        </w:rPr>
        <w:t>通过拜访和沟通，与美国、墨西哥等拜访的各个机构和友好人士实现了良好互动，建立了联系，</w:t>
      </w:r>
      <w:r>
        <w:rPr>
          <w:rFonts w:ascii="仿宋" w:eastAsia="仿宋" w:hint="eastAsia"/>
          <w:color w:val="000000"/>
          <w:sz w:val="32"/>
          <w:szCs w:val="32"/>
        </w:rPr>
        <w:t>推动我市与美国、墨西哥农林产品进出口贸易、生物医药产业合作、康养旅游产业合作、对外开放合作、招商引资等方面开展深入交流，宣传推介广元经济社会发展情况和投资环境。（2）与墨西哥鳄梨出口企业协会在将墨西哥鳄梨种植引进至广元黑石坡达成意向；与墨西哥联邦众议员农业委员会在农林产业研发方面达成意向；与墨西哥国家食品卫生、安全和质量服务局就种植资源交换、农业技术、农业投资、农产品贸易达成合作意向。（3）学习墨西哥在工业园区建设、管理、服务方面的经验和采用的运行模式，为广元工业园区的开发运行服务提供借鉴。 （4）达成在北美地区设立广元招商代表处意向。达成在旅游方面合作意向。邀请芝加哥招商局到广元实地考察，探讨其他方面的合作。（5）与美国麦迪逊投资中心达成相互开展投资促进合作意向。推进白龙湖、亭子湖水上休闲运动开发等一批合作项目。（6）邀请美国麦迪逊市政府到广元实地考察康养旅游城市建设情况。（7）与美国华人生物科技协会、</w:t>
      </w:r>
      <w:r>
        <w:rPr>
          <w:rFonts w:ascii="仿宋" w:eastAsia="仿宋" w:cs="仿宋" w:hint="eastAsia"/>
          <w:color w:val="000000"/>
          <w:sz w:val="32"/>
          <w:szCs w:val="32"/>
        </w:rPr>
        <w:t>美国华人医药科学家协会达成11月组团赴广考察意向。一是两协会同意其专家、博士团队参与我市医药企业合作；二是两协会同意将科技成果转化落实到广元；三是两协会同意推荐有意创业的人士到广元创业；四是周邦华会长愿为我市生物医药产业发展提供项目支持。（8）</w:t>
      </w:r>
      <w:r>
        <w:rPr>
          <w:rFonts w:ascii="仿宋" w:eastAsia="仿宋" w:hint="eastAsia"/>
          <w:color w:val="000000"/>
          <w:sz w:val="32"/>
          <w:szCs w:val="32"/>
        </w:rPr>
        <w:t>拜访新泽西格伦市市长迈克尔·欧哈根先生，愿利用其资源为广元市的招商引资介绍潜在的合作伙伴。（9）通过拜会纽约第五大道商业区管理委员会主任皮尔斯兰先生，了解其招商引资政策，借鉴成功打造商业区的理念，学习了先进的管理经验，为打造具有国际影响力的广元特色商业区起到积极的促进作用。2、2018年6月17日至6月26日漆宾局长参加省农委组织的赴德国、荷兰、匈牙利开展农业会展及现代农业项目交流洽谈。3、市委书记王菲同志于2018年11月5日至10日期间率团赴香港、澳门出席四川省“川港澳合作周”活动，并开展投资促进活动</w:t>
      </w:r>
      <w:r>
        <w:rPr>
          <w:rFonts w:ascii="仿宋" w:eastAsia="仿宋" w:cs="仿宋" w:hint="eastAsia"/>
          <w:color w:val="000000"/>
          <w:sz w:val="32"/>
          <w:szCs w:val="32"/>
        </w:rPr>
        <w:t>。</w:t>
      </w:r>
      <w:r>
        <w:rPr>
          <w:rFonts w:ascii="仿宋" w:eastAsia="仿宋" w:hint="eastAsia"/>
          <w:color w:val="000000"/>
          <w:sz w:val="32"/>
          <w:szCs w:val="32"/>
        </w:rPr>
        <w:t>市投促局局长漆宾参加。主要成效：一是开展了一系列拜会、会见、座谈活动，为我市对港澳交流合作搭建了平台、涵养了资源、拓展了工作渠道。二是务实开展了投资促进活动。代表团分别在香港、澳门举办了广元（香港）、广元（澳门）投资促进座谈会，与港澳30家企业的主要负责人召开了2场次座谈会，推介广元市的投资环境，介绍和发布广元市重点发展产业、优势资源及一批重大项目。我市还与与香港汇升</w:t>
      </w:r>
      <w:r>
        <w:rPr>
          <w:rFonts w:ascii="仿宋" w:eastAsia="仿宋" w:cs="方正小标宋简体" w:hint="eastAsia"/>
          <w:color w:val="000000"/>
          <w:sz w:val="32"/>
          <w:szCs w:val="32"/>
        </w:rPr>
        <w:t>集团签订了投资</w:t>
      </w:r>
      <w:r>
        <w:rPr>
          <w:rFonts w:ascii="仿宋" w:eastAsia="仿宋" w:cs="仿宋_GB2312" w:hint="eastAsia"/>
          <w:color w:val="000000"/>
          <w:w w:val="89"/>
          <w:sz w:val="32"/>
          <w:szCs w:val="32"/>
        </w:rPr>
        <w:t>锂电回收梯次循环利用项目合作协议，与香港锐联集团就食品生产项目扩大投资、打造高水平现代农业园区合作事宜签订了合作协议，签约项目金额11.5亿元。三是</w:t>
      </w:r>
      <w:r>
        <w:rPr>
          <w:rFonts w:ascii="仿宋" w:eastAsia="仿宋" w:cs="仿宋_GB2312" w:hint="eastAsia"/>
          <w:color w:val="000000"/>
          <w:sz w:val="32"/>
          <w:szCs w:val="32"/>
        </w:rPr>
        <w:t>与一批企业</w:t>
      </w:r>
      <w:r>
        <w:rPr>
          <w:rFonts w:ascii="仿宋" w:eastAsia="仿宋" w:hint="eastAsia"/>
          <w:color w:val="000000"/>
          <w:sz w:val="32"/>
          <w:szCs w:val="32"/>
        </w:rPr>
        <w:t>达成了</w:t>
      </w:r>
      <w:r>
        <w:rPr>
          <w:rFonts w:ascii="仿宋" w:eastAsia="仿宋" w:cs="仿宋_GB2312" w:hint="eastAsia"/>
          <w:color w:val="000000"/>
          <w:sz w:val="32"/>
          <w:szCs w:val="32"/>
        </w:rPr>
        <w:t>后续合作意向和合作共识。</w:t>
      </w:r>
      <w:r>
        <w:rPr>
          <w:rFonts w:ascii="仿宋" w:eastAsia="仿宋" w:hint="eastAsia"/>
          <w:color w:val="000000"/>
          <w:sz w:val="32"/>
          <w:szCs w:val="32"/>
        </w:rPr>
        <w:t>4、</w:t>
      </w:r>
      <w:r>
        <w:rPr>
          <w:rFonts w:ascii="仿宋" w:eastAsia="仿宋" w:cs="仿宋" w:hint="eastAsia"/>
          <w:sz w:val="32"/>
          <w:szCs w:val="32"/>
        </w:rPr>
        <w:t>2019年1月5日至1月9日，广元市人大常委会主任邓光志带领市商务局局长安小宁、市投资促进局副局长夏国武、市外事侨务和港澳事务办科长付丕选一行4人，赴阿曼苏丹国进行了经贸交流和投资促进活动。主要成效：</w:t>
      </w:r>
      <w:r>
        <w:rPr>
          <w:rFonts w:ascii="仿宋" w:eastAsia="仿宋" w:cs="仿宋" w:hint="eastAsia"/>
          <w:bCs/>
          <w:sz w:val="32"/>
          <w:szCs w:val="32"/>
        </w:rPr>
        <w:t>一是拓展了经贸空间。二是提升了发展理念。三是获得了更大支持。四是签订了合作协议</w:t>
      </w:r>
      <w:r>
        <w:rPr>
          <w:rFonts w:ascii="仿宋" w:eastAsia="仿宋" w:cs="仿宋" w:hint="eastAsia"/>
          <w:b/>
          <w:bCs/>
          <w:sz w:val="32"/>
          <w:szCs w:val="32"/>
        </w:rPr>
        <w:t>。</w:t>
      </w:r>
      <w:r>
        <w:rPr>
          <w:rFonts w:ascii="仿宋" w:eastAsia="仿宋" w:hint="eastAsia"/>
          <w:color w:val="000000"/>
          <w:sz w:val="32"/>
          <w:szCs w:val="32"/>
        </w:rPr>
        <w:t>5、漆宾局长随邹自景市长一行9人参加赴台湾学习考察。</w:t>
      </w:r>
    </w:p>
    <w:p>
      <w:pPr>
        <w:spacing w:line="600" w:lineRule="exact"/>
        <w:ind w:firstLine="640"/>
        <w:rPr>
          <w:rFonts w:ascii="仿宋" w:eastAsia="仿宋"/>
          <w:b/>
          <w:color w:val="000000"/>
          <w:sz w:val="32"/>
          <w:szCs w:val="32"/>
        </w:rPr>
      </w:pPr>
      <w:r>
        <w:rPr>
          <w:rFonts w:ascii="仿宋" w:eastAsia="仿宋"/>
          <w:b/>
          <w:color w:val="000000"/>
          <w:sz w:val="32"/>
          <w:szCs w:val="32"/>
        </w:rPr>
        <w:t>2.</w:t>
      </w:r>
      <w:r>
        <w:rPr>
          <w:rFonts w:ascii="仿宋" w:eastAsia="仿宋" w:hint="eastAsia"/>
          <w:b/>
          <w:color w:val="000000"/>
          <w:sz w:val="32"/>
          <w:szCs w:val="32"/>
        </w:rPr>
        <w:t>公务用车购置及运行维护费支出</w:t>
      </w:r>
      <w:r>
        <w:rPr>
          <w:rFonts w:ascii="仿宋" w:eastAsia="仿宋" w:hint="eastAsia"/>
          <w:color w:val="000000"/>
          <w:sz w:val="32"/>
          <w:szCs w:val="32"/>
        </w:rPr>
        <w:t>10.18万元,</w:t>
      </w:r>
      <w:r>
        <w:rPr>
          <w:rStyle w:val="18"/>
          <w:rFonts w:ascii="仿宋" w:eastAsia="仿宋" w:hint="eastAsia"/>
          <w:b w:val="0"/>
          <w:bCs/>
          <w:color w:val="000000"/>
          <w:sz w:val="32"/>
          <w:szCs w:val="32"/>
        </w:rPr>
        <w:t>完成预算84.83</w:t>
      </w:r>
      <w:r>
        <w:rPr>
          <w:rStyle w:val="18"/>
          <w:rFonts w:ascii="仿宋" w:eastAsia="仿宋"/>
          <w:b w:val="0"/>
          <w:bCs/>
          <w:color w:val="000000"/>
          <w:sz w:val="32"/>
          <w:szCs w:val="32"/>
        </w:rPr>
        <w:t>%</w:t>
      </w:r>
      <w:r>
        <w:rPr>
          <w:rStyle w:val="18"/>
          <w:rFonts w:ascii="仿宋" w:eastAsia="仿宋" w:hint="eastAsia"/>
          <w:b w:val="0"/>
          <w:bCs/>
          <w:color w:val="000000"/>
          <w:sz w:val="32"/>
          <w:szCs w:val="32"/>
        </w:rPr>
        <w:t>。</w:t>
      </w:r>
      <w:r>
        <w:rPr>
          <w:rFonts w:ascii="仿宋" w:eastAsia="仿宋" w:hint="eastAsia"/>
          <w:color w:val="000000"/>
          <w:sz w:val="32"/>
          <w:szCs w:val="32"/>
        </w:rPr>
        <w:t>公务用车购置及运行维护费支出决算比</w:t>
      </w:r>
      <w:r>
        <w:rPr>
          <w:rFonts w:ascii="仿宋" w:eastAsia="仿宋"/>
          <w:color w:val="000000"/>
          <w:sz w:val="32"/>
          <w:szCs w:val="32"/>
        </w:rPr>
        <w:t>201</w:t>
      </w:r>
      <w:r>
        <w:rPr>
          <w:rFonts w:ascii="仿宋" w:eastAsia="仿宋" w:hint="eastAsia"/>
          <w:color w:val="000000"/>
          <w:sz w:val="32"/>
          <w:szCs w:val="32"/>
        </w:rPr>
        <w:t>7年增加0.02万元，增长0.01</w:t>
      </w:r>
      <w:r>
        <w:rPr>
          <w:rFonts w:ascii="仿宋" w:eastAsia="仿宋"/>
          <w:color w:val="000000"/>
          <w:sz w:val="32"/>
          <w:szCs w:val="32"/>
        </w:rPr>
        <w:t>%</w:t>
      </w:r>
      <w:r>
        <w:rPr>
          <w:rFonts w:ascii="仿宋" w:eastAsia="仿宋" w:hint="eastAsia"/>
          <w:color w:val="000000"/>
          <w:sz w:val="32"/>
          <w:szCs w:val="32"/>
        </w:rPr>
        <w:t>，与2017年持平。</w:t>
      </w:r>
    </w:p>
    <w:p>
      <w:pPr>
        <w:spacing w:line="580" w:lineRule="exact"/>
        <w:ind w:firstLine="640"/>
        <w:rPr>
          <w:rFonts w:ascii="仿宋" w:eastAsia="仿宋"/>
          <w:color w:val="000000"/>
          <w:sz w:val="32"/>
          <w:szCs w:val="32"/>
        </w:rPr>
      </w:pPr>
      <w:r>
        <w:rPr>
          <w:rFonts w:ascii="仿宋" w:eastAsia="仿宋" w:hint="eastAsia"/>
          <w:color w:val="000000"/>
          <w:sz w:val="32"/>
          <w:szCs w:val="32"/>
        </w:rPr>
        <w:t>公务用车运行维护费支出10.18万元。主要用于</w:t>
      </w:r>
      <w:r>
        <w:rPr>
          <w:rFonts w:ascii="仿宋" w:eastAsia="仿宋" w:hint="eastAsia"/>
          <w:sz w:val="32"/>
          <w:szCs w:val="32"/>
        </w:rPr>
        <w:t>接待来广考察对接洽谈项目的客商，陪同客商赴各地考察项目基本要素等</w:t>
      </w:r>
      <w:r>
        <w:rPr>
          <w:rFonts w:ascii="仿宋" w:eastAsia="仿宋" w:hint="eastAsia"/>
          <w:color w:val="000000"/>
          <w:sz w:val="32"/>
          <w:szCs w:val="32"/>
        </w:rPr>
        <w:t>所需的公务用车燃料费、维修费、过路过桥费、保险费等支出。</w:t>
      </w:r>
    </w:p>
    <w:p>
      <w:pPr>
        <w:spacing w:line="600" w:lineRule="exact"/>
        <w:ind w:firstLine="640"/>
        <w:rPr>
          <w:rFonts w:ascii="仿宋" w:eastAsia="仿宋"/>
          <w:color w:val="000000"/>
          <w:sz w:val="32"/>
          <w:szCs w:val="32"/>
        </w:rPr>
      </w:pPr>
      <w:r>
        <w:rPr>
          <w:rFonts w:ascii="仿宋" w:eastAsia="仿宋"/>
          <w:b/>
          <w:color w:val="000000"/>
          <w:sz w:val="32"/>
          <w:szCs w:val="32"/>
        </w:rPr>
        <w:t>3.</w:t>
      </w:r>
      <w:r>
        <w:rPr>
          <w:rFonts w:ascii="仿宋" w:eastAsia="仿宋" w:hint="eastAsia"/>
          <w:b/>
          <w:color w:val="000000"/>
          <w:sz w:val="32"/>
          <w:szCs w:val="32"/>
        </w:rPr>
        <w:t>公务接待费支出</w:t>
      </w:r>
      <w:r>
        <w:rPr>
          <w:rFonts w:ascii="仿宋" w:eastAsia="仿宋" w:hint="eastAsia"/>
          <w:color w:val="000000"/>
          <w:sz w:val="32"/>
          <w:szCs w:val="32"/>
        </w:rPr>
        <w:t>9.36万元，</w:t>
      </w:r>
      <w:r>
        <w:rPr>
          <w:rStyle w:val="18"/>
          <w:rFonts w:ascii="仿宋" w:eastAsia="仿宋" w:hint="eastAsia"/>
          <w:b w:val="0"/>
          <w:bCs/>
          <w:color w:val="000000"/>
          <w:sz w:val="32"/>
          <w:szCs w:val="32"/>
        </w:rPr>
        <w:t>完成预算93.6</w:t>
      </w:r>
      <w:r>
        <w:rPr>
          <w:rStyle w:val="18"/>
          <w:rFonts w:ascii="仿宋" w:eastAsia="仿宋"/>
          <w:b w:val="0"/>
          <w:bCs/>
          <w:color w:val="000000"/>
          <w:sz w:val="32"/>
          <w:szCs w:val="32"/>
        </w:rPr>
        <w:t>%</w:t>
      </w:r>
      <w:r>
        <w:rPr>
          <w:rStyle w:val="18"/>
          <w:rFonts w:ascii="仿宋" w:eastAsia="仿宋" w:hint="eastAsia"/>
          <w:b w:val="0"/>
          <w:bCs/>
          <w:color w:val="000000"/>
          <w:sz w:val="32"/>
          <w:szCs w:val="32"/>
        </w:rPr>
        <w:t>。</w:t>
      </w:r>
      <w:r>
        <w:rPr>
          <w:rFonts w:ascii="仿宋" w:eastAsia="仿宋" w:hint="eastAsia"/>
          <w:color w:val="000000"/>
          <w:sz w:val="32"/>
          <w:szCs w:val="32"/>
        </w:rPr>
        <w:t>公务接待费支出决算比</w:t>
      </w:r>
      <w:r>
        <w:rPr>
          <w:rFonts w:ascii="仿宋" w:eastAsia="仿宋"/>
          <w:color w:val="000000"/>
          <w:sz w:val="32"/>
          <w:szCs w:val="32"/>
        </w:rPr>
        <w:t>201</w:t>
      </w:r>
      <w:r>
        <w:rPr>
          <w:rFonts w:ascii="仿宋" w:eastAsia="仿宋" w:hint="eastAsia"/>
          <w:color w:val="000000"/>
          <w:sz w:val="32"/>
          <w:szCs w:val="32"/>
        </w:rPr>
        <w:t>7年增加3.3万元，增长54.46</w:t>
      </w:r>
      <w:r>
        <w:rPr>
          <w:rFonts w:ascii="仿宋" w:eastAsia="仿宋"/>
          <w:color w:val="000000"/>
          <w:sz w:val="32"/>
          <w:szCs w:val="32"/>
        </w:rPr>
        <w:t>%</w:t>
      </w:r>
      <w:r>
        <w:rPr>
          <w:rFonts w:ascii="仿宋" w:eastAsia="仿宋" w:hint="eastAsia"/>
          <w:color w:val="000000"/>
          <w:sz w:val="32"/>
          <w:szCs w:val="32"/>
        </w:rPr>
        <w:t>。主要原因是</w:t>
      </w:r>
      <w:r>
        <w:rPr>
          <w:rFonts w:ascii="仿宋" w:eastAsia="仿宋" w:hint="eastAsia"/>
          <w:sz w:val="32"/>
          <w:szCs w:val="32"/>
        </w:rPr>
        <w:t>2018年来广考察客商较2017年增幅较大。</w:t>
      </w:r>
      <w:r>
        <w:rPr>
          <w:rFonts w:ascii="仿宋" w:eastAsia="仿宋" w:hint="eastAsia"/>
          <w:color w:val="000000"/>
          <w:sz w:val="32"/>
          <w:szCs w:val="32"/>
        </w:rPr>
        <w:t>。</w:t>
      </w:r>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t>主要用于执行公务、开展业务活动开支的交通费、住宿费、用餐费等。国内公务接待55批次，630人次（不包括陪同人员），共计支出9.36万元，具体内容包括：</w:t>
      </w:r>
      <w:r>
        <w:rPr>
          <w:rFonts w:ascii="仿宋" w:eastAsia="仿宋" w:hint="eastAsia"/>
          <w:sz w:val="32"/>
          <w:szCs w:val="32"/>
        </w:rPr>
        <w:t>省投促局来广调</w:t>
      </w:r>
      <w:bookmarkStart w:id="47" w:name="_Toc15377218"/>
      <w:bookmarkStart w:id="48" w:name="_Toc15396610"/>
      <w:r>
        <w:rPr>
          <w:rFonts w:ascii="仿宋" w:eastAsia="仿宋" w:hint="eastAsia"/>
          <w:sz w:val="32"/>
          <w:szCs w:val="32"/>
        </w:rPr>
        <w:t>研、经联会成员方来我市衔接工作、其他市州招商系统来广走访考察等，均为国内公务接待。</w:t>
      </w:r>
    </w:p>
    <w:p>
      <w:pPr>
        <w:spacing w:line="600" w:lineRule="exact"/>
        <w:ind w:firstLine="640"/>
        <w:outlineLvl w:val="1"/>
        <w:rPr>
          <w:rStyle w:val="2Char"/>
          <w:rFonts w:ascii="仿宋" w:eastAsia="仿宋"/>
        </w:rPr>
      </w:pPr>
      <w:r>
        <w:rPr>
          <w:rFonts w:ascii="仿宋" w:eastAsia="仿宋" w:hint="eastAsia"/>
          <w:b/>
          <w:color w:val="000000"/>
          <w:sz w:val="32"/>
          <w:szCs w:val="32"/>
        </w:rPr>
        <w:t>八、</w:t>
      </w:r>
      <w:r>
        <w:rPr>
          <w:rStyle w:val="2Char"/>
          <w:rFonts w:ascii="仿宋" w:eastAsia="仿宋" w:hint="eastAsia"/>
        </w:rPr>
        <w:t>政府性基金预算支出决算情况说明</w:t>
      </w:r>
      <w:bookmarkEnd w:id="47"/>
      <w:bookmarkEnd w:id="48"/>
    </w:p>
    <w:p>
      <w:pPr>
        <w:spacing w:line="580" w:lineRule="exact"/>
        <w:ind w:firstLine="640"/>
        <w:rPr>
          <w:rFonts w:ascii="仿宋" w:eastAsia="仿宋"/>
          <w:sz w:val="32"/>
          <w:szCs w:val="32"/>
        </w:rPr>
      </w:pPr>
      <w:r>
        <w:rPr>
          <w:rFonts w:ascii="仿宋" w:eastAsia="仿宋" w:hint="eastAsia"/>
          <w:sz w:val="32"/>
          <w:szCs w:val="32"/>
        </w:rPr>
        <w:t>市投资促进局2018年未使用政府性基金预算财政拨款支出。</w:t>
      </w:r>
    </w:p>
    <w:p>
      <w:pPr>
        <w:numPr>
          <w:ilvl w:val="0"/>
          <w:numId w:val="2"/>
        </w:numPr>
        <w:spacing w:line="600" w:lineRule="exact"/>
        <w:ind w:left="0" w:firstLine="640"/>
        <w:outlineLvl w:val="1"/>
        <w:rPr>
          <w:rStyle w:val="2Char"/>
          <w:rFonts w:ascii="仿宋" w:eastAsia="仿宋"/>
        </w:rPr>
      </w:pPr>
      <w:bookmarkStart w:id="49" w:name="_Toc15377219"/>
      <w:bookmarkStart w:id="50" w:name="_Toc15396611"/>
      <w:r>
        <w:rPr>
          <w:rStyle w:val="2Char"/>
          <w:rFonts w:ascii="仿宋" w:eastAsia="仿宋" w:hint="eastAsia"/>
        </w:rPr>
        <w:t>国有资本经营预算支出决算情况说明</w:t>
      </w:r>
      <w:bookmarkEnd w:id="49"/>
      <w:bookmarkEnd w:id="50"/>
    </w:p>
    <w:p>
      <w:pPr>
        <w:pStyle w:val="23"/>
        <w:spacing w:line="580" w:lineRule="exact"/>
        <w:ind w:leftChars="200" w:left="420" w:firstLineChars="50" w:firstLine="160"/>
        <w:rPr>
          <w:rFonts w:ascii="仿宋" w:eastAsia="仿宋"/>
          <w:sz w:val="32"/>
          <w:szCs w:val="32"/>
        </w:rPr>
      </w:pPr>
      <w:r>
        <w:rPr>
          <w:rFonts w:ascii="仿宋" w:eastAsia="仿宋" w:hint="eastAsia"/>
          <w:sz w:val="32"/>
          <w:szCs w:val="32"/>
        </w:rPr>
        <w:t>市投资促进局2018年未使用国有资本经营预算拨款支出。</w:t>
      </w:r>
    </w:p>
    <w:p>
      <w:pPr>
        <w:pStyle w:val="23"/>
        <w:numPr>
          <w:ilvl w:val="0"/>
          <w:numId w:val="3"/>
        </w:numPr>
        <w:spacing w:line="580" w:lineRule="exact"/>
        <w:ind w:firstLineChars="0"/>
        <w:rPr>
          <w:rStyle w:val="2Char"/>
          <w:rFonts w:ascii="仿宋" w:eastAsia="仿宋"/>
        </w:rPr>
      </w:pPr>
      <w:r>
        <w:rPr>
          <w:rStyle w:val="2Char"/>
          <w:rFonts w:ascii="仿宋" w:eastAsia="仿宋" w:hint="eastAsia"/>
        </w:rPr>
        <w:t>预算绩效情况说明</w:t>
      </w:r>
    </w:p>
    <w:p>
      <w:pPr>
        <w:numPr>
          <w:ilvl w:val="0"/>
          <w:numId w:val="4"/>
        </w:numPr>
        <w:spacing w:line="580" w:lineRule="exact"/>
        <w:ind w:left="0" w:firstLineChars="200" w:firstLine="640"/>
        <w:rPr>
          <w:rFonts w:ascii="仿宋" w:eastAsia="仿宋" w:cs="楷体_GB2312"/>
          <w:b/>
          <w:bCs/>
          <w:sz w:val="32"/>
          <w:szCs w:val="32"/>
        </w:rPr>
      </w:pPr>
      <w:r>
        <w:rPr>
          <w:rFonts w:ascii="仿宋" w:eastAsia="仿宋" w:cs="楷体_GB2312" w:hint="eastAsia"/>
          <w:b/>
          <w:bCs/>
          <w:sz w:val="32"/>
          <w:szCs w:val="32"/>
        </w:rPr>
        <w:t>预算绩效管理工作开展情况。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根据预算绩效管理要求，本部门（单位）在年初预算编制阶段，组织对各驻点招商分局项目开展了预算事前绩效评估，对1个项目编制了绩效目标，预算执行过程中，选取1个项目开展绩效监控，年终执行完毕后，对1个项目开展了绩效目标完成情况梳理填报。</w:t>
      </w:r>
    </w:p>
    <w:p>
      <w:pPr>
        <w:spacing w:line="560" w:lineRule="exact"/>
        <w:ind w:firstLineChars="200" w:firstLine="640"/>
        <w:rPr>
          <w:rFonts w:ascii="仿宋" w:eastAsia="仿宋"/>
          <w:bCs/>
          <w:color w:val="FF0000"/>
          <w:sz w:val="32"/>
          <w:szCs w:val="32"/>
        </w:rPr>
      </w:pPr>
      <w:r>
        <w:rPr>
          <w:rFonts w:ascii="仿宋" w:eastAsia="仿宋" w:cs="仿宋_GB2312" w:hint="eastAsia"/>
          <w:sz w:val="32"/>
          <w:szCs w:val="32"/>
        </w:rPr>
        <w:t>本部门按要求对2018年部门整体支出开展绩效自评，从评价情况来，</w:t>
      </w:r>
      <w:r>
        <w:rPr>
          <w:rFonts w:ascii="仿宋" w:eastAsia="仿宋" w:hint="eastAsia"/>
          <w:sz w:val="32"/>
          <w:szCs w:val="32"/>
        </w:rPr>
        <w:t>经自查，我局全面完成了2018年各项目标任务。</w:t>
      </w:r>
      <w:r>
        <w:rPr>
          <w:rFonts w:ascii="仿宋" w:eastAsia="仿宋"/>
          <w:bCs/>
          <w:sz w:val="32"/>
          <w:szCs w:val="32"/>
        </w:rPr>
        <w:t>全年引进到位市外资金653亿元、增长19.16%，占目标任务（650亿元）的100.</w:t>
      </w:r>
      <w:r>
        <w:rPr>
          <w:rFonts w:ascii="仿宋" w:eastAsia="仿宋" w:hint="eastAsia"/>
          <w:bCs/>
          <w:sz w:val="32"/>
          <w:szCs w:val="32"/>
        </w:rPr>
        <w:t>46</w:t>
      </w:r>
      <w:r>
        <w:rPr>
          <w:rFonts w:ascii="仿宋" w:eastAsia="仿宋"/>
          <w:bCs/>
          <w:sz w:val="32"/>
          <w:szCs w:val="32"/>
        </w:rPr>
        <w:t>%。其中，到位省外资金300.98亿元（上报省局数）、占目标任务（</w:t>
      </w:r>
      <w:r>
        <w:rPr>
          <w:rFonts w:ascii="仿宋" w:eastAsia="仿宋" w:hint="eastAsia"/>
          <w:bCs/>
          <w:sz w:val="32"/>
          <w:szCs w:val="32"/>
        </w:rPr>
        <w:t>22</w:t>
      </w:r>
      <w:r>
        <w:rPr>
          <w:rFonts w:ascii="仿宋" w:eastAsia="仿宋"/>
          <w:bCs/>
          <w:sz w:val="32"/>
          <w:szCs w:val="32"/>
        </w:rPr>
        <w:t>0亿元）的</w:t>
      </w:r>
      <w:r>
        <w:rPr>
          <w:rFonts w:ascii="仿宋" w:eastAsia="仿宋" w:hint="eastAsia"/>
          <w:bCs/>
          <w:sz w:val="32"/>
          <w:szCs w:val="32"/>
        </w:rPr>
        <w:t>136.81</w:t>
      </w:r>
      <w:r>
        <w:rPr>
          <w:rFonts w:ascii="仿宋" w:eastAsia="仿宋"/>
          <w:bCs/>
          <w:sz w:val="32"/>
          <w:szCs w:val="32"/>
        </w:rPr>
        <w:t>%</w:t>
      </w:r>
      <w:r>
        <w:rPr>
          <w:rFonts w:ascii="仿宋" w:eastAsia="仿宋" w:hint="eastAsia"/>
          <w:bCs/>
          <w:sz w:val="32"/>
          <w:szCs w:val="32"/>
        </w:rPr>
        <w:t>；到位工业资金335.54亿元、占目标任务（288亿元）的116.51%。</w:t>
      </w:r>
      <w:r>
        <w:rPr>
          <w:rFonts w:ascii="仿宋" w:eastAsia="仿宋"/>
          <w:bCs/>
          <w:sz w:val="32"/>
          <w:szCs w:val="32"/>
        </w:rPr>
        <w:t>签约招商引资项目625个、签约资金1304.97亿元，其中亿元以上项目245个、占目标任务（109个）的224.77%。</w:t>
      </w:r>
    </w:p>
    <w:p>
      <w:pPr>
        <w:spacing w:line="560" w:lineRule="exact"/>
        <w:ind w:firstLineChars="200" w:firstLine="640"/>
        <w:rPr>
          <w:rFonts w:ascii="仿宋" w:eastAsia="仿宋"/>
          <w:sz w:val="32"/>
          <w:szCs w:val="32"/>
        </w:rPr>
      </w:pPr>
      <w:r>
        <w:rPr>
          <w:rFonts w:ascii="仿宋" w:eastAsia="仿宋" w:cs="仿宋_GB2312" w:hint="eastAsia"/>
          <w:sz w:val="32"/>
          <w:szCs w:val="32"/>
        </w:rPr>
        <w:t>本部门还自行组织了1个项目绩效评价，从评价情况来看，</w:t>
      </w:r>
      <w:r>
        <w:rPr>
          <w:rFonts w:ascii="仿宋" w:eastAsia="仿宋" w:hint="eastAsia"/>
          <w:sz w:val="32"/>
          <w:szCs w:val="32"/>
        </w:rPr>
        <w:t>经自查，</w:t>
      </w:r>
      <w:r>
        <w:rPr>
          <w:rFonts w:ascii="仿宋" w:eastAsia="仿宋"/>
          <w:sz w:val="32"/>
          <w:szCs w:val="32"/>
        </w:rPr>
        <w:t>驻外分局直接或参与促成</w:t>
      </w:r>
      <w:r>
        <w:rPr>
          <w:rFonts w:ascii="仿宋" w:eastAsia="仿宋" w:hint="eastAsia"/>
          <w:sz w:val="32"/>
          <w:szCs w:val="32"/>
        </w:rPr>
        <w:t>签约</w:t>
      </w:r>
      <w:r>
        <w:rPr>
          <w:rFonts w:ascii="仿宋" w:eastAsia="仿宋"/>
          <w:sz w:val="32"/>
          <w:szCs w:val="32"/>
        </w:rPr>
        <w:t>引进总投资50亿元的东莞东南木业白鹤生态文旅康养小镇、总投资20亿元的成都双流家居协会中国西部绿色低碳家居产业园，总投资18亿元的深圳博路登电子智能终端产业园、总投资9.5亿元的昆山千川美舒之恒鞋业等40个项目，完成目标任务</w:t>
      </w:r>
      <w:r>
        <w:rPr>
          <w:rFonts w:ascii="仿宋" w:eastAsia="仿宋" w:hint="eastAsia"/>
          <w:sz w:val="32"/>
          <w:szCs w:val="32"/>
        </w:rPr>
        <w:t>（</w:t>
      </w:r>
      <w:r>
        <w:rPr>
          <w:rFonts w:ascii="仿宋" w:eastAsia="仿宋"/>
          <w:sz w:val="32"/>
          <w:szCs w:val="32"/>
        </w:rPr>
        <w:t>20个</w:t>
      </w:r>
      <w:r>
        <w:rPr>
          <w:rFonts w:ascii="仿宋" w:eastAsia="仿宋" w:hint="eastAsia"/>
          <w:sz w:val="32"/>
          <w:szCs w:val="32"/>
        </w:rPr>
        <w:t>）</w:t>
      </w:r>
      <w:r>
        <w:rPr>
          <w:rFonts w:ascii="仿宋" w:eastAsia="仿宋"/>
          <w:sz w:val="32"/>
          <w:szCs w:val="32"/>
        </w:rPr>
        <w:t>的200%</w:t>
      </w:r>
      <w:r>
        <w:rPr>
          <w:rFonts w:ascii="仿宋" w:eastAsia="仿宋" w:hint="eastAsia"/>
          <w:sz w:val="32"/>
          <w:szCs w:val="32"/>
        </w:rPr>
        <w:t>、</w:t>
      </w:r>
      <w:r>
        <w:rPr>
          <w:rFonts w:ascii="仿宋" w:eastAsia="仿宋"/>
          <w:sz w:val="32"/>
          <w:szCs w:val="32"/>
        </w:rPr>
        <w:t>签约资金128.5亿元。</w:t>
      </w:r>
    </w:p>
    <w:p>
      <w:pPr>
        <w:numPr>
          <w:ilvl w:val="0"/>
          <w:numId w:val="4"/>
        </w:numPr>
        <w:spacing w:line="580" w:lineRule="exact"/>
        <w:ind w:left="0" w:firstLineChars="200" w:firstLine="640"/>
        <w:rPr>
          <w:rFonts w:ascii="仿宋" w:eastAsia="仿宋" w:cs="仿宋_GB2312"/>
          <w:sz w:val="32"/>
          <w:szCs w:val="32"/>
        </w:rPr>
      </w:pPr>
      <w:r>
        <w:rPr>
          <w:rFonts w:ascii="仿宋" w:eastAsia="仿宋" w:cs="楷体_GB2312" w:hint="eastAsia"/>
          <w:b/>
          <w:bCs/>
          <w:sz w:val="32"/>
          <w:szCs w:val="32"/>
        </w:rPr>
        <w:t>项目绩效目标完成情况。</w:t>
        <w:br/>
      </w:r>
      <w:r>
        <w:rPr>
          <w:rFonts w:ascii="仿宋" w:eastAsia="仿宋" w:cs="仿宋_GB2312" w:hint="eastAsia"/>
          <w:sz w:val="32"/>
          <w:szCs w:val="32"/>
        </w:rPr>
        <w:t xml:space="preserve">    本部门在2018年度部门决算中反映“各驻点招商分局工作经费及房租</w:t>
      </w:r>
      <w:r>
        <w:rPr>
          <w:rFonts w:ascii="仿宋" w:eastAsia="仿宋" w:cs="仿宋_GB2312"/>
          <w:sz w:val="32"/>
          <w:szCs w:val="32"/>
        </w:rPr>
        <w:t>””</w:t>
      </w:r>
      <w:r>
        <w:rPr>
          <w:rFonts w:ascii="仿宋" w:eastAsia="仿宋" w:cs="仿宋_GB2312" w:hint="eastAsia"/>
          <w:sz w:val="32"/>
          <w:szCs w:val="32"/>
        </w:rPr>
        <w:t>2018年度招商引资专项经费</w:t>
      </w:r>
      <w:r>
        <w:rPr>
          <w:rFonts w:ascii="仿宋" w:eastAsia="仿宋" w:cs="仿宋_GB2312"/>
          <w:sz w:val="32"/>
          <w:szCs w:val="32"/>
        </w:rPr>
        <w:t>”</w:t>
      </w:r>
      <w:r>
        <w:rPr>
          <w:rFonts w:ascii="仿宋" w:eastAsia="仿宋" w:cs="仿宋_GB2312" w:hint="eastAsia"/>
          <w:sz w:val="32"/>
          <w:szCs w:val="32"/>
        </w:rPr>
        <w:t>“市场化、社会化招商引资工作经费”3个项目绩效目标实际完成情况。</w:t>
      </w:r>
    </w:p>
    <w:p>
      <w:pPr>
        <w:spacing w:line="560" w:lineRule="exact"/>
        <w:ind w:firstLineChars="200" w:firstLine="640"/>
        <w:rPr>
          <w:rFonts w:ascii="仿宋" w:eastAsia="仿宋"/>
          <w:sz w:val="32"/>
          <w:szCs w:val="32"/>
        </w:rPr>
      </w:pPr>
      <w:r>
        <w:rPr>
          <w:rFonts w:ascii="仿宋" w:eastAsia="仿宋" w:cs="仿宋_GB2312" w:hint="eastAsia"/>
          <w:b/>
          <w:sz w:val="32"/>
          <w:szCs w:val="32"/>
        </w:rPr>
        <w:t>1、各驻点招商分局工作经费及房租项目绩效目标完成情况综述。</w:t>
      </w:r>
      <w:r>
        <w:rPr>
          <w:rFonts w:ascii="仿宋" w:eastAsia="仿宋" w:cs="仿宋_GB2312" w:hint="eastAsia"/>
          <w:sz w:val="32"/>
          <w:szCs w:val="32"/>
        </w:rPr>
        <w:t>项目全年预算数533.12万元，执行数为530.43万元，完成预算的99.50%。通过项目实施，</w:t>
      </w:r>
      <w:r>
        <w:rPr>
          <w:rFonts w:ascii="仿宋" w:eastAsia="仿宋" w:hint="eastAsia"/>
          <w:sz w:val="32"/>
          <w:szCs w:val="32"/>
        </w:rPr>
        <w:t>整合驻外招商工作力量，优化干部选任，强化工作保障，建立全市驻外分局人才储备库。分局局长选拔</w:t>
      </w:r>
      <w:r>
        <w:rPr>
          <w:rFonts w:ascii="仿宋" w:eastAsia="仿宋"/>
          <w:sz w:val="32"/>
          <w:szCs w:val="32"/>
        </w:rPr>
        <w:t>不限</w:t>
      </w:r>
      <w:r>
        <w:rPr>
          <w:rFonts w:ascii="仿宋" w:eastAsia="仿宋" w:hint="eastAsia"/>
          <w:sz w:val="32"/>
          <w:szCs w:val="32"/>
        </w:rPr>
        <w:t>职级、</w:t>
      </w:r>
      <w:r>
        <w:rPr>
          <w:rFonts w:ascii="仿宋" w:eastAsia="仿宋"/>
          <w:sz w:val="32"/>
          <w:szCs w:val="32"/>
        </w:rPr>
        <w:t>年龄和身份</w:t>
      </w:r>
      <w:r>
        <w:rPr>
          <w:rFonts w:ascii="仿宋" w:eastAsia="仿宋" w:hint="eastAsia"/>
          <w:sz w:val="32"/>
          <w:szCs w:val="32"/>
        </w:rPr>
        <w:t>，注重干部</w:t>
      </w:r>
      <w:r>
        <w:rPr>
          <w:rFonts w:ascii="仿宋" w:eastAsia="仿宋"/>
          <w:sz w:val="32"/>
          <w:szCs w:val="32"/>
        </w:rPr>
        <w:t>的招商能力</w:t>
      </w:r>
      <w:r>
        <w:rPr>
          <w:rFonts w:ascii="仿宋" w:eastAsia="仿宋" w:hint="eastAsia"/>
          <w:sz w:val="32"/>
          <w:szCs w:val="32"/>
        </w:rPr>
        <w:t>、</w:t>
      </w:r>
      <w:r>
        <w:rPr>
          <w:rFonts w:ascii="仿宋" w:eastAsia="仿宋"/>
          <w:sz w:val="32"/>
          <w:szCs w:val="32"/>
        </w:rPr>
        <w:t>招商热情和招商资源</w:t>
      </w:r>
      <w:r>
        <w:rPr>
          <w:rFonts w:ascii="仿宋" w:eastAsia="仿宋" w:hint="eastAsia"/>
          <w:sz w:val="32"/>
          <w:szCs w:val="32"/>
        </w:rPr>
        <w:t>。遴选8名分局长，选调29</w:t>
      </w:r>
      <w:r>
        <w:rPr>
          <w:rFonts w:ascii="仿宋" w:eastAsia="仿宋"/>
          <w:sz w:val="32"/>
          <w:szCs w:val="32"/>
        </w:rPr>
        <w:t>名</w:t>
      </w:r>
      <w:r>
        <w:rPr>
          <w:rFonts w:ascii="仿宋" w:eastAsia="仿宋" w:hint="eastAsia"/>
          <w:sz w:val="32"/>
          <w:szCs w:val="32"/>
        </w:rPr>
        <w:t>分局工作人员。出台《广元市投资促进驻外分局管理办法》，制定《关于加强驻外分局精准管理廉洁招商的十二条措施》，形成了“驻地固定、流动工作”的良好机制。</w:t>
      </w:r>
      <w:r>
        <w:rPr>
          <w:rFonts w:ascii="仿宋" w:eastAsia="仿宋"/>
          <w:sz w:val="32"/>
          <w:szCs w:val="32"/>
        </w:rPr>
        <w:t>驻外分局直接或参与促成</w:t>
      </w:r>
      <w:r>
        <w:rPr>
          <w:rFonts w:ascii="仿宋" w:eastAsia="仿宋" w:hint="eastAsia"/>
          <w:sz w:val="32"/>
          <w:szCs w:val="32"/>
        </w:rPr>
        <w:t>签约</w:t>
      </w:r>
      <w:r>
        <w:rPr>
          <w:rFonts w:ascii="仿宋" w:eastAsia="仿宋"/>
          <w:sz w:val="32"/>
          <w:szCs w:val="32"/>
        </w:rPr>
        <w:t>引进总投资50亿元的东莞东南木业白鹤生态文旅康养小镇、总投资20亿元的成都双流家居协会中国西部绿色低碳家居产业园，总投资18亿元的深圳博路登电子智能终端产业园、总投资9.5亿元的昆山千川美舒之恒鞋业等40个项目，完成目标任务</w:t>
      </w:r>
      <w:r>
        <w:rPr>
          <w:rFonts w:ascii="仿宋" w:eastAsia="仿宋" w:hint="eastAsia"/>
          <w:sz w:val="32"/>
          <w:szCs w:val="32"/>
        </w:rPr>
        <w:t>（</w:t>
      </w:r>
      <w:r>
        <w:rPr>
          <w:rFonts w:ascii="仿宋" w:eastAsia="仿宋"/>
          <w:sz w:val="32"/>
          <w:szCs w:val="32"/>
        </w:rPr>
        <w:t>20个</w:t>
      </w:r>
      <w:r>
        <w:rPr>
          <w:rFonts w:ascii="仿宋" w:eastAsia="仿宋" w:hint="eastAsia"/>
          <w:sz w:val="32"/>
          <w:szCs w:val="32"/>
        </w:rPr>
        <w:t>）</w:t>
      </w:r>
      <w:r>
        <w:rPr>
          <w:rFonts w:ascii="仿宋" w:eastAsia="仿宋"/>
          <w:sz w:val="32"/>
          <w:szCs w:val="32"/>
        </w:rPr>
        <w:t>的200%</w:t>
      </w:r>
      <w:r>
        <w:rPr>
          <w:rFonts w:ascii="仿宋" w:eastAsia="仿宋" w:hint="eastAsia"/>
          <w:sz w:val="32"/>
          <w:szCs w:val="32"/>
        </w:rPr>
        <w:t>、</w:t>
      </w:r>
      <w:r>
        <w:rPr>
          <w:rFonts w:ascii="仿宋" w:eastAsia="仿宋"/>
          <w:sz w:val="32"/>
          <w:szCs w:val="32"/>
        </w:rPr>
        <w:t>签约资金128.5亿元。</w:t>
      </w:r>
    </w:p>
    <w:p>
      <w:pPr>
        <w:spacing w:line="560" w:lineRule="exact"/>
        <w:ind w:firstLineChars="200" w:firstLine="640"/>
        <w:rPr>
          <w:rFonts w:ascii="仿宋" w:eastAsia="仿宋"/>
          <w:sz w:val="32"/>
          <w:szCs w:val="32"/>
        </w:rPr>
      </w:pPr>
      <w:r>
        <w:rPr>
          <w:rFonts w:ascii="仿宋" w:eastAsia="仿宋" w:cs="仿宋_GB2312" w:hint="eastAsia"/>
          <w:b/>
          <w:sz w:val="32"/>
          <w:szCs w:val="32"/>
        </w:rPr>
        <w:t>2、2018年度招商引资专项经费项目绩效目标完成情况综述。</w:t>
      </w:r>
      <w:r>
        <w:rPr>
          <w:rFonts w:ascii="仿宋" w:eastAsia="仿宋" w:cs="仿宋_GB2312" w:hint="eastAsia"/>
          <w:sz w:val="32"/>
          <w:szCs w:val="32"/>
        </w:rPr>
        <w:t>项目全年预算数400万元，执行数为400万元，完成预算的100%。通过项目实施，</w:t>
      </w:r>
      <w:r>
        <w:rPr>
          <w:rFonts w:ascii="仿宋" w:eastAsia="仿宋"/>
          <w:b/>
          <w:sz w:val="32"/>
          <w:szCs w:val="32"/>
        </w:rPr>
        <w:t>（</w:t>
      </w:r>
      <w:r>
        <w:rPr>
          <w:rFonts w:ascii="仿宋" w:eastAsia="仿宋" w:hint="eastAsia"/>
          <w:b/>
          <w:sz w:val="32"/>
          <w:szCs w:val="32"/>
        </w:rPr>
        <w:t>1</w:t>
      </w:r>
      <w:r>
        <w:rPr>
          <w:rFonts w:ascii="仿宋" w:eastAsia="仿宋"/>
          <w:b/>
          <w:sz w:val="32"/>
          <w:szCs w:val="32"/>
        </w:rPr>
        <w:t>）</w:t>
      </w:r>
      <w:r>
        <w:rPr>
          <w:rFonts w:ascii="仿宋" w:eastAsia="仿宋" w:hint="eastAsia"/>
          <w:b/>
          <w:sz w:val="32"/>
          <w:szCs w:val="32"/>
        </w:rPr>
        <w:t>超额完成到位资金目标任务。</w:t>
      </w:r>
      <w:r>
        <w:rPr>
          <w:rFonts w:ascii="仿宋" w:eastAsia="仿宋"/>
          <w:bCs/>
          <w:sz w:val="32"/>
          <w:szCs w:val="32"/>
        </w:rPr>
        <w:t>全年引进到位市外资金653亿元、增长19.16%，占目标任务（650亿元）的100.</w:t>
      </w:r>
      <w:r>
        <w:rPr>
          <w:rFonts w:ascii="仿宋" w:eastAsia="仿宋" w:hint="eastAsia"/>
          <w:bCs/>
          <w:sz w:val="32"/>
          <w:szCs w:val="32"/>
        </w:rPr>
        <w:t>46</w:t>
      </w:r>
      <w:r>
        <w:rPr>
          <w:rFonts w:ascii="仿宋" w:eastAsia="仿宋"/>
          <w:bCs/>
          <w:sz w:val="32"/>
          <w:szCs w:val="32"/>
        </w:rPr>
        <w:t>%。其中，到位省外资金300.98亿元（上报省局数）、占目标任务（</w:t>
      </w:r>
      <w:r>
        <w:rPr>
          <w:rFonts w:ascii="仿宋" w:eastAsia="仿宋" w:hint="eastAsia"/>
          <w:bCs/>
          <w:sz w:val="32"/>
          <w:szCs w:val="32"/>
        </w:rPr>
        <w:t>22</w:t>
      </w:r>
      <w:r>
        <w:rPr>
          <w:rFonts w:ascii="仿宋" w:eastAsia="仿宋"/>
          <w:bCs/>
          <w:sz w:val="32"/>
          <w:szCs w:val="32"/>
        </w:rPr>
        <w:t>0亿元）的</w:t>
      </w:r>
      <w:r>
        <w:rPr>
          <w:rFonts w:ascii="仿宋" w:eastAsia="仿宋" w:hint="eastAsia"/>
          <w:bCs/>
          <w:sz w:val="32"/>
          <w:szCs w:val="32"/>
        </w:rPr>
        <w:t>136.81</w:t>
      </w:r>
      <w:r>
        <w:rPr>
          <w:rFonts w:ascii="仿宋" w:eastAsia="仿宋"/>
          <w:bCs/>
          <w:sz w:val="32"/>
          <w:szCs w:val="32"/>
        </w:rPr>
        <w:t>%</w:t>
      </w:r>
      <w:r>
        <w:rPr>
          <w:rFonts w:ascii="仿宋" w:eastAsia="仿宋" w:hint="eastAsia"/>
          <w:bCs/>
          <w:sz w:val="32"/>
          <w:szCs w:val="32"/>
        </w:rPr>
        <w:t>；到位工业资金335.54亿元、占目标任务（288亿元）的116.51%。</w:t>
      </w:r>
      <w:r>
        <w:rPr>
          <w:rFonts w:ascii="仿宋" w:eastAsia="仿宋"/>
          <w:bCs/>
          <w:sz w:val="32"/>
          <w:szCs w:val="32"/>
        </w:rPr>
        <w:t>签约招商引资项目625个、签约资金1304.97亿元，其中亿元以上项目245个、占目标任务（109个）的224.77%。</w:t>
      </w:r>
      <w:r>
        <w:rPr>
          <w:rFonts w:ascii="仿宋" w:eastAsia="仿宋" w:hint="eastAsia"/>
          <w:b/>
          <w:sz w:val="32"/>
          <w:szCs w:val="32"/>
        </w:rPr>
        <w:t>（2）有力有效督促签约项目落实。</w:t>
      </w:r>
      <w:r>
        <w:rPr>
          <w:rFonts w:ascii="仿宋" w:eastAsia="仿宋" w:cs="仿宋_GB2312" w:hint="eastAsia"/>
          <w:sz w:val="32"/>
          <w:szCs w:val="32"/>
        </w:rPr>
        <w:t>全年新开工505个新签约项目。其中，1-5亿元重大项目有年产10万吨铝合金锭、铝棒精深加工等项目123个，完成年度目标任务（76个）的161.84%；5-10亿元重大项目有中石化元坝气田增储稳产等项目28个，完成年度目标任务（27个）的103.70%；10亿元以上重大项目有</w:t>
      </w:r>
      <w:r>
        <w:rPr>
          <w:rFonts w:ascii="仿宋" w:eastAsia="仿宋" w:hint="eastAsia"/>
          <w:bCs/>
          <w:sz w:val="32"/>
          <w:szCs w:val="32"/>
        </w:rPr>
        <w:t>年产20万吨劳特巴赫精酿啤酒及啤酒小镇、</w:t>
      </w:r>
      <w:r>
        <w:rPr>
          <w:rFonts w:ascii="仿宋" w:eastAsia="仿宋"/>
          <w:bCs/>
          <w:sz w:val="32"/>
          <w:szCs w:val="32"/>
        </w:rPr>
        <w:t>林丰铝电50万吨绿色水电铝材一体化</w:t>
      </w:r>
      <w:r>
        <w:rPr>
          <w:rFonts w:ascii="仿宋" w:eastAsia="仿宋" w:cs="仿宋_GB2312" w:hint="eastAsia"/>
          <w:sz w:val="32"/>
          <w:szCs w:val="32"/>
        </w:rPr>
        <w:t>等项目14个，完成年度目标任务（8个）的175%。</w:t>
      </w:r>
      <w:r>
        <w:rPr>
          <w:rFonts w:ascii="仿宋" w:eastAsia="仿宋" w:hint="eastAsia"/>
          <w:bCs/>
          <w:sz w:val="32"/>
          <w:szCs w:val="32"/>
        </w:rPr>
        <w:t>2018年纳入省1000个重点督办项目36个、签约资金253.45亿元，已履约35个、开工35个、部分投产或全部投产12个、到位资金150.11亿元，项目履约率、开工率、资金到位率分别为97.22%、97.22%、59.70%。</w:t>
      </w:r>
      <w:r>
        <w:rPr>
          <w:rFonts w:ascii="仿宋" w:eastAsia="仿宋" w:hint="eastAsia"/>
          <w:b/>
          <w:sz w:val="32"/>
          <w:szCs w:val="32"/>
        </w:rPr>
        <w:t>（3）加大项目包装储备推介力度。</w:t>
      </w:r>
      <w:r>
        <w:rPr>
          <w:rFonts w:ascii="仿宋" w:eastAsia="仿宋" w:hint="eastAsia"/>
          <w:sz w:val="32"/>
          <w:szCs w:val="32"/>
        </w:rPr>
        <w:t>坚持把食品饮料、电子机械、建材家居、生物医药等项目的策划包装作为全市投资促进项目储备的重点。分解下达全市招商引资项目储备库目标任务并纳入各县区、经开区、市天然气园区和市级投资促进目标责任单位年度目标考核中，占重要分值。截至目前，全市集中推出 80个重点项目，总投资1987.05亿元。其中，总投资10亿元以上重大项目有茶产业整合及精深加工、燃气设备制造产业园等36个项目；总投资50亿元以上重大项目有新能源电动汽车、中药材百亿产业融合发展等15个项目。这批重点项目已经纳入四川省重点招商项目库。进一步加强“广元市招商引资项目管理系统”“广元市投资促进局”等平台建设，调整充实市级、县区、园区、投资商共享的投资促进项目体系。将招商引资项目、投资优势等通过网络平台广泛发布，充分利用</w:t>
      </w:r>
      <w:r>
        <w:rPr>
          <w:rFonts w:ascii="仿宋" w:eastAsia="仿宋" w:hint="eastAsia"/>
          <w:bCs/>
          <w:sz w:val="32"/>
          <w:szCs w:val="32"/>
        </w:rPr>
        <w:t>中外知名企业四川行、第十七届西博会、四川省产业扶贫投资推介会、广元市（西安）投资说明会、“5·12”汶川特大地震10周年对口援建感恩致谢暨深化合作座谈会、川港澳合作周、浙江台州和丽水等投资促进座谈会、“返乡兴业、回家发展”座谈会以及小分队招商、驻外分局招商等</w:t>
      </w:r>
      <w:r>
        <w:rPr>
          <w:rFonts w:ascii="仿宋" w:eastAsia="仿宋" w:hint="eastAsia"/>
          <w:sz w:val="32"/>
          <w:szCs w:val="32"/>
        </w:rPr>
        <w:t>方式结识企业客商，捕捉投资信息，积极推介项目。</w:t>
      </w:r>
    </w:p>
    <w:p>
      <w:pPr>
        <w:tabs>
          <w:tab w:val="left" w:pos="312"/>
        </w:tabs>
        <w:spacing w:line="580" w:lineRule="exact"/>
        <w:ind w:firstLineChars="200" w:firstLine="640"/>
        <w:rPr>
          <w:rFonts w:ascii="仿宋" w:eastAsia="仿宋" w:cs="仿宋_GB2312"/>
          <w:sz w:val="32"/>
          <w:szCs w:val="32"/>
        </w:rPr>
      </w:pPr>
      <w:r>
        <w:rPr>
          <w:rFonts w:ascii="仿宋" w:eastAsia="仿宋" w:cs="仿宋_GB2312" w:hint="eastAsia"/>
          <w:b/>
          <w:bCs/>
          <w:sz w:val="32"/>
          <w:szCs w:val="32"/>
        </w:rPr>
        <w:t>3、市场化、社会化招商引资工作经费项目绩效目标完成情况综述。</w:t>
      </w:r>
      <w:r>
        <w:rPr>
          <w:rFonts w:ascii="仿宋" w:eastAsia="仿宋" w:cs="仿宋_GB2312" w:hint="eastAsia"/>
          <w:bCs/>
          <w:sz w:val="32"/>
          <w:szCs w:val="32"/>
        </w:rPr>
        <w:t>项目全年预算数70万元，执行数为70万元，完成预算的100%。通过项目实施，一是完成了队伍组建工作。公开招聘市场化员工1</w:t>
      </w:r>
      <w:r>
        <w:rPr>
          <w:rFonts w:ascii="仿宋" w:eastAsia="仿宋" w:cs="仿宋_GB2312"/>
          <w:bCs/>
          <w:sz w:val="32"/>
          <w:szCs w:val="32"/>
        </w:rPr>
        <w:t>0人</w:t>
      </w:r>
      <w:r>
        <w:rPr>
          <w:rFonts w:ascii="仿宋" w:eastAsia="仿宋" w:cs="仿宋_GB2312" w:hint="eastAsia"/>
          <w:bCs/>
          <w:sz w:val="32"/>
          <w:szCs w:val="32"/>
        </w:rPr>
        <w:t>，并组织</w:t>
      </w:r>
      <w:r>
        <w:rPr>
          <w:rFonts w:ascii="仿宋" w:eastAsia="仿宋" w:cs="仿宋_GB2312"/>
          <w:bCs/>
          <w:sz w:val="32"/>
          <w:szCs w:val="32"/>
        </w:rPr>
        <w:t>了招商工作培训</w:t>
      </w:r>
      <w:r>
        <w:rPr>
          <w:rFonts w:ascii="仿宋" w:eastAsia="仿宋" w:cs="仿宋_GB2312" w:hint="eastAsia"/>
          <w:bCs/>
          <w:sz w:val="32"/>
          <w:szCs w:val="32"/>
        </w:rPr>
        <w:t>，强化内部管理，规范了学习工作报告、招商信息时送、日常招商记录、企业跟踪拜访存档等市场化招商工作流程。二是加快了建章立制工作。先后草拟了《</w:t>
      </w:r>
      <w:r>
        <w:rPr>
          <w:rFonts w:ascii="仿宋" w:eastAsia="仿宋" w:cs="仿宋_GB2312"/>
          <w:bCs/>
          <w:sz w:val="32"/>
          <w:szCs w:val="32"/>
        </w:rPr>
        <w:t>广元市招商中心</w:t>
      </w:r>
      <w:r>
        <w:rPr>
          <w:rFonts w:ascii="仿宋" w:eastAsia="仿宋" w:cs="仿宋_GB2312" w:hint="eastAsia"/>
          <w:bCs/>
          <w:sz w:val="32"/>
          <w:szCs w:val="32"/>
        </w:rPr>
        <w:t>组织框架》、《广元市招商中心市场化聘用员工岗位职责》、《广元市招商中心市场化用工招聘规程》、《广元市招商中心市场化聘用员工薪酬管理制度》、《广元市招商中心市场化聘用员工绩效管理办法》、《广元市招商中心财务管理制度》等多项规章制度。三是探索市场化招商方式。利用市场化招商手段，组织小分队先后赴广东、浙江、江苏、福建、重庆等地开展上门招商共计</w:t>
      </w:r>
      <w:r>
        <w:rPr>
          <w:rFonts w:ascii="仿宋" w:eastAsia="仿宋" w:cs="仿宋_GB2312"/>
          <w:bCs/>
          <w:sz w:val="32"/>
          <w:szCs w:val="32"/>
        </w:rPr>
        <w:t>10</w:t>
      </w:r>
      <w:r>
        <w:rPr>
          <w:rFonts w:ascii="仿宋" w:eastAsia="仿宋" w:cs="仿宋_GB2312" w:hint="eastAsia"/>
          <w:bCs/>
          <w:sz w:val="32"/>
          <w:szCs w:val="32"/>
        </w:rPr>
        <w:t>次，拜访企业5</w:t>
      </w:r>
      <w:r>
        <w:rPr>
          <w:rFonts w:ascii="仿宋" w:eastAsia="仿宋" w:cs="仿宋_GB2312"/>
          <w:bCs/>
          <w:sz w:val="32"/>
          <w:szCs w:val="32"/>
        </w:rPr>
        <w:t>0余</w:t>
      </w:r>
      <w:r>
        <w:rPr>
          <w:rFonts w:ascii="仿宋" w:eastAsia="仿宋" w:cs="仿宋_GB2312" w:hint="eastAsia"/>
          <w:bCs/>
          <w:sz w:val="32"/>
          <w:szCs w:val="32"/>
        </w:rPr>
        <w:t>家，洽谈项目6</w:t>
      </w:r>
      <w:r>
        <w:rPr>
          <w:rFonts w:ascii="仿宋" w:eastAsia="仿宋" w:cs="仿宋_GB2312"/>
          <w:bCs/>
          <w:sz w:val="32"/>
          <w:szCs w:val="32"/>
        </w:rPr>
        <w:t>0余</w:t>
      </w:r>
      <w:r>
        <w:rPr>
          <w:rFonts w:ascii="仿宋" w:eastAsia="仿宋" w:cs="仿宋_GB2312" w:hint="eastAsia"/>
          <w:bCs/>
          <w:sz w:val="32"/>
          <w:szCs w:val="32"/>
        </w:rPr>
        <w:t>个，签约亿元项目1个。金瑞佳祥教育咨询公司幼儿园建设、红星美凯龙集团收购苍溪国际商贸城、深圳双木伟业智慧教育设备生产及销售、陕西欧迪工程照明公司光伏设备生产、绿地集团商业综合体、童商文旅集团游乐园等一批项目取得实质进展。其中，总投资2亿元的陕西欧迪工程照明公司光伏设备生产项目已签约落地。</w:t>
      </w:r>
      <w:r>
        <w:rPr>
          <w:rFonts w:ascii="仿宋" w:eastAsia="仿宋" w:hint="eastAsia"/>
          <w:b/>
          <w:sz w:val="32"/>
          <w:szCs w:val="32"/>
        </w:rPr>
        <w:t>存在的问题：</w:t>
      </w:r>
      <w:r>
        <w:rPr>
          <w:rFonts w:ascii="仿宋" w:eastAsia="仿宋" w:hint="eastAsia"/>
          <w:sz w:val="32"/>
          <w:szCs w:val="32"/>
        </w:rPr>
        <w:t>知名企业、大项目引进工作还需进一步加强；招商方式方法还需进一步创新；队伍建设还需进一步加强。</w:t>
      </w:r>
      <w:r>
        <w:rPr>
          <w:rFonts w:ascii="仿宋" w:eastAsia="仿宋" w:hint="eastAsia"/>
          <w:b/>
          <w:bCs/>
          <w:sz w:val="32"/>
          <w:szCs w:val="32"/>
        </w:rPr>
        <w:t>下一步改进措施：</w:t>
      </w:r>
      <w:r>
        <w:rPr>
          <w:rFonts w:ascii="仿宋" w:eastAsia="仿宋" w:hint="eastAsia"/>
          <w:sz w:val="32"/>
          <w:szCs w:val="32"/>
        </w:rPr>
        <w:t>加强招商中心内部管理，强化队伍建设，内强素质，外树形象，进一步细化职责，分解任务，全面提高工作质量；加大对目标企业的分析、追踪力度，开展有针对性的企业拜访工作，与商（协）会、行业组织、中介组织、老乡朋友加强沟通联系，完善信息来源渠道，捕捉一批重要投资信息；加大开拓创新力度，充分利用市场化模式高效、务实的优势，总结制定出一系列适应市场化运作的招商举措和制度；加大对目前取得实质进展项目的跟踪促进力度，力争尽早签订投资协议。</w:t>
      </w:r>
    </w:p>
    <w:p>
      <w:pPr>
        <w:spacing w:line="560" w:lineRule="exact"/>
        <w:ind w:firstLineChars="200" w:firstLine="640"/>
        <w:rPr>
          <w:rFonts w:ascii="仿宋" w:eastAsia="仿宋"/>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20"/>
        <w:gridCol w:w="1237"/>
        <w:gridCol w:w="1025"/>
        <w:gridCol w:w="1200"/>
        <w:gridCol w:w="2226"/>
        <w:gridCol w:w="3752"/>
      </w:tblGrid>
      <w:tr>
        <w:trPr>
          <w:trHeight w:val="1034"/>
        </w:trPr>
        <w:tc>
          <w:tcPr>
            <w:tcW w:w="9960" w:type="dxa"/>
            <w:gridSpan w:val="6"/>
            <w:tcMar>
              <w:top w:w="15" w:type="dxa"/>
              <w:left w:w="15" w:type="dxa"/>
              <w:right w:w="15" w:type="dxa"/>
            </w:tcMar>
            <w:vAlign w:val="center"/>
          </w:tcPr>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977"/>
              <w:gridCol w:w="1025"/>
              <w:gridCol w:w="390"/>
              <w:gridCol w:w="2002"/>
              <w:gridCol w:w="390"/>
              <w:gridCol w:w="2004"/>
              <w:gridCol w:w="390"/>
              <w:gridCol w:w="2002"/>
              <w:gridCol w:w="390"/>
            </w:tblGrid>
            <w:tr>
              <w:trPr>
                <w:trHeight w:val="1034"/>
              </w:trPr>
              <w:tc>
                <w:tcPr>
                  <w:tcW w:w="9960" w:type="dxa"/>
                  <w:gridSpan w:val="10"/>
                  <w:tcMar>
                    <w:top w:w="15" w:type="dxa"/>
                    <w:left w:w="15" w:type="dxa"/>
                    <w:right w:w="15" w:type="dxa"/>
                  </w:tcMar>
                  <w:vAlign w:val="center"/>
                </w:tcPr>
                <w:p>
                  <w:pPr>
                    <w:pStyle w:val="23"/>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w:t>
                  </w:r>
                  <w:r>
                    <w:rPr>
                      <w:rFonts w:ascii="宋体" w:cs="宋体" w:hint="eastAsia"/>
                      <w:b/>
                      <w:bCs/>
                      <w:color w:val="000000"/>
                      <w:kern w:val="0"/>
                      <w:sz w:val="36"/>
                      <w:szCs w:val="36"/>
                    </w:rPr>
                    <w:br/>
                  </w:r>
                  <w:r>
                    <w:rPr>
                      <w:rFonts w:ascii="宋体" w:cs="宋体" w:hint="eastAsia"/>
                      <w:color w:val="000000"/>
                      <w:kern w:val="0"/>
                      <w:sz w:val="36"/>
                      <w:szCs w:val="36"/>
                    </w:rPr>
                    <w:t>(2018 年度)</w:t>
                  </w:r>
                </w:p>
              </w:tc>
            </w:tr>
            <w:tr>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招商引资专项经费</w:t>
                  </w:r>
                </w:p>
              </w:tc>
            </w:tr>
            <w:tr>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广元市投资促进局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400</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400</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市外到位资金650亿元；省外到位资金260亿元；市外工业到位资金288亿元；签约亿元以上项目109个。</w:t>
                  </w:r>
                </w:p>
              </w:tc>
              <w:tc>
                <w:tcPr>
                  <w:tcW w:w="478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市外到位资金657.51亿元；省外到位资金300.98亿元；市外工业到位资金335.54亿元；签约亿元以上项目245个。</w:t>
                  </w:r>
                </w:p>
              </w:tc>
            </w:tr>
            <w:tr>
              <w:trPr>
                <w:trHeight w:val="1042"/>
                <w:gridAfter w:val="1"/>
                <w:wAfter w:w="390" w:type="dxa"/>
              </w:trPr>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gridAfter w:val="1"/>
                <w:wAfter w:w="390" w:type="dxa"/>
              </w:trPr>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市外到位资金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市外到位资金650亿元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市外到位资金657.51亿元</w:t>
                  </w:r>
                </w:p>
              </w:tc>
            </w:tr>
            <w:tr>
              <w:trPr>
                <w:trHeight w:val="1297"/>
                <w:gridAfter w:val="1"/>
                <w:wAfter w:w="390" w:type="dxa"/>
              </w:trPr>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省外到位资金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省外到位资金260亿元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省外到位资金300.98亿元</w:t>
                  </w:r>
                </w:p>
              </w:tc>
            </w:tr>
            <w:tr>
              <w:trPr>
                <w:trHeight w:val="1042"/>
                <w:gridAfter w:val="1"/>
                <w:wAfter w:w="390" w:type="dxa"/>
              </w:trPr>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市外工业到位资金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市外工业到位资金288亿元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市外工业到位资金335.54亿元</w:t>
                  </w:r>
                </w:p>
              </w:tc>
            </w:tr>
            <w:tr>
              <w:trPr>
                <w:trHeight w:val="1042"/>
                <w:gridAfter w:val="1"/>
                <w:wAfter w:w="390" w:type="dxa"/>
              </w:trPr>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签约亿元以上项目</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签约亿元以上项目109个</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签约亿元以上项目245个</w:t>
                  </w:r>
                </w:p>
              </w:tc>
            </w:tr>
            <w:tr>
              <w:trPr>
                <w:trHeight w:val="1042"/>
                <w:gridAfter w:val="1"/>
                <w:wAfter w:w="390" w:type="dxa"/>
              </w:trPr>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hint="eastAsia"/>
                      <w:sz w:val="24"/>
                    </w:rPr>
                    <w:t>开工项目</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eastAsia="宋体"/>
                      <w:sz w:val="24"/>
                    </w:rPr>
                    <w:t>有力有效督促签约项目落实</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4"/>
                    </w:rPr>
                  </w:pPr>
                  <w:r>
                    <w:rPr>
                      <w:rFonts w:ascii="宋体" w:eastAsia="宋体"/>
                      <w:sz w:val="24"/>
                    </w:rPr>
                    <w:t>全年新开工528个项目。其中，1-5亿元重大项目133个</w:t>
                  </w:r>
                  <w:r>
                    <w:rPr>
                      <w:rFonts w:ascii="宋体" w:eastAsia="宋体" w:hint="eastAsia"/>
                      <w:sz w:val="24"/>
                    </w:rPr>
                    <w:t>，</w:t>
                  </w:r>
                  <w:r>
                    <w:rPr>
                      <w:rFonts w:ascii="宋体" w:eastAsia="宋体"/>
                      <w:sz w:val="24"/>
                    </w:rPr>
                    <w:t>5-10亿元重大项目28个， 10亿元以上重大项目有20个。</w:t>
                  </w:r>
                </w:p>
              </w:tc>
            </w:tr>
            <w:tr>
              <w:trPr>
                <w:trHeight w:val="1297"/>
                <w:gridAfter w:val="1"/>
                <w:wAfter w:w="390" w:type="dxa"/>
              </w:trPr>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质量指标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市外到位资金650亿元；省外到位资金260亿元；市外工业到位资金288亿元；签约亿元以上项目109个。</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color w:val="000000"/>
                      <w:sz w:val="24"/>
                    </w:rPr>
                    <w:t>全年引进到位市外资金657.51亿元、增长19.98%，占目标任务（650亿元）的101.15%。其中，到位省外资金300.98亿元（上报省局数）、占目标任务（220亿元）的136.81%；到位工业资金335.54亿元、占目标任务（288亿元）的116.51%。签约招商引资项目625个、签约资金1304.97亿元，其中亿元以上项目249个、占目标任务（109个）的228.44%。</w:t>
                  </w:r>
                </w:p>
                <w:p>
                  <w:pPr>
                    <w:widowControl/>
                    <w:jc w:val="center"/>
                    <w:textAlignment w:val="center"/>
                    <w:rPr>
                      <w:rFonts w:ascii="宋体" w:cs="宋体"/>
                      <w:color w:val="000000"/>
                      <w:sz w:val="24"/>
                    </w:rPr>
                  </w:pPr>
                </w:p>
              </w:tc>
            </w:tr>
          </w:tbl>
          <w:p>
            <w:pPr>
              <w:rPr>
                <w:rFonts w:ascii="Calibri" w:hAnsi="Calibri"/>
              </w:rPr>
            </w:pPr>
          </w:p>
          <w:p>
            <w:pPr>
              <w:tabs>
                <w:tab w:val="left" w:pos="312"/>
              </w:tabs>
              <w:spacing w:line="580" w:lineRule="exact"/>
              <w:rPr>
                <w:rFonts w:ascii="仿宋_GB2312" w:eastAsia="仿宋_GB2312" w:cs="仿宋_GB2312"/>
                <w:sz w:val="32"/>
                <w:szCs w:val="32"/>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各驻点招商分局工作经费及房租</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广元市投资促进局</w:t>
            </w:r>
          </w:p>
        </w:tc>
      </w:tr>
      <w:tr>
        <w:trPr>
          <w:trHeight w:val="276"/>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2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r>
      <w:tr>
        <w:trPr>
          <w:trHeight w:val="276"/>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22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p>
        </w:tc>
      </w:tr>
      <w:tr>
        <w:trPr>
          <w:trHeight w:val="1511"/>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22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34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59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34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年内，8个驻外分局共捕捉有效投资信息260条；邀请136批次、260家企业来广考察；签约项目21个，其中直接签约引进重大产业项目11个；项目签约资金110亿元。</w:t>
            </w:r>
          </w:p>
        </w:tc>
        <w:tc>
          <w:tcPr>
            <w:tcW w:w="59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年内，8个驻外分局捕捉有效投资信息、邀请企业赴广考察等目标任务均足额完成。直接或参与促成签约引进总投资50亿元的东莞东南木业白鹤生态文旅康养小镇、总投资20亿元的成都双流家居协会中国西部绿色低碳家居产业园，总投资18亿元的深圳博路登电子智能终端产业园、总投资9.5亿元的昆山千川美舒之恒鞋业等40个项目，完成目标任务（20个）的200%、签约资金128.5亿元。</w:t>
            </w:r>
          </w:p>
        </w:tc>
      </w:tr>
      <w:tr>
        <w:trPr>
          <w:trHeight w:val="1042"/>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877"/>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有效项目</w:t>
            </w:r>
          </w:p>
          <w:p>
            <w:pPr>
              <w:widowControl/>
              <w:jc w:val="center"/>
              <w:textAlignment w:val="center"/>
              <w:rPr>
                <w:rFonts w:ascii="宋体" w:cs="宋体"/>
                <w:color w:val="000000"/>
                <w:sz w:val="24"/>
              </w:rPr>
            </w:pPr>
            <w:r>
              <w:rPr>
                <w:rFonts w:ascii="宋体" w:cs="宋体" w:hint="eastAsia"/>
                <w:color w:val="000000"/>
                <w:kern w:val="0"/>
                <w:sz w:val="24"/>
              </w:rPr>
              <w:t>信息</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捕捉有效投资信息260条</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全年共捕捉有效投资信息260条</w:t>
            </w:r>
          </w:p>
        </w:tc>
      </w:tr>
      <w:tr>
        <w:trPr>
          <w:trHeight w:val="960"/>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邀请客商来广考察</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邀请136批次、260家企业来广考察</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邀请136批次、260家企业来广考察</w:t>
            </w:r>
          </w:p>
        </w:tc>
      </w:tr>
      <w:tr>
        <w:trPr>
          <w:trHeight w:val="759"/>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项目签约</w:t>
            </w:r>
          </w:p>
          <w:p>
            <w:pPr>
              <w:widowControl/>
              <w:jc w:val="center"/>
              <w:textAlignment w:val="center"/>
              <w:rPr>
                <w:rFonts w:ascii="宋体" w:cs="宋体"/>
                <w:color w:val="000000"/>
                <w:sz w:val="24"/>
              </w:rPr>
            </w:pPr>
            <w:r>
              <w:rPr>
                <w:rFonts w:ascii="宋体" w:cs="宋体" w:hint="eastAsia"/>
                <w:color w:val="000000"/>
                <w:kern w:val="0"/>
                <w:sz w:val="24"/>
              </w:rPr>
              <w:t>资金</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项目签约资金110亿元</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共签约资金128.5亿元</w:t>
            </w:r>
          </w:p>
        </w:tc>
      </w:tr>
      <w:tr>
        <w:trPr>
          <w:trHeight w:val="1042"/>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color w:val="000000"/>
                <w:kern w:val="0"/>
                <w:sz w:val="24"/>
              </w:rPr>
              <w:t>签约项目个数</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签约项目21个，其中直接签约引进重大产业项目11个</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Cs w:val="21"/>
              </w:rPr>
              <w:t>8个驻外分局直接或参与促成签约引进总投资50亿元的东莞东南木业白鹤生态文旅康养小镇、总投资20亿元的成都双流家居协会中国西部绿色低碳家居产业园，总投资18亿元的深圳博路登电子智能终端产业园、总投资9.5亿元的昆山千川美舒之恒鞋业等40个项目，完成目标任务（20个）的200%、签约资金128.5亿元。</w:t>
            </w:r>
          </w:p>
        </w:tc>
      </w:tr>
      <w:tr>
        <w:trPr>
          <w:trHeight w:val="1042"/>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质量指标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签约项目产业项目占比</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签约项目个数中，产业项目个数不低于90%。</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8个驻外分局签约项目均为电子机械、食品饮料、生物医药等产业项目，个数占比达到100%。</w:t>
            </w:r>
          </w:p>
        </w:tc>
      </w:tr>
      <w:tr>
        <w:trPr>
          <w:trHeight w:val="1042"/>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签约项目产业项目资金占比</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项目签约金额中，产业项目签约金额不低于90%。</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8个驻外分局签约项目均为电子机械、食品饮料、生物医药等产业项目，签约资金占比达到100%。</w:t>
            </w:r>
          </w:p>
        </w:tc>
      </w:tr>
    </w:tbl>
    <w:p>
      <w:pPr>
        <w:spacing w:line="580" w:lineRule="exact"/>
        <w:rPr>
          <w:rFonts w:ascii="仿宋_GB2312" w:eastAsia="仿宋_GB2312" w:cs="仿宋_GB2312"/>
          <w:sz w:val="32"/>
          <w:szCs w:val="32"/>
        </w:rPr>
      </w:pPr>
    </w:p>
    <w:p>
      <w:pPr>
        <w:spacing w:line="560" w:lineRule="exact"/>
        <w:ind w:firstLineChars="200" w:firstLine="640"/>
        <w:rPr>
          <w:rFonts w:ascii="仿宋" w:eastAsia="仿宋"/>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20"/>
        <w:gridCol w:w="1237"/>
        <w:gridCol w:w="1025"/>
        <w:gridCol w:w="1200"/>
        <w:gridCol w:w="2226"/>
        <w:gridCol w:w="3752"/>
      </w:tblGrid>
      <w:tr>
        <w:trPr>
          <w:trHeight w:val="1034"/>
        </w:trPr>
        <w:tc>
          <w:tcPr>
            <w:tcW w:w="9960" w:type="dxa"/>
            <w:gridSpan w:val="6"/>
            <w:tcMar>
              <w:top w:w="15" w:type="dxa"/>
              <w:left w:w="15" w:type="dxa"/>
              <w:right w:w="15" w:type="dxa"/>
            </w:tcMar>
            <w:vAlign w:val="center"/>
          </w:tcPr>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黑体" w:eastAsia="黑体" w:cs="宋体"/>
                <w:bCs/>
                <w:color w:val="000000"/>
                <w:kern w:val="0"/>
                <w:sz w:val="36"/>
                <w:szCs w:val="36"/>
              </w:rPr>
            </w:pPr>
          </w:p>
          <w:p>
            <w:pPr>
              <w:pStyle w:val="23"/>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市场化、社会化招商引资工作经费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广元市投资促进局</w:t>
            </w:r>
          </w:p>
        </w:tc>
      </w:tr>
      <w:tr>
        <w:trPr>
          <w:trHeight w:val="276"/>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2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70</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70</w:t>
            </w:r>
          </w:p>
        </w:tc>
      </w:tr>
      <w:tr>
        <w:trPr>
          <w:trHeight w:val="276"/>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22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70</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70</w:t>
            </w:r>
          </w:p>
        </w:tc>
      </w:tr>
      <w:tr>
        <w:trPr>
          <w:trHeight w:val="1511"/>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226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34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59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34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年内，抓好招商中心组建工作。开展上门招商</w:t>
            </w:r>
            <w:r>
              <w:rPr>
                <w:rFonts w:ascii="宋体" w:cs="宋体"/>
                <w:color w:val="000000"/>
                <w:sz w:val="24"/>
              </w:rPr>
              <w:t>8</w:t>
            </w:r>
            <w:r>
              <w:rPr>
                <w:rFonts w:ascii="宋体" w:cs="宋体" w:hint="eastAsia"/>
                <w:color w:val="000000"/>
                <w:sz w:val="24"/>
              </w:rPr>
              <w:t>次，拜访企业</w:t>
            </w:r>
            <w:r>
              <w:rPr>
                <w:rFonts w:ascii="宋体" w:cs="宋体"/>
                <w:color w:val="000000"/>
                <w:sz w:val="24"/>
              </w:rPr>
              <w:t>30余</w:t>
            </w:r>
            <w:r>
              <w:rPr>
                <w:rFonts w:ascii="宋体" w:cs="宋体" w:hint="eastAsia"/>
                <w:color w:val="000000"/>
                <w:sz w:val="24"/>
              </w:rPr>
              <w:t>家，洽谈项目</w:t>
            </w:r>
            <w:r>
              <w:rPr>
                <w:rFonts w:ascii="宋体" w:cs="宋体"/>
                <w:color w:val="000000"/>
                <w:sz w:val="24"/>
              </w:rPr>
              <w:t>30余</w:t>
            </w:r>
            <w:r>
              <w:rPr>
                <w:rFonts w:ascii="宋体" w:cs="宋体" w:hint="eastAsia"/>
                <w:color w:val="000000"/>
                <w:sz w:val="24"/>
              </w:rPr>
              <w:t>个，签约亿元项目1个。</w:t>
            </w:r>
          </w:p>
        </w:tc>
        <w:tc>
          <w:tcPr>
            <w:tcW w:w="59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年内，</w:t>
            </w:r>
            <w:r>
              <w:rPr>
                <w:rFonts w:ascii="宋体" w:cs="宋体" w:hint="eastAsia"/>
                <w:bCs/>
                <w:color w:val="000000"/>
                <w:sz w:val="24"/>
              </w:rPr>
              <w:t>完成了队伍组建工作，加快了建章立制工作</w:t>
            </w:r>
            <w:r>
              <w:rPr>
                <w:rFonts w:ascii="宋体" w:cs="宋体" w:hint="eastAsia"/>
                <w:color w:val="000000"/>
                <w:sz w:val="24"/>
              </w:rPr>
              <w:t>。开展上门招商共计</w:t>
            </w:r>
            <w:r>
              <w:rPr>
                <w:rFonts w:ascii="宋体" w:cs="宋体"/>
                <w:color w:val="000000"/>
                <w:sz w:val="24"/>
              </w:rPr>
              <w:t>10</w:t>
            </w:r>
            <w:r>
              <w:rPr>
                <w:rFonts w:ascii="宋体" w:cs="宋体" w:hint="eastAsia"/>
                <w:color w:val="000000"/>
                <w:sz w:val="24"/>
              </w:rPr>
              <w:t>次，拜访企业5</w:t>
            </w:r>
            <w:r>
              <w:rPr>
                <w:rFonts w:ascii="宋体" w:cs="宋体"/>
                <w:color w:val="000000"/>
                <w:sz w:val="24"/>
              </w:rPr>
              <w:t>0余</w:t>
            </w:r>
            <w:r>
              <w:rPr>
                <w:rFonts w:ascii="宋体" w:cs="宋体" w:hint="eastAsia"/>
                <w:color w:val="000000"/>
                <w:sz w:val="24"/>
              </w:rPr>
              <w:t>家，洽谈项目6</w:t>
            </w:r>
            <w:r>
              <w:rPr>
                <w:rFonts w:ascii="宋体" w:cs="宋体"/>
                <w:color w:val="000000"/>
                <w:sz w:val="24"/>
              </w:rPr>
              <w:t>0余</w:t>
            </w:r>
            <w:r>
              <w:rPr>
                <w:rFonts w:ascii="宋体" w:cs="宋体" w:hint="eastAsia"/>
                <w:color w:val="000000"/>
                <w:sz w:val="24"/>
              </w:rPr>
              <w:t>个，签约亿元项目1个。</w:t>
            </w:r>
          </w:p>
        </w:tc>
      </w:tr>
      <w:tr>
        <w:trPr>
          <w:trHeight w:val="1042"/>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877"/>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上门招商</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上门招商</w:t>
            </w:r>
            <w:r>
              <w:rPr>
                <w:rFonts w:ascii="宋体" w:cs="宋体"/>
                <w:color w:val="000000"/>
                <w:sz w:val="24"/>
              </w:rPr>
              <w:t>8</w:t>
            </w:r>
            <w:r>
              <w:rPr>
                <w:rFonts w:ascii="宋体" w:cs="宋体" w:hint="eastAsia"/>
                <w:color w:val="000000"/>
                <w:sz w:val="24"/>
              </w:rPr>
              <w:t>次</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上门招商共计</w:t>
            </w:r>
            <w:r>
              <w:rPr>
                <w:rFonts w:ascii="宋体" w:cs="宋体"/>
                <w:color w:val="000000"/>
                <w:sz w:val="24"/>
              </w:rPr>
              <w:t>10</w:t>
            </w:r>
            <w:r>
              <w:rPr>
                <w:rFonts w:ascii="宋体" w:cs="宋体" w:hint="eastAsia"/>
                <w:color w:val="000000"/>
                <w:sz w:val="24"/>
              </w:rPr>
              <w:t>次</w:t>
            </w:r>
          </w:p>
        </w:tc>
      </w:tr>
      <w:tr>
        <w:trPr>
          <w:trHeight w:val="960"/>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拜访企业</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拜访企业</w:t>
            </w:r>
            <w:r>
              <w:rPr>
                <w:rFonts w:ascii="宋体" w:cs="宋体"/>
                <w:color w:val="000000"/>
                <w:sz w:val="24"/>
              </w:rPr>
              <w:t>30余</w:t>
            </w:r>
            <w:r>
              <w:rPr>
                <w:rFonts w:ascii="宋体" w:cs="宋体" w:hint="eastAsia"/>
                <w:color w:val="000000"/>
                <w:sz w:val="24"/>
              </w:rPr>
              <w:t>家</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拜访企业5</w:t>
            </w:r>
            <w:r>
              <w:rPr>
                <w:rFonts w:ascii="宋体" w:cs="宋体"/>
                <w:color w:val="000000"/>
                <w:sz w:val="24"/>
              </w:rPr>
              <w:t>0余</w:t>
            </w:r>
            <w:r>
              <w:rPr>
                <w:rFonts w:ascii="宋体" w:cs="宋体" w:hint="eastAsia"/>
                <w:color w:val="000000"/>
                <w:sz w:val="24"/>
              </w:rPr>
              <w:t>家</w:t>
            </w:r>
          </w:p>
        </w:tc>
      </w:tr>
      <w:tr>
        <w:trPr>
          <w:trHeight w:val="759"/>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洽谈项目</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洽谈项目</w:t>
            </w:r>
            <w:r>
              <w:rPr>
                <w:rFonts w:ascii="宋体" w:cs="宋体"/>
                <w:color w:val="000000"/>
                <w:sz w:val="24"/>
              </w:rPr>
              <w:t>30余</w:t>
            </w:r>
            <w:r>
              <w:rPr>
                <w:rFonts w:ascii="宋体" w:cs="宋体" w:hint="eastAsia"/>
                <w:color w:val="000000"/>
                <w:sz w:val="24"/>
              </w:rPr>
              <w:t>个</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洽谈项目6</w:t>
            </w:r>
            <w:r>
              <w:rPr>
                <w:rFonts w:ascii="宋体" w:cs="宋体"/>
                <w:color w:val="000000"/>
                <w:sz w:val="24"/>
              </w:rPr>
              <w:t>0余</w:t>
            </w:r>
            <w:r>
              <w:rPr>
                <w:rFonts w:ascii="宋体" w:cs="宋体" w:hint="eastAsia"/>
                <w:color w:val="000000"/>
                <w:sz w:val="24"/>
              </w:rPr>
              <w:t>个</w:t>
            </w:r>
          </w:p>
        </w:tc>
      </w:tr>
      <w:tr>
        <w:trPr>
          <w:trHeight w:val="1042"/>
        </w:trPr>
        <w:tc>
          <w:tcPr>
            <w:tcW w:w="520" w:type="dxa"/>
            <w:vMerge/>
            <w:tcBorders>
              <w:top w:val="single" w:sz="4" w:space="0" w:color="000000"/>
              <w:left w:val="single" w:sz="4" w:space="0" w:color="000000"/>
              <w:bottom w:val="single" w:sz="4" w:space="0" w:color="000000"/>
              <w:right w:val="single" w:sz="4" w:space="0" w:color="000000"/>
            </w:tcBorders>
            <w:vAlign w:val="center"/>
          </w:tcP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签约亿元项目</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无</w:t>
            </w:r>
          </w:p>
        </w:tc>
        <w:tc>
          <w:tcPr>
            <w:tcW w:w="22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签约亿元项目1个</w:t>
            </w:r>
          </w:p>
        </w:tc>
        <w:tc>
          <w:tcPr>
            <w:tcW w:w="3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Cs w:val="21"/>
              </w:rPr>
              <w:t>签约亿元项目1个</w:t>
            </w:r>
          </w:p>
        </w:tc>
      </w:tr>
    </w:tbl>
    <w:p>
      <w:pPr>
        <w:spacing w:line="580" w:lineRule="exact"/>
        <w:rPr>
          <w:rFonts w:ascii="仿宋_GB2312" w:eastAsia="仿宋_GB2312" w:cs="仿宋_GB2312"/>
          <w:sz w:val="32"/>
          <w:szCs w:val="32"/>
        </w:rPr>
      </w:pPr>
    </w:p>
    <w:p>
      <w:pPr>
        <w:numPr>
          <w:ilvl w:val="0"/>
          <w:numId w:val="4"/>
        </w:numPr>
        <w:spacing w:line="580" w:lineRule="exact"/>
        <w:ind w:left="0" w:firstLineChars="200" w:firstLine="640"/>
        <w:rPr>
          <w:rFonts w:ascii="仿宋" w:eastAsia="仿宋" w:cs="仿宋_GB2312"/>
          <w:sz w:val="32"/>
          <w:szCs w:val="32"/>
        </w:rPr>
      </w:pPr>
      <w:r>
        <w:rPr>
          <w:rFonts w:ascii="仿宋" w:eastAsia="仿宋" w:cs="楷体_GB2312" w:hint="eastAsia"/>
          <w:b/>
          <w:bCs/>
          <w:sz w:val="32"/>
          <w:szCs w:val="32"/>
        </w:rPr>
        <w:t>部门开展绩效评价结果。</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本部门按要求对2018年部门整体支出绩效评价情况开展自评，《广元市投资促进局2018年部门整体支出绩效评价报告》见附件。</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本部门自行组织对</w:t>
      </w:r>
      <w:r>
        <w:rPr>
          <w:rFonts w:ascii="仿宋" w:eastAsia="仿宋" w:cs="宋体" w:hint="eastAsia"/>
          <w:color w:val="000000"/>
          <w:sz w:val="32"/>
          <w:szCs w:val="32"/>
        </w:rPr>
        <w:t>各驻点招商分局工作经费及房租</w:t>
      </w:r>
      <w:r>
        <w:rPr>
          <w:rFonts w:ascii="仿宋" w:eastAsia="仿宋" w:cs="仿宋_GB2312" w:hint="eastAsia"/>
          <w:sz w:val="32"/>
          <w:szCs w:val="32"/>
        </w:rPr>
        <w:t>项目开展了绩效评价，《</w:t>
      </w:r>
      <w:r>
        <w:rPr>
          <w:rFonts w:ascii="仿宋" w:eastAsia="仿宋" w:cs="宋体" w:hint="eastAsia"/>
          <w:color w:val="000000"/>
          <w:sz w:val="32"/>
          <w:szCs w:val="32"/>
        </w:rPr>
        <w:t>各驻点招商分局工作经费及房租</w:t>
      </w:r>
      <w:r>
        <w:rPr>
          <w:rFonts w:ascii="仿宋" w:eastAsia="仿宋" w:cs="仿宋_GB2312" w:hint="eastAsia"/>
          <w:sz w:val="32"/>
          <w:szCs w:val="32"/>
        </w:rPr>
        <w:t>项目2018年绩效评价报告》见附件。</w:t>
      </w:r>
    </w:p>
    <w:p>
      <w:pPr>
        <w:spacing w:line="600" w:lineRule="exact"/>
        <w:ind w:firstLineChars="250" w:firstLine="800"/>
        <w:outlineLvl w:val="1"/>
        <w:rPr>
          <w:rStyle w:val="2Char"/>
          <w:rFonts w:ascii="黑体" w:eastAsia="黑体"/>
        </w:rPr>
      </w:pPr>
      <w:bookmarkStart w:id="51" w:name="_Toc15377221"/>
      <w:bookmarkStart w:id="52" w:name="_Toc15396612"/>
      <w:r>
        <w:rPr>
          <w:rFonts w:ascii="黑体" w:eastAsia="黑体" w:hint="eastAsia"/>
          <w:color w:val="000000"/>
          <w:sz w:val="32"/>
          <w:szCs w:val="32"/>
        </w:rPr>
        <w:t>十</w:t>
      </w:r>
      <w:r>
        <w:rPr>
          <w:rStyle w:val="2Char"/>
          <w:rFonts w:ascii="黑体" w:eastAsia="黑体" w:hint="eastAsia"/>
        </w:rPr>
        <w:t>一、</w:t>
      </w:r>
      <w:r>
        <w:rPr>
          <w:rStyle w:val="2Char"/>
          <w:rFonts w:ascii="黑体" w:eastAsia="黑体" w:hint="eastAsia"/>
          <w:b w:val="0"/>
        </w:rPr>
        <w:t>其他重要事项的情况说明</w:t>
      </w:r>
      <w:bookmarkEnd w:id="51"/>
      <w:bookmarkEnd w:id="52"/>
    </w:p>
    <w:p>
      <w:pPr>
        <w:spacing w:line="600" w:lineRule="exact"/>
        <w:ind w:firstLineChars="200" w:firstLine="640"/>
        <w:outlineLvl w:val="2"/>
        <w:rPr>
          <w:rFonts w:ascii="仿宋" w:eastAsia="仿宋"/>
          <w:color w:val="000000"/>
          <w:sz w:val="32"/>
          <w:szCs w:val="32"/>
        </w:rPr>
      </w:pPr>
      <w:bookmarkStart w:id="53" w:name="_Toc15377222"/>
      <w:r>
        <w:rPr>
          <w:rFonts w:ascii="仿宋" w:eastAsia="仿宋" w:hint="eastAsia"/>
          <w:b/>
          <w:color w:val="000000"/>
          <w:sz w:val="32"/>
          <w:szCs w:val="32"/>
        </w:rPr>
        <w:t>（一）机关运行经费支出情况</w:t>
      </w:r>
      <w:bookmarkEnd w:id="53"/>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8年，市投资促进局机关运行经费支出</w:t>
      </w:r>
      <w:r>
        <w:rPr>
          <w:rFonts w:ascii="仿宋" w:eastAsia="仿宋"/>
          <w:color w:val="000000"/>
          <w:sz w:val="32"/>
          <w:szCs w:val="32"/>
        </w:rPr>
        <w:t>192.74</w:t>
      </w:r>
      <w:r>
        <w:rPr>
          <w:rFonts w:ascii="仿宋" w:eastAsia="仿宋" w:hint="eastAsia"/>
          <w:color w:val="000000"/>
          <w:sz w:val="32"/>
          <w:szCs w:val="32"/>
        </w:rPr>
        <w:t>万元，比</w:t>
      </w:r>
      <w:r>
        <w:rPr>
          <w:rFonts w:ascii="仿宋" w:eastAsia="仿宋"/>
          <w:color w:val="000000"/>
          <w:sz w:val="32"/>
          <w:szCs w:val="32"/>
        </w:rPr>
        <w:t>201</w:t>
      </w:r>
      <w:r>
        <w:rPr>
          <w:rFonts w:ascii="仿宋" w:eastAsia="仿宋" w:hint="eastAsia"/>
          <w:color w:val="000000"/>
          <w:sz w:val="32"/>
          <w:szCs w:val="32"/>
        </w:rPr>
        <w:t>7年增加60.1万元，增长45.31</w:t>
      </w:r>
      <w:r>
        <w:rPr>
          <w:rFonts w:ascii="仿宋" w:eastAsia="仿宋"/>
          <w:color w:val="000000"/>
          <w:sz w:val="32"/>
          <w:szCs w:val="32"/>
        </w:rPr>
        <w:t>%</w:t>
      </w:r>
      <w:r>
        <w:rPr>
          <w:rFonts w:ascii="仿宋" w:eastAsia="仿宋" w:hint="eastAsia"/>
          <w:color w:val="000000"/>
          <w:sz w:val="32"/>
          <w:szCs w:val="32"/>
        </w:rPr>
        <w:t>。主要原因是2018年成立市招商中心，新采购办公设备，工作人员增加等。</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4" w:name="_Toc15377223"/>
      <w:r>
        <w:rPr>
          <w:rFonts w:ascii="仿宋" w:eastAsia="仿宋" w:hint="eastAsia"/>
          <w:b/>
          <w:color w:val="000000"/>
          <w:sz w:val="32"/>
          <w:szCs w:val="32"/>
        </w:rPr>
        <w:t>（二）政府采购支出情况</w:t>
      </w:r>
      <w:bookmarkEnd w:id="54"/>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8年，市投资促进局政府采购支出总额17.71万元，其中：政府采购货物支出17.71万元、政府采购工程支出0万元、政府采购服务支出0万元。主要用于</w:t>
      </w:r>
      <w:r>
        <w:rPr>
          <w:rFonts w:ascii="仿宋" w:eastAsia="仿宋" w:hint="eastAsia"/>
          <w:sz w:val="32"/>
          <w:szCs w:val="32"/>
        </w:rPr>
        <w:t>购买办公电脑23台，笔记本电脑2台，激光打印机9台，数码相机1台，空调9台，电视机1台、办公桌椅等。</w:t>
      </w:r>
      <w:r>
        <w:rPr>
          <w:rFonts w:ascii="仿宋" w:eastAsia="仿宋" w:hint="eastAsia"/>
          <w:color w:val="000000"/>
          <w:sz w:val="32"/>
          <w:szCs w:val="32"/>
        </w:rPr>
        <w:t>授予中小企业合同金额17.71万元，占政府采购支出总额的100</w:t>
      </w:r>
      <w:r>
        <w:rPr>
          <w:rFonts w:ascii="仿宋" w:eastAsia="仿宋"/>
          <w:color w:val="000000"/>
          <w:sz w:val="32"/>
          <w:szCs w:val="32"/>
        </w:rPr>
        <w:t>%</w:t>
      </w:r>
      <w:r>
        <w:rPr>
          <w:rFonts w:ascii="仿宋" w:eastAsia="仿宋" w:hint="eastAsia"/>
          <w:color w:val="000000"/>
          <w:sz w:val="32"/>
          <w:szCs w:val="32"/>
        </w:rPr>
        <w:t>。</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5" w:name="_Toc15377224"/>
      <w:r>
        <w:rPr>
          <w:rFonts w:ascii="仿宋" w:eastAsia="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 w:eastAsia="仿宋"/>
          <w:color w:val="000000"/>
          <w:sz w:val="32"/>
          <w:szCs w:val="32"/>
        </w:rPr>
      </w:pPr>
      <w:r>
        <w:rPr>
          <w:rFonts w:ascii="仿宋" w:eastAsia="仿宋" w:hint="eastAsia"/>
          <w:color w:val="000000"/>
          <w:sz w:val="32"/>
          <w:szCs w:val="32"/>
        </w:rPr>
        <w:t>截至</w:t>
      </w:r>
      <w:r>
        <w:rPr>
          <w:rFonts w:ascii="仿宋" w:eastAsia="仿宋"/>
          <w:color w:val="000000"/>
          <w:sz w:val="32"/>
          <w:szCs w:val="32"/>
        </w:rPr>
        <w:t>201</w:t>
      </w:r>
      <w:r>
        <w:rPr>
          <w:rFonts w:ascii="仿宋" w:eastAsia="仿宋" w:hint="eastAsia"/>
          <w:color w:val="000000"/>
          <w:sz w:val="32"/>
          <w:szCs w:val="32"/>
        </w:rPr>
        <w:t>8年</w:t>
      </w:r>
      <w:r>
        <w:rPr>
          <w:rFonts w:ascii="仿宋" w:eastAsia="仿宋"/>
          <w:color w:val="000000"/>
          <w:sz w:val="32"/>
          <w:szCs w:val="32"/>
        </w:rPr>
        <w:t>12</w:t>
      </w:r>
      <w:r>
        <w:rPr>
          <w:rFonts w:ascii="仿宋" w:eastAsia="仿宋" w:hint="eastAsia"/>
          <w:color w:val="000000"/>
          <w:sz w:val="32"/>
          <w:szCs w:val="32"/>
        </w:rPr>
        <w:t>月</w:t>
      </w:r>
      <w:r>
        <w:rPr>
          <w:rFonts w:ascii="仿宋" w:eastAsia="仿宋"/>
          <w:color w:val="000000"/>
          <w:sz w:val="32"/>
          <w:szCs w:val="32"/>
        </w:rPr>
        <w:t>31</w:t>
      </w:r>
      <w:r>
        <w:rPr>
          <w:rFonts w:ascii="仿宋" w:eastAsia="仿宋" w:hint="eastAsia"/>
          <w:color w:val="000000"/>
          <w:sz w:val="32"/>
          <w:szCs w:val="32"/>
        </w:rPr>
        <w:t>日，市投资促进局共有车辆2辆，</w:t>
      </w:r>
      <w:r>
        <w:rPr>
          <w:rFonts w:ascii="仿宋" w:eastAsia="仿宋" w:hint="eastAsia"/>
          <w:sz w:val="32"/>
          <w:szCs w:val="32"/>
        </w:rPr>
        <w:t>均属一般公务用车。无单价50万元以上通用设备，无单价100万元以上专用设备。</w:t>
      </w:r>
    </w:p>
    <w:p>
      <w:pPr>
        <w:spacing w:line="600" w:lineRule="atLeast"/>
        <w:ind w:firstLineChars="200" w:firstLine="640"/>
        <w:rPr>
          <w:rFonts w:ascii="仿宋_GB2312" w:eastAsia="仿宋_GB2312"/>
          <w:b/>
          <w:color w:val="000000"/>
          <w:sz w:val="32"/>
          <w:szCs w:val="32"/>
        </w:rPr>
      </w:pPr>
    </w:p>
    <w:p>
      <w:pPr>
        <w:spacing w:line="600" w:lineRule="atLeast"/>
        <w:ind w:firstLineChars="200" w:firstLine="640"/>
        <w:rPr>
          <w:rFonts w:ascii="仿宋_GB2312" w:eastAsia="仿宋_GB2312"/>
          <w:b/>
          <w:color w:val="000000"/>
          <w:sz w:val="32"/>
          <w:szCs w:val="32"/>
        </w:rPr>
      </w:pPr>
    </w:p>
    <w:p>
      <w:pPr>
        <w:spacing w:line="600" w:lineRule="atLeast"/>
        <w:ind w:firstLineChars="200" w:firstLine="640"/>
        <w:rPr>
          <w:rFonts w:ascii="仿宋_GB2312" w:eastAsia="仿宋_GB2312"/>
          <w:b/>
          <w:color w:val="000000"/>
          <w:sz w:val="32"/>
          <w:szCs w:val="32"/>
        </w:rPr>
      </w:pPr>
    </w:p>
    <w:p>
      <w:pPr>
        <w:widowControl/>
        <w:jc w:val="left"/>
        <w:rPr>
          <w:rFonts w:ascii="仿宋_GB2312" w:eastAsia="仿宋_GB2312"/>
          <w:b/>
          <w:color w:val="000000"/>
          <w:sz w:val="32"/>
          <w:szCs w:val="32"/>
        </w:rPr>
      </w:pPr>
    </w:p>
    <w:p>
      <w:pPr>
        <w:numPr>
          <w:ilvl w:val="0"/>
          <w:numId w:val="5"/>
        </w:numPr>
        <w:spacing w:line="600" w:lineRule="exact"/>
        <w:ind w:left="0" w:firstLineChars="150" w:firstLine="660"/>
        <w:jc w:val="center"/>
        <w:outlineLvl w:val="0"/>
        <w:rPr>
          <w:rStyle w:val="1Char"/>
          <w:rFonts w:ascii="黑体" w:eastAsia="黑体"/>
          <w:b w:val="0"/>
        </w:rPr>
      </w:pPr>
      <w:bookmarkStart w:id="56" w:name="_Toc15377225"/>
      <w:bookmarkStart w:id="57" w:name="_Toc15396613"/>
      <w:r>
        <w:rPr>
          <w:rFonts w:ascii="黑体" w:eastAsia="黑体" w:hint="eastAsia"/>
          <w:b/>
          <w:color w:val="000000"/>
          <w:sz w:val="44"/>
          <w:szCs w:val="44"/>
        </w:rPr>
        <w:t>名</w:t>
      </w:r>
      <w:r>
        <w:rPr>
          <w:rStyle w:val="1Char"/>
          <w:rFonts w:ascii="黑体" w:eastAsia="黑体" w:hint="eastAsia"/>
          <w:b w:val="0"/>
        </w:rPr>
        <w:t>词解释</w:t>
      </w:r>
      <w:bookmarkEnd w:id="56"/>
      <w:bookmarkEnd w:id="57"/>
    </w:p>
    <w:p>
      <w:pPr>
        <w:spacing w:line="600" w:lineRule="exact"/>
        <w:jc w:val="left"/>
        <w:rPr>
          <w:rFonts w:ascii="宋体"/>
          <w:b/>
          <w:color w:val="000000"/>
          <w:sz w:val="44"/>
          <w:szCs w:val="44"/>
        </w:rPr>
      </w:pPr>
    </w:p>
    <w:p>
      <w:pPr>
        <w:pStyle w:val="22"/>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2"/>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pPr>
        <w:pStyle w:val="22"/>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pPr>
        <w:pStyle w:val="22"/>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pPr>
        <w:pStyle w:val="22"/>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年初结转和结余：指以前年度尚未完成、结转到本年按有关规定继续使用的资金。</w:t>
      </w:r>
    </w:p>
    <w:p>
      <w:pPr>
        <w:pStyle w:val="22"/>
        <w:spacing w:line="560" w:lineRule="exact"/>
        <w:ind w:firstLineChars="200" w:firstLine="640"/>
        <w:rPr>
          <w:rFonts w:ascii="仿宋_GB2312" w:eastAsia="仿宋_GB2312"/>
          <w:sz w:val="32"/>
          <w:szCs w:val="32"/>
        </w:rPr>
      </w:pPr>
      <w:r>
        <w:rPr>
          <w:rFonts w:ascii="仿宋_GB2312" w:eastAsia="仿宋_GB2312" w:hint="eastAsia"/>
          <w:sz w:val="32"/>
          <w:szCs w:val="32"/>
        </w:rPr>
        <w:t>6、年末结转和结余：指单位按有关规定结转到下年或以后年度继续使用的资金。</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 xml:space="preserve">一般公共服务商贸事务行政运行：单位行政运行支出。 </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color w:val="000000"/>
          <w:sz w:val="32"/>
          <w:szCs w:val="32"/>
        </w:rPr>
        <w:t>.</w:t>
      </w:r>
      <w:r>
        <w:rPr>
          <w:rFonts w:ascii="仿宋_GB2312" w:eastAsia="仿宋_GB2312" w:hint="eastAsia"/>
          <w:color w:val="000000"/>
          <w:sz w:val="32"/>
          <w:szCs w:val="32"/>
        </w:rPr>
        <w:t>社会保障和就业行政事业单位离退休机关事业单位基本养老保险缴费：指退休职工社会保障缴费。</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医疗卫生与计划生育行政事业单位医疗：指在职职工社会保障缴费。</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color w:val="000000"/>
          <w:sz w:val="32"/>
          <w:szCs w:val="32"/>
        </w:rPr>
        <w:t>.</w:t>
      </w:r>
      <w:r>
        <w:rPr>
          <w:rFonts w:ascii="仿宋_GB2312" w:eastAsia="仿宋_GB2312" w:hint="eastAsia"/>
          <w:color w:val="000000"/>
          <w:sz w:val="32"/>
          <w:szCs w:val="32"/>
        </w:rPr>
        <w:t>住房保障住房改革支出住房公积金：指在职职工缴纳住房公积金。</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pPr>
        <w:pStyle w:val="22"/>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Chars="200" w:firstLine="640"/>
        <w:rPr>
          <w:rFonts w:ascii="仿宋_GB2312" w:eastAsia="仿宋_GB2312" w:cs="黑体"/>
          <w:sz w:val="32"/>
          <w:szCs w:val="32"/>
        </w:rPr>
      </w:pPr>
    </w:p>
    <w:p>
      <w:pPr>
        <w:ind w:firstLineChars="200" w:firstLine="640"/>
        <w:rPr>
          <w:rFonts w:ascii="仿宋" w:eastAsia="仿宋"/>
          <w:b/>
          <w:color w:val="000000"/>
          <w:sz w:val="32"/>
          <w:szCs w:val="32"/>
        </w:rPr>
      </w:pPr>
      <w:bookmarkStart w:id="58" w:name="_Toc15396614"/>
      <w:bookmarkStart w:id="59" w:name="_Toc15377226"/>
    </w:p>
    <w:p>
      <w:pPr>
        <w:ind w:firstLineChars="200" w:firstLine="880"/>
        <w:jc w:val="center"/>
        <w:rPr>
          <w:rFonts w:ascii="黑体" w:eastAsia="黑体"/>
          <w:color w:val="000000"/>
          <w:sz w:val="44"/>
          <w:szCs w:val="44"/>
        </w:rPr>
      </w:pPr>
    </w:p>
    <w:p>
      <w:pPr>
        <w:ind w:firstLineChars="200" w:firstLine="880"/>
        <w:jc w:val="center"/>
        <w:rPr>
          <w:rFonts w:ascii="黑体" w:eastAsia="黑体"/>
          <w:color w:val="000000"/>
          <w:sz w:val="44"/>
          <w:szCs w:val="44"/>
        </w:rPr>
      </w:pPr>
    </w:p>
    <w:p>
      <w:pPr>
        <w:ind w:firstLineChars="200" w:firstLine="880"/>
        <w:jc w:val="center"/>
        <w:rPr>
          <w:rFonts w:ascii="黑体" w:eastAsia="黑体"/>
          <w:color w:val="000000"/>
          <w:sz w:val="44"/>
          <w:szCs w:val="44"/>
        </w:rPr>
      </w:pPr>
    </w:p>
    <w:p>
      <w:pPr>
        <w:ind w:firstLineChars="200" w:firstLine="880"/>
        <w:jc w:val="center"/>
        <w:rPr>
          <w:rFonts w:ascii="黑体" w:eastAsia="黑体"/>
          <w:color w:val="000000"/>
          <w:sz w:val="44"/>
          <w:szCs w:val="44"/>
        </w:rPr>
      </w:pPr>
    </w:p>
    <w:p>
      <w:pPr>
        <w:ind w:firstLineChars="200" w:firstLine="880"/>
        <w:jc w:val="center"/>
        <w:rPr>
          <w:rFonts w:ascii="黑体" w:eastAsia="黑体"/>
          <w:color w:val="000000"/>
          <w:sz w:val="44"/>
          <w:szCs w:val="44"/>
        </w:rPr>
      </w:pPr>
    </w:p>
    <w:p>
      <w:pPr>
        <w:ind w:firstLineChars="200" w:firstLine="880"/>
        <w:jc w:val="center"/>
        <w:rPr>
          <w:rFonts w:ascii="黑体" w:eastAsia="黑体"/>
          <w:color w:val="000000"/>
          <w:sz w:val="44"/>
          <w:szCs w:val="44"/>
        </w:rPr>
      </w:pPr>
    </w:p>
    <w:p>
      <w:pPr>
        <w:ind w:firstLineChars="200" w:firstLine="880"/>
        <w:jc w:val="center"/>
        <w:rPr>
          <w:rStyle w:val="1Char"/>
          <w:rFonts w:ascii="黑体" w:eastAsia="黑体"/>
          <w:b w:val="0"/>
        </w:rPr>
      </w:pPr>
      <w:r>
        <w:rPr>
          <w:rFonts w:ascii="黑体" w:eastAsia="黑体" w:hint="eastAsia"/>
          <w:color w:val="000000"/>
          <w:sz w:val="44"/>
          <w:szCs w:val="44"/>
        </w:rPr>
        <w:t>第</w:t>
      </w:r>
      <w:r>
        <w:rPr>
          <w:rStyle w:val="1Char"/>
          <w:rFonts w:ascii="黑体" w:eastAsia="黑体" w:hint="eastAsia"/>
          <w:b w:val="0"/>
        </w:rPr>
        <w:t>四部分 附件</w:t>
      </w:r>
      <w:bookmarkEnd w:id="58"/>
    </w:p>
    <w:p>
      <w:pPr>
        <w:spacing w:line="600" w:lineRule="exact"/>
        <w:jc w:val="center"/>
        <w:outlineLvl w:val="0"/>
        <w:rPr>
          <w:rStyle w:val="1Char"/>
        </w:rPr>
      </w:pPr>
    </w:p>
    <w:p>
      <w:pPr>
        <w:pStyle w:val="2"/>
        <w:rPr>
          <w:rStyle w:val="1Char"/>
          <w:rFonts w:ascii="仿宋" w:eastAsia="仿宋"/>
          <w:sz w:val="32"/>
          <w:szCs w:val="32"/>
        </w:rPr>
      </w:pPr>
      <w:bookmarkStart w:id="60" w:name="_Toc15396615"/>
      <w:r>
        <w:rPr>
          <w:rStyle w:val="1Char"/>
          <w:rFonts w:ascii="仿宋" w:eastAsia="仿宋" w:hint="eastAsia"/>
          <w:sz w:val="32"/>
          <w:szCs w:val="32"/>
        </w:rPr>
        <w:t>附件1</w:t>
      </w:r>
      <w:bookmarkEnd w:id="60"/>
    </w:p>
    <w:p>
      <w:pPr>
        <w:spacing w:line="600" w:lineRule="exact"/>
        <w:jc w:val="center"/>
        <w:outlineLvl w:val="0"/>
        <w:rPr>
          <w:rFonts w:ascii="黑体" w:eastAsia="黑体" w:cs="方正小标宋简体"/>
          <w:sz w:val="36"/>
          <w:szCs w:val="36"/>
        </w:rPr>
      </w:pPr>
      <w:bookmarkStart w:id="61" w:name="_Toc15396616"/>
      <w:r>
        <w:rPr>
          <w:rFonts w:ascii="黑体" w:eastAsia="黑体" w:cs="方正小标宋简体" w:hint="eastAsia"/>
          <w:sz w:val="36"/>
          <w:szCs w:val="36"/>
        </w:rPr>
        <w:t>广元市投资促进局</w:t>
      </w:r>
    </w:p>
    <w:p>
      <w:pPr>
        <w:spacing w:line="600" w:lineRule="exact"/>
        <w:jc w:val="center"/>
        <w:outlineLvl w:val="0"/>
        <w:rPr>
          <w:rFonts w:ascii="黑体" w:eastAsia="黑体" w:cs="方正小标宋简体"/>
          <w:sz w:val="36"/>
          <w:szCs w:val="36"/>
        </w:rPr>
      </w:pPr>
      <w:r>
        <w:rPr>
          <w:rFonts w:ascii="黑体" w:eastAsia="黑体" w:cs="方正小标宋简体" w:hint="eastAsia"/>
          <w:sz w:val="36"/>
          <w:szCs w:val="36"/>
        </w:rPr>
        <w:t>2018年部门整体支出绩效评价报告</w:t>
      </w:r>
      <w:bookmarkEnd w:id="61"/>
    </w:p>
    <w:p>
      <w:pPr>
        <w:spacing w:line="580" w:lineRule="exact"/>
        <w:ind w:firstLineChars="200" w:firstLine="640"/>
        <w:rPr>
          <w:rFonts w:ascii="黑体" w:eastAsia="黑体" w:cs="黑体"/>
          <w:sz w:val="32"/>
          <w:szCs w:val="32"/>
        </w:rPr>
      </w:pPr>
    </w:p>
    <w:p>
      <w:pPr>
        <w:spacing w:line="580" w:lineRule="exact"/>
        <w:ind w:firstLineChars="200" w:firstLine="640"/>
        <w:rPr>
          <w:rFonts w:ascii="仿宋" w:eastAsia="仿宋" w:cs="黑体"/>
          <w:b/>
          <w:sz w:val="32"/>
          <w:szCs w:val="32"/>
        </w:rPr>
      </w:pPr>
      <w:r>
        <w:rPr>
          <w:rFonts w:ascii="仿宋" w:eastAsia="仿宋" w:cs="黑体" w:hint="eastAsia"/>
          <w:b/>
          <w:sz w:val="32"/>
          <w:szCs w:val="32"/>
        </w:rPr>
        <w:t>一、部门（单位）概况</w:t>
      </w:r>
    </w:p>
    <w:p>
      <w:pPr>
        <w:spacing w:line="580" w:lineRule="exact"/>
        <w:ind w:firstLineChars="200" w:firstLine="640"/>
        <w:rPr>
          <w:rFonts w:ascii="仿宋" w:eastAsia="仿宋" w:cs="仿宋_GB2312"/>
          <w:b/>
          <w:sz w:val="32"/>
          <w:szCs w:val="32"/>
        </w:rPr>
      </w:pPr>
      <w:r>
        <w:rPr>
          <w:rFonts w:ascii="仿宋" w:eastAsia="仿宋" w:cs="仿宋_GB2312"/>
          <w:b/>
          <w:sz w:val="32"/>
          <w:szCs w:val="32"/>
        </w:rPr>
        <w:t>（一）机构组成</w:t>
      </w:r>
    </w:p>
    <w:p>
      <w:pPr>
        <w:pStyle w:val="30"/>
        <w:spacing w:after="0" w:line="560" w:lineRule="exact"/>
        <w:ind w:firstLineChars="200" w:firstLine="640"/>
        <w:rPr>
          <w:rFonts w:ascii="仿宋" w:eastAsia="仿宋"/>
          <w:sz w:val="32"/>
          <w:szCs w:val="32"/>
        </w:rPr>
      </w:pPr>
      <w:r>
        <w:rPr>
          <w:rFonts w:ascii="仿宋" w:eastAsia="仿宋" w:hint="eastAsia"/>
          <w:sz w:val="32"/>
          <w:szCs w:val="32"/>
        </w:rPr>
        <w:t>我局为市财政全额拨款的参公直属事业单位。局机关设办公室、招商引资科、综合调研科、区域经济协作科，下设市招商引资服务中心（市招商引资项目储备中心）、市招商中心。代管市投资促进局北京分局、成都分局、浙江分局、江苏分局、广东分局、福建分局、山东分局、直属分局共8个驻外招商分局，共从县区、开发区、工业园区和市级相关部门抽调工作人员37人。</w:t>
      </w:r>
    </w:p>
    <w:p>
      <w:pPr>
        <w:spacing w:line="580" w:lineRule="exact"/>
        <w:ind w:firstLineChars="200" w:firstLine="640"/>
        <w:rPr>
          <w:rFonts w:ascii="仿宋" w:eastAsia="仿宋" w:cs="仿宋_GB2312"/>
          <w:b/>
          <w:sz w:val="32"/>
          <w:szCs w:val="32"/>
        </w:rPr>
      </w:pPr>
      <w:r>
        <w:rPr>
          <w:rFonts w:ascii="仿宋" w:eastAsia="仿宋" w:cs="仿宋_GB2312"/>
          <w:b/>
          <w:sz w:val="32"/>
          <w:szCs w:val="32"/>
        </w:rPr>
        <w:t>（二）机构职能</w:t>
      </w:r>
    </w:p>
    <w:p>
      <w:pPr>
        <w:spacing w:line="580" w:lineRule="exact"/>
        <w:ind w:firstLineChars="200" w:firstLine="640"/>
        <w:rPr>
          <w:rFonts w:ascii="仿宋" w:eastAsia="仿宋" w:cs="仿宋_GB2312"/>
          <w:sz w:val="32"/>
          <w:szCs w:val="32"/>
        </w:rPr>
      </w:pPr>
      <w:r>
        <w:rPr>
          <w:rFonts w:ascii="仿宋" w:eastAsia="仿宋" w:hint="eastAsia"/>
          <w:sz w:val="32"/>
          <w:szCs w:val="32"/>
        </w:rPr>
        <w:t>（1）贯彻执行省委、省政府和市委、市政府对外开放的方针政策，参与研究拟订全市投资促进、区域经济合作的规划和有关政策；负责协调、指导和督促全市投资促进和区域经济合作工作。（2）负责提出全市投资促进目标任务报市政府批准后分解下达，督促、检查落实情况，负责对全市投资促进工作和项目情况进行统计、分析、研究。（3）负责全市重大区域经济合作活动的组织和协调；配合相关部门做好我市与国（境）外、其他省（区、市）之间及省内的区域经济合作工作。（4）调查研究、搜集信息，向市委、市政府提供投资促进和区域经济合作的决策依据；负责对全市投资环境的宣传推介；负责投资促进政策研究和建议；建立完善投资促进和区域经济合作信息网络，提供相关咨询服务；帮助协调解决外来投资者反映的重大问题。（5）受市政府委托，代管市政府驻外办事机构；拟订加强我市驻外机构管理的有关规定和办法，研究提出布局调整意见，经批准后组织实施。（6）负责联系和协调其他省（区、市）企业在广元设立的商（协）会；负责外地企业在我市设立非经营性机构的联系和协调；负责友好地区及单位的联络工作。（7）负责国（境）内外区域经济合作活动，组织、指导、协调全市区域经济合作；负责国（境）内外投资促进机构、商（协）会日常联络工作；承办陕甘川宁四省十五方经联会等区域合作组织确定的经济协作有关事项和广元方的日常事务。（8）承办市委、市政府交办的其他工作。</w:t>
      </w:r>
    </w:p>
    <w:p>
      <w:pPr>
        <w:spacing w:line="580" w:lineRule="exact"/>
        <w:ind w:firstLineChars="200" w:firstLine="640"/>
        <w:rPr>
          <w:rFonts w:ascii="仿宋" w:eastAsia="仿宋" w:cs="仿宋_GB2312"/>
          <w:b/>
          <w:sz w:val="32"/>
          <w:szCs w:val="32"/>
        </w:rPr>
      </w:pPr>
      <w:r>
        <w:rPr>
          <w:rFonts w:ascii="仿宋" w:eastAsia="仿宋" w:cs="仿宋_GB2312"/>
          <w:b/>
          <w:sz w:val="32"/>
          <w:szCs w:val="32"/>
        </w:rPr>
        <w:t>（三）人员概况</w:t>
      </w:r>
    </w:p>
    <w:p>
      <w:pPr>
        <w:spacing w:line="580" w:lineRule="exact"/>
        <w:ind w:firstLineChars="200" w:firstLine="640"/>
        <w:rPr>
          <w:rFonts w:ascii="仿宋" w:eastAsia="仿宋" w:cs="仿宋_GB2312"/>
          <w:sz w:val="32"/>
          <w:szCs w:val="32"/>
        </w:rPr>
      </w:pPr>
      <w:r>
        <w:rPr>
          <w:rFonts w:ascii="仿宋" w:eastAsia="仿宋" w:hint="eastAsia"/>
          <w:sz w:val="32"/>
          <w:szCs w:val="32"/>
        </w:rPr>
        <w:t>局机关核定参公编制15个、工勤编制2个、直属事业编制22个，现有干部职工36人。</w:t>
      </w:r>
    </w:p>
    <w:p>
      <w:pPr>
        <w:spacing w:line="580" w:lineRule="exact"/>
        <w:ind w:firstLineChars="200" w:firstLine="640"/>
        <w:rPr>
          <w:rFonts w:ascii="黑体" w:eastAsia="黑体" w:cs="黑体"/>
          <w:sz w:val="32"/>
          <w:szCs w:val="32"/>
        </w:rPr>
      </w:pPr>
      <w:r>
        <w:rPr>
          <w:rFonts w:ascii="黑体" w:eastAsia="黑体" w:cs="黑体"/>
          <w:sz w:val="32"/>
          <w:szCs w:val="32"/>
        </w:rPr>
        <w:t>二、部门财政资金收支情况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（一）部门财政资金收入情况。</w:t>
      </w:r>
    </w:p>
    <w:p>
      <w:pPr>
        <w:spacing w:line="580" w:lineRule="exact"/>
        <w:ind w:firstLineChars="200" w:firstLine="640"/>
        <w:rPr>
          <w:rFonts w:ascii="仿宋" w:eastAsia="仿宋" w:cs="仿宋_GB2312"/>
          <w:sz w:val="32"/>
          <w:szCs w:val="32"/>
        </w:rPr>
      </w:pPr>
      <w:r>
        <w:rPr>
          <w:rFonts w:ascii="仿宋" w:eastAsia="仿宋"/>
          <w:color w:val="000000"/>
          <w:sz w:val="32"/>
          <w:szCs w:val="32"/>
        </w:rPr>
        <w:t>201</w:t>
      </w:r>
      <w:r>
        <w:rPr>
          <w:rFonts w:ascii="仿宋" w:eastAsia="仿宋" w:hint="eastAsia"/>
          <w:color w:val="000000"/>
          <w:sz w:val="32"/>
          <w:szCs w:val="32"/>
        </w:rPr>
        <w:t>8年本年收入合计</w:t>
      </w:r>
      <w:r>
        <w:rPr>
          <w:rFonts w:ascii="仿宋" w:eastAsia="仿宋"/>
          <w:color w:val="000000"/>
          <w:sz w:val="32"/>
          <w:szCs w:val="32"/>
        </w:rPr>
        <w:t>2098.49</w:t>
      </w:r>
      <w:r>
        <w:rPr>
          <w:rFonts w:ascii="仿宋" w:eastAsia="仿宋" w:hint="eastAsia"/>
          <w:color w:val="000000"/>
          <w:sz w:val="32"/>
          <w:szCs w:val="32"/>
        </w:rPr>
        <w:t>万元，其中：一般公共预算财政拨款收入</w:t>
      </w:r>
      <w:r>
        <w:rPr>
          <w:rFonts w:ascii="仿宋" w:eastAsia="仿宋"/>
          <w:color w:val="000000"/>
          <w:sz w:val="32"/>
          <w:szCs w:val="32"/>
        </w:rPr>
        <w:t>2098.49</w:t>
      </w:r>
      <w:r>
        <w:rPr>
          <w:rFonts w:ascii="仿宋" w:eastAsia="仿宋" w:hint="eastAsia"/>
          <w:color w:val="000000"/>
          <w:sz w:val="32"/>
          <w:szCs w:val="32"/>
        </w:rPr>
        <w:t>万元，占100</w:t>
      </w:r>
      <w:r>
        <w:rPr>
          <w:rFonts w:ascii="仿宋" w:eastAsia="仿宋"/>
          <w:color w:val="000000"/>
          <w:sz w:val="32"/>
          <w:szCs w:val="32"/>
        </w:rPr>
        <w:t>%</w:t>
      </w:r>
      <w:r>
        <w:rPr>
          <w:rFonts w:ascii="仿宋" w:eastAsia="仿宋" w:hint="eastAsia"/>
          <w:color w:val="000000"/>
          <w:sz w:val="32"/>
          <w:szCs w:val="32"/>
        </w:rPr>
        <w:t>。</w:t>
      </w:r>
    </w:p>
    <w:p>
      <w:pPr>
        <w:spacing w:line="580" w:lineRule="exact"/>
        <w:ind w:firstLineChars="200" w:firstLine="640"/>
        <w:rPr>
          <w:rFonts w:ascii="仿宋" w:eastAsia="仿宋" w:cs="仿宋_GB2312"/>
          <w:sz w:val="32"/>
          <w:szCs w:val="32"/>
        </w:rPr>
      </w:pPr>
      <w:r>
        <w:rPr>
          <w:rFonts w:ascii="仿宋" w:eastAsia="仿宋" w:cs="仿宋_GB2312"/>
          <w:sz w:val="32"/>
          <w:szCs w:val="32"/>
        </w:rPr>
        <w:t>（二）部门财政资金支出情况。</w:t>
      </w:r>
    </w:p>
    <w:p>
      <w:pPr>
        <w:spacing w:line="600" w:lineRule="exact"/>
        <w:ind w:firstLine="640"/>
        <w:rPr>
          <w:rFonts w:ascii="仿宋" w:eastAsia="仿宋"/>
          <w:b/>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8年一般公共预算财政拨款支出</w:t>
      </w:r>
      <w:r>
        <w:rPr>
          <w:rFonts w:ascii="仿宋" w:eastAsia="仿宋"/>
          <w:color w:val="000000"/>
          <w:sz w:val="32"/>
          <w:szCs w:val="32"/>
        </w:rPr>
        <w:t>2107.72</w:t>
      </w:r>
      <w:r>
        <w:rPr>
          <w:rFonts w:ascii="仿宋" w:eastAsia="仿宋" w:hint="eastAsia"/>
          <w:color w:val="000000"/>
          <w:sz w:val="32"/>
          <w:szCs w:val="32"/>
        </w:rPr>
        <w:t>万元，主要用于以下方面</w:t>
      </w:r>
      <w:r>
        <w:rPr>
          <w:rFonts w:ascii="仿宋" w:eastAsia="仿宋"/>
          <w:color w:val="000000"/>
          <w:sz w:val="32"/>
          <w:szCs w:val="32"/>
        </w:rPr>
        <w:t>:</w:t>
      </w:r>
      <w:r>
        <w:rPr>
          <w:rFonts w:ascii="仿宋" w:eastAsia="仿宋" w:hint="eastAsia"/>
          <w:b/>
          <w:color w:val="000000"/>
          <w:sz w:val="32"/>
          <w:szCs w:val="32"/>
        </w:rPr>
        <w:t>一般公共服务</w:t>
      </w:r>
      <w:r>
        <w:rPr>
          <w:rFonts w:ascii="仿宋" w:eastAsia="仿宋" w:hint="eastAsia"/>
          <w:color w:val="000000"/>
          <w:sz w:val="32"/>
          <w:szCs w:val="32"/>
        </w:rPr>
        <w:t>支出</w:t>
      </w:r>
      <w:r>
        <w:rPr>
          <w:rFonts w:ascii="仿宋" w:eastAsia="仿宋"/>
          <w:color w:val="000000"/>
          <w:sz w:val="32"/>
          <w:szCs w:val="32"/>
        </w:rPr>
        <w:t>1995.84</w:t>
      </w:r>
      <w:r>
        <w:rPr>
          <w:rFonts w:ascii="仿宋" w:eastAsia="仿宋" w:hint="eastAsia"/>
          <w:color w:val="000000"/>
          <w:sz w:val="32"/>
          <w:szCs w:val="32"/>
        </w:rPr>
        <w:t>万元，占94.69</w:t>
      </w:r>
      <w:r>
        <w:rPr>
          <w:rFonts w:ascii="仿宋" w:eastAsia="仿宋"/>
          <w:color w:val="000000"/>
          <w:sz w:val="32"/>
          <w:szCs w:val="32"/>
        </w:rPr>
        <w:t>%</w:t>
      </w:r>
      <w:r>
        <w:rPr>
          <w:rFonts w:ascii="仿宋" w:eastAsia="仿宋" w:hint="eastAsia"/>
          <w:color w:val="000000"/>
          <w:sz w:val="32"/>
          <w:szCs w:val="32"/>
        </w:rPr>
        <w:t>；</w:t>
      </w:r>
      <w:r>
        <w:rPr>
          <w:rFonts w:ascii="仿宋" w:eastAsia="仿宋" w:hint="eastAsia"/>
          <w:b/>
          <w:color w:val="000000"/>
          <w:sz w:val="32"/>
          <w:szCs w:val="32"/>
        </w:rPr>
        <w:t>社会保障和就业</w:t>
      </w:r>
      <w:r>
        <w:rPr>
          <w:rFonts w:ascii="仿宋" w:eastAsia="仿宋" w:hint="eastAsia"/>
          <w:color w:val="000000"/>
          <w:sz w:val="32"/>
          <w:szCs w:val="32"/>
        </w:rPr>
        <w:t>支出53.4万元，占2.53</w:t>
      </w:r>
      <w:r>
        <w:rPr>
          <w:rFonts w:ascii="仿宋" w:eastAsia="仿宋"/>
          <w:color w:val="000000"/>
          <w:sz w:val="32"/>
          <w:szCs w:val="32"/>
        </w:rPr>
        <w:t>%</w:t>
      </w:r>
      <w:r>
        <w:rPr>
          <w:rFonts w:ascii="仿宋" w:eastAsia="仿宋" w:hint="eastAsia"/>
          <w:color w:val="000000"/>
          <w:sz w:val="32"/>
          <w:szCs w:val="32"/>
        </w:rPr>
        <w:t>；医疗卫生支出</w:t>
      </w:r>
      <w:r>
        <w:rPr>
          <w:rFonts w:ascii="仿宋" w:eastAsia="仿宋"/>
          <w:color w:val="000000"/>
          <w:sz w:val="32"/>
          <w:szCs w:val="32"/>
        </w:rPr>
        <w:t>24.48</w:t>
      </w:r>
      <w:r>
        <w:rPr>
          <w:rFonts w:ascii="仿宋" w:eastAsia="仿宋" w:hint="eastAsia"/>
          <w:color w:val="000000"/>
          <w:sz w:val="32"/>
          <w:szCs w:val="32"/>
        </w:rPr>
        <w:t>万元，占1.16</w:t>
      </w:r>
      <w:r>
        <w:rPr>
          <w:rFonts w:ascii="仿宋" w:eastAsia="仿宋"/>
          <w:color w:val="000000"/>
          <w:sz w:val="32"/>
          <w:szCs w:val="32"/>
        </w:rPr>
        <w:t>%</w:t>
      </w:r>
      <w:r>
        <w:rPr>
          <w:rFonts w:ascii="仿宋" w:eastAsia="仿宋" w:hint="eastAsia"/>
          <w:color w:val="000000"/>
          <w:sz w:val="32"/>
          <w:szCs w:val="32"/>
        </w:rPr>
        <w:t>；住房保障支出34万元，占1.61</w:t>
      </w:r>
      <w:r>
        <w:rPr>
          <w:rFonts w:ascii="仿宋" w:eastAsia="仿宋"/>
          <w:color w:val="000000"/>
          <w:sz w:val="32"/>
          <w:szCs w:val="32"/>
        </w:rPr>
        <w:t>%</w:t>
      </w:r>
      <w:r>
        <w:rPr>
          <w:rFonts w:ascii="仿宋" w:eastAsia="仿宋" w:hint="eastAsia"/>
          <w:color w:val="000000"/>
          <w:sz w:val="32"/>
          <w:szCs w:val="32"/>
        </w:rPr>
        <w:t>。</w:t>
      </w:r>
    </w:p>
    <w:p>
      <w:pPr>
        <w:spacing w:line="580" w:lineRule="exact"/>
        <w:ind w:firstLineChars="200" w:firstLine="640"/>
        <w:rPr>
          <w:rFonts w:ascii="仿宋" w:eastAsia="仿宋" w:cs="黑体"/>
          <w:sz w:val="32"/>
          <w:szCs w:val="32"/>
        </w:rPr>
      </w:pPr>
      <w:r>
        <w:rPr>
          <w:rFonts w:ascii="仿宋" w:eastAsia="仿宋" w:cs="黑体"/>
          <w:sz w:val="32"/>
          <w:szCs w:val="32"/>
        </w:rPr>
        <w:t>三、部门整体预算绩效管理情况</w:t>
      </w:r>
    </w:p>
    <w:p>
      <w:pPr>
        <w:spacing w:line="580" w:lineRule="exact"/>
        <w:ind w:firstLineChars="200" w:firstLine="640"/>
        <w:rPr>
          <w:rFonts w:ascii="仿宋" w:eastAsia="仿宋" w:cs="仿宋_GB2312"/>
          <w:b/>
          <w:sz w:val="32"/>
          <w:szCs w:val="32"/>
        </w:rPr>
      </w:pPr>
      <w:r>
        <w:rPr>
          <w:rFonts w:ascii="仿宋" w:eastAsia="仿宋" w:cs="仿宋_GB2312"/>
          <w:b/>
          <w:sz w:val="32"/>
          <w:szCs w:val="32"/>
        </w:rPr>
        <w:t>（一）部门预算管理</w:t>
      </w:r>
    </w:p>
    <w:p>
      <w:pPr>
        <w:pStyle w:val="30"/>
        <w:spacing w:after="0" w:line="560" w:lineRule="exact"/>
        <w:ind w:firstLineChars="196" w:firstLine="627"/>
        <w:rPr>
          <w:rFonts w:ascii="仿宋" w:eastAsia="仿宋" w:cs="仿宋_GB2312"/>
          <w:sz w:val="32"/>
          <w:szCs w:val="32"/>
        </w:rPr>
      </w:pPr>
      <w:r>
        <w:rPr>
          <w:rFonts w:ascii="仿宋" w:eastAsia="仿宋" w:hint="eastAsia"/>
          <w:sz w:val="32"/>
          <w:szCs w:val="32"/>
        </w:rPr>
        <w:t>我局严格按照市财政局《关于编制2018年部门预算的通知》有关规定和要求按时报送基础库、项目库，按时编制报送2018年部门预算。部门预算编制完整无漏项。预算编制准确，基础信息和科目使用准确，单位编制、人员情况与供养人员横向联网系统数据相符。预算编制规范，项目名称、绩效指标、项目内容说明等符合规范。2018年我局部门支出绩效总体情况较好，圆满地完成了各项目标任务，部门支出绩效评价得分98分。财政局国库动态监控预警无违规支付行为。</w:t>
      </w:r>
    </w:p>
    <w:p>
      <w:pPr>
        <w:spacing w:line="580" w:lineRule="exact"/>
        <w:ind w:firstLineChars="200" w:firstLine="640"/>
        <w:rPr>
          <w:rFonts w:ascii="仿宋" w:eastAsia="仿宋" w:cs="仿宋_GB2312"/>
          <w:b/>
          <w:sz w:val="32"/>
          <w:szCs w:val="32"/>
        </w:rPr>
      </w:pPr>
      <w:r>
        <w:rPr>
          <w:rFonts w:ascii="仿宋" w:eastAsia="仿宋" w:cs="仿宋_GB2312"/>
          <w:b/>
          <w:sz w:val="32"/>
          <w:szCs w:val="32"/>
        </w:rPr>
        <w:t>（二）专项预算管理</w:t>
      </w:r>
    </w:p>
    <w:p>
      <w:pPr>
        <w:spacing w:line="580" w:lineRule="exact"/>
        <w:ind w:firstLineChars="200" w:firstLine="640"/>
        <w:rPr>
          <w:rFonts w:ascii="仿宋" w:eastAsia="仿宋" w:cs="仿宋_GB2312"/>
          <w:sz w:val="32"/>
          <w:szCs w:val="32"/>
        </w:rPr>
      </w:pPr>
      <w:r>
        <w:rPr>
          <w:rFonts w:ascii="仿宋" w:eastAsia="仿宋" w:hint="eastAsia"/>
          <w:sz w:val="32"/>
          <w:szCs w:val="32"/>
        </w:rPr>
        <w:t>我局严格按照市财政局《关于编制2018年部门预算的通知》有关规定和要求按时报送项目预算，按时编制报送2018年部门预算。部门项目预算编制完整无漏项。项目预算编制准确，基础信息和科目使用准确。预算编制规范，项目名称、绩效指标、项目内容说明等符合规范。</w:t>
      </w:r>
      <w:r>
        <w:rPr>
          <w:rFonts w:ascii="仿宋" w:eastAsia="仿宋" w:cs="仿宋_GB2312"/>
          <w:sz w:val="32"/>
          <w:szCs w:val="32"/>
        </w:rPr>
        <w:t>专项预算项目程序严密、规划合理、分配科学、分配及时</w:t>
      </w:r>
      <w:r>
        <w:rPr>
          <w:rFonts w:ascii="仿宋" w:eastAsia="仿宋" w:cs="仿宋_GB2312" w:hint="eastAsia"/>
          <w:sz w:val="32"/>
          <w:szCs w:val="32"/>
        </w:rPr>
        <w:t>，无</w:t>
      </w:r>
      <w:r>
        <w:rPr>
          <w:rFonts w:ascii="仿宋" w:eastAsia="仿宋" w:cs="仿宋_GB2312"/>
          <w:sz w:val="32"/>
          <w:szCs w:val="32"/>
        </w:rPr>
        <w:t>违规记录。</w:t>
      </w:r>
    </w:p>
    <w:p>
      <w:pPr>
        <w:spacing w:line="580" w:lineRule="exact"/>
        <w:ind w:firstLineChars="200" w:firstLine="640"/>
        <w:rPr>
          <w:rFonts w:ascii="仿宋" w:eastAsia="仿宋" w:cs="仿宋_GB2312"/>
          <w:b/>
          <w:sz w:val="32"/>
          <w:szCs w:val="32"/>
        </w:rPr>
      </w:pPr>
      <w:r>
        <w:rPr>
          <w:rFonts w:ascii="仿宋" w:eastAsia="仿宋" w:cs="仿宋_GB2312"/>
          <w:b/>
          <w:sz w:val="32"/>
          <w:szCs w:val="32"/>
        </w:rPr>
        <w:t>（三）结果应用情况</w:t>
      </w:r>
    </w:p>
    <w:p>
      <w:pPr>
        <w:spacing w:line="560" w:lineRule="exact"/>
        <w:ind w:firstLineChars="200" w:firstLine="640"/>
        <w:rPr>
          <w:rFonts w:ascii="仿宋" w:eastAsia="仿宋"/>
          <w:sz w:val="32"/>
          <w:szCs w:val="32"/>
        </w:rPr>
      </w:pPr>
      <w:r>
        <w:rPr>
          <w:rFonts w:ascii="仿宋" w:eastAsia="仿宋" w:cs="仿宋_GB2312" w:hint="eastAsia"/>
          <w:sz w:val="32"/>
          <w:szCs w:val="32"/>
        </w:rPr>
        <w:t>我局高度重视部门整体预算绩效评价工作，以高度负责的精神，客观、公正的进行部门整体预算绩效自评工作。</w:t>
      </w:r>
      <w:r>
        <w:rPr>
          <w:rFonts w:ascii="仿宋" w:eastAsia="仿宋" w:hint="eastAsia"/>
          <w:sz w:val="32"/>
          <w:szCs w:val="32"/>
        </w:rPr>
        <w:t>2018年我局部门支出绩效总体情况较好，圆满地完成了各项目标任务。部门预算执行情况良好。在全市招商引资、承接产业转移、区域经济合作、扩大对外开放等方面取得了一定的经济和社会效益。</w:t>
      </w:r>
    </w:p>
    <w:p>
      <w:pPr>
        <w:spacing w:line="580" w:lineRule="exact"/>
        <w:ind w:firstLineChars="200" w:firstLine="640"/>
        <w:rPr>
          <w:rFonts w:ascii="仿宋" w:eastAsia="仿宋" w:cs="黑体"/>
          <w:b/>
          <w:sz w:val="32"/>
          <w:szCs w:val="32"/>
        </w:rPr>
      </w:pPr>
      <w:r>
        <w:rPr>
          <w:rFonts w:ascii="仿宋" w:eastAsia="仿宋" w:cs="黑体"/>
          <w:b/>
          <w:sz w:val="32"/>
          <w:szCs w:val="32"/>
        </w:rPr>
        <w:t>四、评价结论及建议</w:t>
      </w:r>
    </w:p>
    <w:p>
      <w:pPr>
        <w:spacing w:line="580" w:lineRule="exact"/>
        <w:ind w:firstLineChars="200" w:firstLine="640"/>
        <w:rPr>
          <w:rFonts w:ascii="仿宋" w:eastAsia="仿宋" w:cs="仿宋_GB2312"/>
          <w:b/>
          <w:sz w:val="32"/>
          <w:szCs w:val="32"/>
        </w:rPr>
      </w:pPr>
      <w:r>
        <w:rPr>
          <w:rFonts w:ascii="仿宋" w:eastAsia="仿宋" w:cs="仿宋_GB2312"/>
          <w:b/>
          <w:sz w:val="32"/>
          <w:szCs w:val="32"/>
        </w:rPr>
        <w:t>（一）评价结论</w:t>
      </w:r>
    </w:p>
    <w:p>
      <w:pPr>
        <w:spacing w:line="560" w:lineRule="exact"/>
        <w:ind w:firstLineChars="200" w:firstLine="640"/>
        <w:rPr>
          <w:rFonts w:ascii="仿宋" w:eastAsia="仿宋"/>
          <w:sz w:val="32"/>
          <w:szCs w:val="32"/>
        </w:rPr>
      </w:pPr>
      <w:r>
        <w:rPr>
          <w:rFonts w:ascii="仿宋" w:eastAsia="仿宋" w:hint="eastAsia"/>
          <w:sz w:val="32"/>
          <w:szCs w:val="32"/>
        </w:rPr>
        <w:t>2018年我局部门支出绩效总体情况较好，圆满地完成了各项目标任务。</w:t>
      </w:r>
      <w:r>
        <w:rPr>
          <w:rFonts w:ascii="仿宋" w:eastAsia="仿宋"/>
          <w:bCs/>
          <w:sz w:val="32"/>
          <w:szCs w:val="32"/>
        </w:rPr>
        <w:t>全年引进到位市外资金657.51亿元、增长19.98%，占目标任务（650亿元）的101.15%。其中，到位省外资金300.98亿元</w:t>
      </w:r>
      <w:r>
        <w:rPr>
          <w:rFonts w:ascii="仿宋" w:eastAsia="仿宋" w:hint="eastAsia"/>
          <w:bCs/>
          <w:sz w:val="32"/>
          <w:szCs w:val="32"/>
        </w:rPr>
        <w:t>，</w:t>
      </w:r>
      <w:r>
        <w:rPr>
          <w:rFonts w:ascii="仿宋" w:eastAsia="仿宋"/>
          <w:bCs/>
          <w:sz w:val="32"/>
          <w:szCs w:val="32"/>
        </w:rPr>
        <w:t>占目标任务（220亿元）的136.81%；到位工业资金335.54亿元、占目标任务（288亿元）的116.51%。签约招商引资项目625个、签约资金1304.97亿元，其中亿元以上项目249个、占目标任务（109个）的228.44%。</w:t>
      </w:r>
      <w:r>
        <w:rPr>
          <w:rFonts w:ascii="仿宋" w:eastAsia="仿宋" w:hint="eastAsia"/>
          <w:sz w:val="32"/>
          <w:szCs w:val="32"/>
        </w:rPr>
        <w:t>部门支出绩效自评得分98分。及时、准确地完成了预算编制；部门预算执行情况良好。在全市招商引资、承接产业转移、区域经济合作、扩大对外开放等方面取得了一定的经济和社会效益。未发现违规支出，执行进度较好；支出管理在资金使用及会计核算方面总体较为规范，制度健全，能够按照相关会计制度和财务管理办法进行核算，账目设置清晰，会计资料及支付依据完整。</w:t>
      </w:r>
    </w:p>
    <w:p>
      <w:pPr>
        <w:spacing w:line="580" w:lineRule="exact"/>
        <w:ind w:firstLineChars="200" w:firstLine="640"/>
        <w:rPr>
          <w:rFonts w:ascii="仿宋" w:eastAsia="仿宋" w:cs="仿宋_GB2312"/>
          <w:b/>
          <w:sz w:val="32"/>
          <w:szCs w:val="32"/>
        </w:rPr>
      </w:pPr>
      <w:r>
        <w:rPr>
          <w:rFonts w:ascii="仿宋" w:eastAsia="仿宋" w:cs="仿宋_GB2312"/>
          <w:b/>
          <w:sz w:val="32"/>
          <w:szCs w:val="32"/>
        </w:rPr>
        <w:t>（二）存在问题</w:t>
      </w:r>
    </w:p>
    <w:p>
      <w:pPr>
        <w:spacing w:line="576" w:lineRule="exact"/>
        <w:ind w:firstLineChars="200" w:firstLine="640"/>
        <w:rPr>
          <w:rFonts w:ascii="仿宋" w:eastAsia="仿宋"/>
          <w:sz w:val="32"/>
          <w:szCs w:val="32"/>
        </w:rPr>
      </w:pPr>
      <w:r>
        <w:rPr>
          <w:rFonts w:ascii="仿宋" w:eastAsia="仿宋" w:hint="eastAsia"/>
          <w:sz w:val="32"/>
          <w:szCs w:val="32"/>
        </w:rPr>
        <w:t>1、财务核算不够细致，个别科目运用不准确。</w:t>
      </w:r>
    </w:p>
    <w:p>
      <w:pPr>
        <w:spacing w:line="576" w:lineRule="exact"/>
        <w:ind w:firstLineChars="200" w:firstLine="640"/>
        <w:rPr>
          <w:rFonts w:ascii="仿宋" w:eastAsia="仿宋"/>
          <w:sz w:val="32"/>
          <w:szCs w:val="32"/>
        </w:rPr>
      </w:pPr>
      <w:r>
        <w:rPr>
          <w:rFonts w:ascii="仿宋" w:eastAsia="仿宋" w:hint="eastAsia"/>
          <w:sz w:val="32"/>
          <w:szCs w:val="32"/>
        </w:rPr>
        <w:t>2、预算编制分解还需进一步合理化。</w:t>
      </w:r>
    </w:p>
    <w:p>
      <w:pPr>
        <w:spacing w:line="580" w:lineRule="exact"/>
        <w:ind w:firstLineChars="200" w:firstLine="640"/>
        <w:rPr>
          <w:rFonts w:ascii="仿宋" w:eastAsia="仿宋" w:cs="仿宋_GB2312"/>
          <w:b/>
          <w:sz w:val="32"/>
          <w:szCs w:val="32"/>
        </w:rPr>
      </w:pPr>
      <w:r>
        <w:rPr>
          <w:rFonts w:ascii="仿宋" w:eastAsia="仿宋" w:cs="仿宋_GB2312"/>
          <w:b/>
          <w:sz w:val="32"/>
          <w:szCs w:val="32"/>
        </w:rPr>
        <w:t>（三）改进建议</w:t>
      </w:r>
    </w:p>
    <w:p>
      <w:pPr>
        <w:spacing w:line="576" w:lineRule="exact"/>
        <w:ind w:firstLineChars="200" w:firstLine="640"/>
        <w:rPr>
          <w:rFonts w:ascii="仿宋" w:eastAsia="仿宋"/>
          <w:sz w:val="32"/>
          <w:szCs w:val="32"/>
        </w:rPr>
      </w:pPr>
      <w:r>
        <w:rPr>
          <w:rFonts w:ascii="仿宋" w:eastAsia="仿宋" w:hint="eastAsia"/>
          <w:sz w:val="32"/>
          <w:szCs w:val="32"/>
        </w:rPr>
        <w:t>1、加强财务核算工作，提高财务的精细化管理，确保财务核算真实、及时、准确、完整。</w:t>
      </w:r>
    </w:p>
    <w:p>
      <w:pPr>
        <w:spacing w:line="576" w:lineRule="exact"/>
        <w:ind w:firstLineChars="200" w:firstLine="640"/>
        <w:rPr>
          <w:rFonts w:ascii="仿宋" w:eastAsia="仿宋"/>
          <w:sz w:val="32"/>
          <w:szCs w:val="32"/>
          <w:u w:val="single"/>
        </w:rPr>
      </w:pPr>
      <w:r>
        <w:rPr>
          <w:rFonts w:ascii="仿宋" w:eastAsia="仿宋" w:hint="eastAsia"/>
          <w:sz w:val="32"/>
          <w:szCs w:val="32"/>
        </w:rPr>
        <w:t>2、加强《政府会计制度》、《预算法》等学习培训，进一步规范预算收支核算。</w:t>
      </w:r>
    </w:p>
    <w:p>
      <w:pPr>
        <w:spacing w:line="580" w:lineRule="exact"/>
        <w:ind w:firstLineChars="200" w:firstLine="640"/>
        <w:rPr>
          <w:rFonts w:ascii="仿宋" w:eastAsia="仿宋" w:cs="仿宋_GB2312"/>
          <w:sz w:val="32"/>
          <w:szCs w:val="32"/>
        </w:rPr>
      </w:pPr>
    </w:p>
    <w:p>
      <w:pPr>
        <w:widowControl/>
        <w:jc w:val="left"/>
        <w:rPr>
          <w:rStyle w:val="1Char"/>
          <w:rFonts w:ascii="仿宋" w:eastAsia="仿宋"/>
          <w:sz w:val="32"/>
          <w:szCs w:val="32"/>
        </w:rPr>
      </w:pPr>
      <w:bookmarkStart w:id="62" w:name="_Toc15396617"/>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p>
    <w:p>
      <w:pPr>
        <w:widowControl/>
        <w:jc w:val="left"/>
        <w:rPr>
          <w:rStyle w:val="1Char"/>
          <w:rFonts w:ascii="仿宋" w:eastAsia="仿宋"/>
          <w:sz w:val="32"/>
          <w:szCs w:val="32"/>
        </w:rPr>
      </w:pPr>
      <w:r>
        <w:rPr>
          <w:rStyle w:val="1Char"/>
          <w:rFonts w:ascii="仿宋" w:eastAsia="仿宋" w:hint="eastAsia"/>
          <w:sz w:val="32"/>
          <w:szCs w:val="32"/>
        </w:rPr>
        <w:t>附件2</w:t>
      </w:r>
      <w:bookmarkEnd w:id="62"/>
    </w:p>
    <w:p>
      <w:pPr>
        <w:spacing w:line="580" w:lineRule="exact"/>
        <w:jc w:val="center"/>
        <w:rPr>
          <w:rFonts w:ascii="仿宋" w:eastAsia="仿宋" w:cs="仿宋_GB2312"/>
          <w:b/>
          <w:bCs/>
          <w:sz w:val="44"/>
          <w:szCs w:val="44"/>
        </w:rPr>
      </w:pPr>
      <w:r>
        <w:rPr>
          <w:rFonts w:ascii="仿宋" w:eastAsia="仿宋" w:cs="方正小标宋简体" w:hint="eastAsia"/>
          <w:b/>
          <w:sz w:val="44"/>
          <w:szCs w:val="44"/>
        </w:rPr>
        <w:t>2018年</w:t>
      </w:r>
      <w:r>
        <w:rPr>
          <w:rFonts w:ascii="仿宋" w:eastAsia="仿宋" w:cs="仿宋_GB2312" w:hint="eastAsia"/>
          <w:b/>
          <w:bCs/>
          <w:sz w:val="44"/>
          <w:szCs w:val="44"/>
        </w:rPr>
        <w:t>各驻点招商分局工作经费及房租</w:t>
      </w:r>
    </w:p>
    <w:p>
      <w:pPr>
        <w:spacing w:line="580" w:lineRule="exact"/>
        <w:jc w:val="center"/>
        <w:rPr>
          <w:rFonts w:ascii="仿宋" w:eastAsia="仿宋" w:cs="方正小标宋简体"/>
          <w:b/>
          <w:sz w:val="44"/>
          <w:szCs w:val="44"/>
        </w:rPr>
      </w:pPr>
      <w:r>
        <w:rPr>
          <w:rFonts w:ascii="仿宋" w:eastAsia="仿宋" w:cs="方正小标宋简体" w:hint="eastAsia"/>
          <w:b/>
          <w:sz w:val="44"/>
          <w:szCs w:val="44"/>
        </w:rPr>
        <w:t>项目支出绩效评价报告</w:t>
      </w:r>
    </w:p>
    <w:p>
      <w:pPr>
        <w:tabs>
          <w:tab w:val="left" w:pos="1021"/>
        </w:tabs>
        <w:spacing w:line="580" w:lineRule="exact"/>
        <w:ind w:left="640"/>
        <w:rPr>
          <w:rFonts w:ascii="仿宋" w:eastAsia="仿宋" w:cs="仿宋_GB2312"/>
          <w:sz w:val="32"/>
          <w:szCs w:val="32"/>
        </w:rPr>
      </w:pPr>
      <w:r>
        <w:rPr>
          <w:rFonts w:ascii="仿宋" w:eastAsia="仿宋" w:cs="仿宋_GB2312" w:hint="eastAsia"/>
          <w:sz w:val="32"/>
          <w:szCs w:val="32"/>
        </w:rPr>
        <w:t>一</w:t>
      </w:r>
      <w:r>
        <w:rPr>
          <w:rFonts w:ascii="仿宋" w:eastAsia="仿宋" w:cs="仿宋_GB2312"/>
          <w:sz w:val="32"/>
          <w:szCs w:val="32"/>
        </w:rPr>
        <w:t>、评价工作开展及项目情况</w:t>
      </w:r>
    </w:p>
    <w:p>
      <w:pPr>
        <w:spacing w:line="580" w:lineRule="exact"/>
        <w:ind w:firstLineChars="200" w:firstLine="640"/>
        <w:rPr>
          <w:rFonts w:ascii="仿宋" w:eastAsia="仿宋" w:cs="仿宋_GB2312"/>
          <w:sz w:val="32"/>
          <w:szCs w:val="32"/>
        </w:rPr>
      </w:pPr>
      <w:r>
        <w:rPr>
          <w:rFonts w:ascii="仿宋" w:eastAsia="仿宋" w:cs="仿宋_GB2312" w:hint="eastAsia"/>
          <w:b/>
          <w:bCs/>
          <w:sz w:val="32"/>
          <w:szCs w:val="32"/>
        </w:rPr>
        <w:t>各驻点招商分局工作经费及房租项目绩效目标完成情况综述。</w:t>
      </w:r>
      <w:r>
        <w:rPr>
          <w:rFonts w:ascii="仿宋" w:eastAsia="仿宋" w:cs="仿宋_GB2312" w:hint="eastAsia"/>
          <w:sz w:val="32"/>
          <w:szCs w:val="32"/>
        </w:rPr>
        <w:t>项目全年预算数533.12万元，执行数为530.43万元，完成预算的99.50%。通过项目实施，保障了市投资促进局北京、成都、浙江等8个驻外分局各项工作顺利开展。通过进一步</w:t>
      </w:r>
      <w:r>
        <w:rPr>
          <w:rFonts w:ascii="仿宋" w:eastAsia="仿宋" w:hint="eastAsia"/>
          <w:sz w:val="32"/>
          <w:szCs w:val="32"/>
        </w:rPr>
        <w:t>整合驻外招商工作力量，优化干部选任，强化工作保障，建立全市驻外分局人才储备库。分局局长选拔</w:t>
      </w:r>
      <w:r>
        <w:rPr>
          <w:rFonts w:ascii="仿宋" w:eastAsia="仿宋"/>
          <w:sz w:val="32"/>
          <w:szCs w:val="32"/>
        </w:rPr>
        <w:t>不限</w:t>
      </w:r>
      <w:r>
        <w:rPr>
          <w:rFonts w:ascii="仿宋" w:eastAsia="仿宋" w:hint="eastAsia"/>
          <w:sz w:val="32"/>
          <w:szCs w:val="32"/>
        </w:rPr>
        <w:t>职级、</w:t>
      </w:r>
      <w:r>
        <w:rPr>
          <w:rFonts w:ascii="仿宋" w:eastAsia="仿宋"/>
          <w:sz w:val="32"/>
          <w:szCs w:val="32"/>
        </w:rPr>
        <w:t>年龄和身份</w:t>
      </w:r>
      <w:r>
        <w:rPr>
          <w:rFonts w:ascii="仿宋" w:eastAsia="仿宋" w:hint="eastAsia"/>
          <w:sz w:val="32"/>
          <w:szCs w:val="32"/>
        </w:rPr>
        <w:t>，注重干部</w:t>
      </w:r>
      <w:r>
        <w:rPr>
          <w:rFonts w:ascii="仿宋" w:eastAsia="仿宋"/>
          <w:sz w:val="32"/>
          <w:szCs w:val="32"/>
        </w:rPr>
        <w:t>的招商能力</w:t>
      </w:r>
      <w:r>
        <w:rPr>
          <w:rFonts w:ascii="仿宋" w:eastAsia="仿宋" w:hint="eastAsia"/>
          <w:sz w:val="32"/>
          <w:szCs w:val="32"/>
        </w:rPr>
        <w:t>、</w:t>
      </w:r>
      <w:r>
        <w:rPr>
          <w:rFonts w:ascii="仿宋" w:eastAsia="仿宋"/>
          <w:sz w:val="32"/>
          <w:szCs w:val="32"/>
        </w:rPr>
        <w:t>招商热情和招商资源</w:t>
      </w:r>
      <w:r>
        <w:rPr>
          <w:rFonts w:ascii="仿宋" w:eastAsia="仿宋" w:hint="eastAsia"/>
          <w:sz w:val="32"/>
          <w:szCs w:val="32"/>
        </w:rPr>
        <w:t>。遴选8名分局长，选调29</w:t>
      </w:r>
      <w:r>
        <w:rPr>
          <w:rFonts w:ascii="仿宋" w:eastAsia="仿宋"/>
          <w:sz w:val="32"/>
          <w:szCs w:val="32"/>
        </w:rPr>
        <w:t>名</w:t>
      </w:r>
      <w:r>
        <w:rPr>
          <w:rFonts w:ascii="仿宋" w:eastAsia="仿宋" w:hint="eastAsia"/>
          <w:sz w:val="32"/>
          <w:szCs w:val="32"/>
        </w:rPr>
        <w:t>分局工作人员。</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、评价结论及绩效分析</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w:t>
      </w:r>
      <w:r>
        <w:rPr>
          <w:rFonts w:ascii="仿宋" w:eastAsia="仿宋" w:cs="仿宋_GB2312"/>
          <w:sz w:val="32"/>
          <w:szCs w:val="32"/>
        </w:rPr>
        <w:t>评价结论</w:t>
      </w:r>
    </w:p>
    <w:p>
      <w:pPr>
        <w:pStyle w:val="23"/>
        <w:spacing w:line="580" w:lineRule="exact"/>
        <w:ind w:leftChars="76" w:left="160"/>
        <w:rPr>
          <w:rFonts w:ascii="仿宋" w:eastAsia="仿宋" w:cs="仿宋_GB2312"/>
          <w:sz w:val="32"/>
          <w:szCs w:val="32"/>
        </w:rPr>
      </w:pPr>
      <w:r>
        <w:rPr>
          <w:rFonts w:ascii="仿宋" w:eastAsia="仿宋" w:cs="仿宋_GB2312" w:hint="eastAsia"/>
          <w:sz w:val="32"/>
          <w:szCs w:val="32"/>
        </w:rPr>
        <w:t>圆满完成了年度投资信息捕捉、引荐企业来广考察、引进项目签约落地等各项目目标任务，直接参与或参与促成了一批经济合作项目顺利签约落地，为推动整体连片贫困到同步全面小康跨越取得决定性胜利，加快建设川陕甘结合部区域中心城市和四川北向东出桥头堡作出新的积极贡献。</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绩效分析</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1、</w:t>
      </w:r>
      <w:r>
        <w:rPr>
          <w:rFonts w:ascii="仿宋" w:eastAsia="仿宋" w:cs="仿宋_GB2312"/>
          <w:sz w:val="32"/>
          <w:szCs w:val="32"/>
        </w:rPr>
        <w:t>项目决策</w:t>
      </w:r>
    </w:p>
    <w:p>
      <w:pPr>
        <w:tabs>
          <w:tab w:val="left" w:pos="1021"/>
        </w:tabs>
        <w:spacing w:line="580" w:lineRule="exact"/>
        <w:ind w:firstLineChars="200" w:firstLine="640"/>
        <w:rPr>
          <w:rFonts w:ascii="仿宋" w:eastAsia="仿宋" w:cs="仿宋_GB2312"/>
          <w:sz w:val="32"/>
          <w:szCs w:val="32"/>
        </w:rPr>
      </w:pPr>
      <w:r>
        <w:rPr>
          <w:rFonts w:ascii="仿宋" w:eastAsia="仿宋" w:hint="eastAsia"/>
          <w:sz w:val="32"/>
          <w:szCs w:val="32"/>
        </w:rPr>
        <w:t>出台《广元市投资促进驻外分局管理办法》，制定《关于加强驻外分局精准管理廉洁招商的十二条措施》，形成了“驻地固定、流动工作”的良好机制。</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w:t>
      </w:r>
      <w:r>
        <w:rPr>
          <w:rFonts w:ascii="仿宋" w:eastAsia="仿宋" w:cs="仿宋_GB2312"/>
          <w:sz w:val="32"/>
          <w:szCs w:val="32"/>
        </w:rPr>
        <w:t>项目管理</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按时间进度拨付各分局工作经费及房租。</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3、</w:t>
      </w:r>
      <w:r>
        <w:rPr>
          <w:rFonts w:ascii="仿宋" w:eastAsia="仿宋" w:cs="仿宋_GB2312"/>
          <w:sz w:val="32"/>
          <w:szCs w:val="32"/>
        </w:rPr>
        <w:t>项目绩效</w:t>
      </w:r>
    </w:p>
    <w:p>
      <w:pPr>
        <w:tabs>
          <w:tab w:val="left" w:pos="1021"/>
        </w:tabs>
        <w:spacing w:line="580" w:lineRule="exact"/>
        <w:ind w:firstLineChars="200" w:firstLine="640"/>
        <w:rPr>
          <w:rFonts w:ascii="仿宋" w:eastAsia="仿宋" w:cs="仿宋_GB2312"/>
          <w:sz w:val="32"/>
          <w:szCs w:val="32"/>
        </w:rPr>
      </w:pPr>
      <w:r>
        <w:rPr>
          <w:rFonts w:ascii="仿宋" w:eastAsia="仿宋" w:cs="仿宋_GB2312" w:hint="eastAsia"/>
          <w:sz w:val="32"/>
          <w:szCs w:val="32"/>
        </w:rPr>
        <w:t>2018年，市投资促进局8个驻外分局直接或参与促成签约引进总投资50亿元的东莞东南木业白鹤生态文旅康养小镇、总投资20亿元的成都双流家居协会中国西部绿色低碳家居产业园，总投资18亿元的深圳博路登电子智能终端产业园、总投资9.5亿元的昆山千川美舒之恒鞋业等40个项目，完成目标任务（20个）的200%、签约资金128.5亿元。</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三、</w:t>
      </w:r>
      <w:r>
        <w:rPr>
          <w:rFonts w:ascii="仿宋" w:eastAsia="仿宋" w:cs="仿宋_GB2312"/>
          <w:sz w:val="32"/>
          <w:szCs w:val="32"/>
        </w:rPr>
        <w:t>存在主要问题</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驻外分局在项目引进，特别是直接引进更多的大项目、好项目中应发挥更大作用，使“各驻点招商分局工作经费及房租项目”资金能发挥出更大效益。</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四、</w:t>
      </w:r>
      <w:r>
        <w:rPr>
          <w:rFonts w:ascii="仿宋" w:eastAsia="仿宋" w:cs="仿宋_GB2312"/>
          <w:sz w:val="32"/>
          <w:szCs w:val="32"/>
        </w:rPr>
        <w:t>相关措施建议</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进一步加大对驻外分局绩效考核指标设置、在直接引进项目、到位资金方面加大考核权重；进一步加大驻外分局年度绩效考核工作力度，尽快完善制定出台《广元市经济合作局驻外分局项目工作年度目标绩效考评办法》，使分局目标绩效考核更加科学化、规范化、制度化，做到考严、考准、考实。</w:t>
      </w:r>
    </w:p>
    <w:p>
      <w:pPr>
        <w:tabs>
          <w:tab w:val="left" w:pos="1021"/>
        </w:tabs>
        <w:spacing w:line="580" w:lineRule="exact"/>
        <w:ind w:left="640"/>
        <w:rPr>
          <w:rFonts w:ascii="仿宋" w:eastAsia="仿宋" w:cs="仿宋_GB2312"/>
          <w:sz w:val="32"/>
          <w:szCs w:val="32"/>
        </w:rPr>
      </w:pPr>
    </w:p>
    <w:p>
      <w:pPr>
        <w:tabs>
          <w:tab w:val="left" w:pos="1021"/>
        </w:tabs>
        <w:spacing w:line="580" w:lineRule="exact"/>
        <w:ind w:left="640"/>
        <w:rPr>
          <w:rFonts w:ascii="仿宋" w:eastAsia="仿宋" w:cs="仿宋_GB2312"/>
          <w:sz w:val="32"/>
          <w:szCs w:val="32"/>
        </w:rPr>
      </w:pPr>
    </w:p>
    <w:p>
      <w:pPr>
        <w:widowControl/>
        <w:jc w:val="left"/>
        <w:rPr>
          <w:rStyle w:val="1Char"/>
          <w:rFonts w:ascii="仿宋" w:eastAsia="仿宋"/>
          <w:sz w:val="32"/>
          <w:szCs w:val="32"/>
        </w:rPr>
      </w:pPr>
      <w:r>
        <w:rPr>
          <w:rStyle w:val="1Char"/>
          <w:rFonts w:ascii="仿宋" w:eastAsia="仿宋" w:hint="eastAsia"/>
          <w:sz w:val="32"/>
          <w:szCs w:val="32"/>
        </w:rPr>
        <w:t>附件3</w:t>
      </w:r>
    </w:p>
    <w:p>
      <w:pPr>
        <w:spacing w:line="580" w:lineRule="exact"/>
        <w:jc w:val="center"/>
        <w:rPr>
          <w:rFonts w:ascii="黑体" w:eastAsia="黑体" w:cs="方正小标宋简体"/>
          <w:sz w:val="44"/>
          <w:szCs w:val="44"/>
        </w:rPr>
      </w:pPr>
      <w:r>
        <w:rPr>
          <w:rFonts w:ascii="黑体" w:eastAsia="黑体" w:cs="方正小标宋简体" w:hint="eastAsia"/>
          <w:sz w:val="44"/>
          <w:szCs w:val="44"/>
        </w:rPr>
        <w:t>2018年招商引资专项经费项目支出</w:t>
      </w:r>
    </w:p>
    <w:p>
      <w:pPr>
        <w:spacing w:line="580" w:lineRule="exact"/>
        <w:jc w:val="center"/>
        <w:rPr>
          <w:rFonts w:ascii="黑体" w:eastAsia="黑体" w:cs="方正小标宋简体"/>
          <w:sz w:val="44"/>
          <w:szCs w:val="44"/>
        </w:rPr>
      </w:pPr>
      <w:r>
        <w:rPr>
          <w:rFonts w:ascii="黑体" w:eastAsia="黑体" w:cs="方正小标宋简体" w:hint="eastAsia"/>
          <w:sz w:val="44"/>
          <w:szCs w:val="44"/>
        </w:rPr>
        <w:t>绩效评价报告</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w:t>
      </w:r>
      <w:r>
        <w:rPr>
          <w:rFonts w:ascii="仿宋" w:eastAsia="仿宋" w:cs="仿宋_GB2312"/>
          <w:sz w:val="32"/>
          <w:szCs w:val="32"/>
        </w:rPr>
        <w:t>、评价工作开展及项目情况</w:t>
      </w:r>
    </w:p>
    <w:p>
      <w:pPr>
        <w:spacing w:line="576" w:lineRule="exact"/>
        <w:ind w:firstLineChars="200" w:firstLine="640"/>
        <w:rPr>
          <w:rFonts w:ascii="仿宋" w:eastAsia="仿宋"/>
          <w:kern w:val="0"/>
          <w:sz w:val="32"/>
          <w:szCs w:val="32"/>
        </w:rPr>
      </w:pPr>
      <w:r>
        <w:rPr>
          <w:rFonts w:ascii="仿宋" w:eastAsia="仿宋" w:cs="仿宋_GB2312" w:hint="eastAsia"/>
          <w:snapToGrid w:val="0"/>
          <w:kern w:val="0"/>
          <w:sz w:val="32"/>
          <w:szCs w:val="32"/>
        </w:rPr>
        <w:t>2018年，市投资促进局深入贯彻省委十一届三次全会、市委七届七次全会精神，坚定落实省委</w:t>
      </w:r>
      <w:r>
        <w:rPr>
          <w:rFonts w:ascii="仿宋" w:eastAsia="仿宋" w:hint="eastAsia"/>
          <w:bCs/>
          <w:sz w:val="32"/>
          <w:szCs w:val="32"/>
        </w:rPr>
        <w:t>“热情招商、紧追洽谈、审慎签约、全力落实”工作要求</w:t>
      </w:r>
      <w:r>
        <w:rPr>
          <w:rFonts w:ascii="仿宋" w:eastAsia="仿宋" w:cs="仿宋_GB2312" w:hint="eastAsia"/>
          <w:snapToGrid w:val="0"/>
          <w:kern w:val="0"/>
          <w:sz w:val="32"/>
          <w:szCs w:val="32"/>
        </w:rPr>
        <w:t>，</w:t>
      </w:r>
      <w:r>
        <w:rPr>
          <w:rFonts w:ascii="仿宋" w:eastAsia="仿宋" w:hint="eastAsia"/>
          <w:bCs/>
          <w:sz w:val="32"/>
          <w:szCs w:val="32"/>
        </w:rPr>
        <w:t>将投资促进作为经济建设“三</w:t>
      </w:r>
      <w:r>
        <w:rPr>
          <w:rFonts w:ascii="仿宋" w:eastAsia="仿宋" w:cs="仿宋_GB2312" w:hint="eastAsia"/>
          <w:snapToGrid w:val="0"/>
          <w:kern w:val="0"/>
          <w:sz w:val="32"/>
          <w:szCs w:val="32"/>
        </w:rPr>
        <w:t>大主战场”的重要抓手，各项工作有序高效推进，取得明显成效。预计全年引进到位市外资金650亿元以上、增长19%，新</w:t>
      </w:r>
      <w:r>
        <w:rPr>
          <w:rFonts w:ascii="仿宋" w:eastAsia="仿宋" w:cs="仿宋_GB2312"/>
          <w:snapToGrid w:val="0"/>
          <w:kern w:val="0"/>
          <w:sz w:val="32"/>
          <w:szCs w:val="32"/>
        </w:rPr>
        <w:t>签约</w:t>
      </w:r>
      <w:r>
        <w:rPr>
          <w:rFonts w:ascii="仿宋" w:eastAsia="仿宋" w:cs="仿宋_GB2312" w:hint="eastAsia"/>
          <w:snapToGrid w:val="0"/>
          <w:kern w:val="0"/>
          <w:sz w:val="32"/>
          <w:szCs w:val="32"/>
        </w:rPr>
        <w:t>亿元以上项目210</w:t>
      </w:r>
      <w:r>
        <w:rPr>
          <w:rFonts w:ascii="仿宋" w:eastAsia="仿宋" w:cs="仿宋_GB2312"/>
          <w:snapToGrid w:val="0"/>
          <w:kern w:val="0"/>
          <w:sz w:val="32"/>
          <w:szCs w:val="32"/>
        </w:rPr>
        <w:t>个</w:t>
      </w:r>
      <w:r>
        <w:rPr>
          <w:rFonts w:ascii="仿宋" w:eastAsia="仿宋" w:cs="仿宋_GB2312" w:hint="eastAsia"/>
          <w:snapToGrid w:val="0"/>
          <w:kern w:val="0"/>
          <w:sz w:val="32"/>
          <w:szCs w:val="32"/>
        </w:rPr>
        <w:t>以上，超额完成全年目标任务。</w:t>
      </w:r>
    </w:p>
    <w:p>
      <w:pPr>
        <w:spacing w:line="580" w:lineRule="exact"/>
        <w:ind w:firstLineChars="200" w:firstLine="640"/>
        <w:rPr>
          <w:rFonts w:ascii="仿宋" w:eastAsia="仿宋" w:cs="仿宋_GB2312"/>
          <w:sz w:val="32"/>
          <w:szCs w:val="32"/>
        </w:rPr>
      </w:pPr>
      <w:r>
        <w:rPr>
          <w:rFonts w:ascii="仿宋" w:eastAsia="仿宋" w:cs="仿宋_GB2312"/>
          <w:sz w:val="32"/>
          <w:szCs w:val="32"/>
        </w:rPr>
        <w:t>项目评价实施方案情况（包括选点、评价指标、评价方法、基础数据表等情况）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、评价结论及绩效分析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（一）评价结论</w:t>
      </w:r>
    </w:p>
    <w:p>
      <w:pPr>
        <w:spacing w:line="576" w:lineRule="exact"/>
        <w:ind w:firstLineChars="200" w:firstLine="640"/>
        <w:rPr>
          <w:rFonts w:ascii="仿宋" w:eastAsia="仿宋"/>
          <w:bCs/>
          <w:sz w:val="32"/>
          <w:szCs w:val="32"/>
        </w:rPr>
      </w:pPr>
      <w:r>
        <w:rPr>
          <w:rFonts w:ascii="仿宋" w:eastAsia="仿宋"/>
          <w:bCs/>
          <w:sz w:val="32"/>
          <w:szCs w:val="32"/>
        </w:rPr>
        <w:t>全年引进到位市外资金657.51亿元、增长19.98%，占目标任务（650亿元）的101.15%。其中，到位省外资金300.98亿元（上报省局数）、占目标任务（220亿元）的136.81%；到位工业资金335.54亿元、占目标任务（288亿元）的116.51%。签约招商引资项目625个、签约资金1304.97亿元，其中亿元以上项目249个、占目标任务（109个）的228.44%。</w:t>
      </w:r>
    </w:p>
    <w:p>
      <w:pPr>
        <w:spacing w:line="580" w:lineRule="exact"/>
        <w:ind w:firstLineChars="200" w:firstLine="640"/>
        <w:rPr>
          <w:rFonts w:ascii="仿宋" w:eastAsia="仿宋" w:cs="仿宋_GB2312"/>
          <w:sz w:val="32"/>
          <w:szCs w:val="32"/>
        </w:rPr>
      </w:pPr>
      <w:r>
        <w:rPr>
          <w:rFonts w:ascii="仿宋" w:eastAsia="仿宋" w:cs="仿宋_GB2312"/>
          <w:sz w:val="32"/>
          <w:szCs w:val="32"/>
        </w:rPr>
        <w:t>项目绩效评价总体结论（包括项目评价得分表）</w:t>
      </w:r>
    </w:p>
    <w:p>
      <w:pPr>
        <w:spacing w:line="580" w:lineRule="exact"/>
        <w:ind w:firstLineChars="200" w:firstLine="640"/>
        <w:rPr>
          <w:rFonts w:ascii="仿宋" w:eastAsia="仿宋" w:cs="仿宋_GB2312"/>
          <w:sz w:val="32"/>
          <w:szCs w:val="32"/>
        </w:rPr>
      </w:pPr>
      <w:r>
        <w:rPr>
          <w:rFonts w:ascii="仿宋" w:eastAsia="仿宋" w:cs="仿宋_GB2312"/>
          <w:sz w:val="32"/>
          <w:szCs w:val="32"/>
        </w:rPr>
        <w:t>（二）绩效分析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1、项目决策</w:t>
      </w:r>
    </w:p>
    <w:p>
      <w:pPr>
        <w:spacing w:line="576" w:lineRule="exact"/>
        <w:ind w:firstLineChars="200" w:firstLine="640"/>
        <w:rPr>
          <w:rFonts w:ascii="仿宋" w:eastAsia="仿宋"/>
          <w:sz w:val="32"/>
          <w:szCs w:val="32"/>
        </w:rPr>
      </w:pPr>
      <w:r>
        <w:rPr>
          <w:rFonts w:ascii="仿宋" w:eastAsia="仿宋"/>
          <w:sz w:val="32"/>
          <w:szCs w:val="32"/>
        </w:rPr>
        <w:t>坚持市场化改革取向，优化机构设置</w:t>
      </w:r>
      <w:r>
        <w:rPr>
          <w:rFonts w:ascii="仿宋" w:eastAsia="仿宋" w:hint="eastAsia"/>
          <w:sz w:val="32"/>
          <w:szCs w:val="32"/>
        </w:rPr>
        <w:t>、</w:t>
      </w:r>
      <w:r>
        <w:rPr>
          <w:rFonts w:ascii="仿宋" w:eastAsia="仿宋"/>
          <w:sz w:val="32"/>
          <w:szCs w:val="32"/>
        </w:rPr>
        <w:t>配强工作力量</w:t>
      </w:r>
      <w:r>
        <w:rPr>
          <w:rFonts w:ascii="仿宋" w:eastAsia="仿宋" w:hint="eastAsia"/>
          <w:sz w:val="32"/>
          <w:szCs w:val="32"/>
        </w:rPr>
        <w:t>，</w:t>
      </w:r>
      <w:r>
        <w:rPr>
          <w:rFonts w:ascii="仿宋" w:eastAsia="仿宋"/>
          <w:sz w:val="32"/>
          <w:szCs w:val="32"/>
        </w:rPr>
        <w:t>创新推进机制</w:t>
      </w:r>
      <w:r>
        <w:rPr>
          <w:rFonts w:ascii="仿宋" w:eastAsia="仿宋" w:hint="eastAsia"/>
          <w:sz w:val="32"/>
          <w:szCs w:val="32"/>
        </w:rPr>
        <w:t>、</w:t>
      </w:r>
      <w:r>
        <w:rPr>
          <w:rFonts w:ascii="仿宋" w:eastAsia="仿宋"/>
          <w:sz w:val="32"/>
          <w:szCs w:val="32"/>
        </w:rPr>
        <w:t>完善工作体系</w:t>
      </w:r>
      <w:r>
        <w:rPr>
          <w:rFonts w:ascii="仿宋" w:eastAsia="仿宋" w:hint="eastAsia"/>
          <w:sz w:val="32"/>
          <w:szCs w:val="32"/>
        </w:rPr>
        <w:t>，</w:t>
      </w:r>
      <w:r>
        <w:rPr>
          <w:rFonts w:ascii="仿宋" w:eastAsia="仿宋"/>
          <w:sz w:val="32"/>
          <w:szCs w:val="32"/>
        </w:rPr>
        <w:t>投资促进工作的市场化、专业化、信息化和平台化水平</w:t>
      </w:r>
      <w:r>
        <w:rPr>
          <w:rFonts w:ascii="仿宋" w:eastAsia="仿宋" w:hint="eastAsia"/>
          <w:sz w:val="32"/>
          <w:szCs w:val="32"/>
        </w:rPr>
        <w:t>继续</w:t>
      </w:r>
      <w:r>
        <w:rPr>
          <w:rFonts w:ascii="仿宋" w:eastAsia="仿宋"/>
          <w:sz w:val="32"/>
          <w:szCs w:val="32"/>
        </w:rPr>
        <w:t>提升。</w:t>
      </w:r>
      <w:r>
        <w:rPr>
          <w:rFonts w:ascii="仿宋" w:eastAsia="仿宋"/>
          <w:b/>
          <w:bCs/>
          <w:sz w:val="32"/>
          <w:szCs w:val="32"/>
        </w:rPr>
        <w:t>一是</w:t>
      </w:r>
      <w:r>
        <w:rPr>
          <w:rFonts w:ascii="仿宋" w:eastAsia="仿宋"/>
          <w:sz w:val="32"/>
          <w:szCs w:val="32"/>
        </w:rPr>
        <w:t>投促委</w:t>
      </w:r>
      <w:r>
        <w:rPr>
          <w:rFonts w:ascii="仿宋" w:eastAsia="仿宋" w:hint="eastAsia"/>
          <w:sz w:val="32"/>
          <w:szCs w:val="32"/>
        </w:rPr>
        <w:t>统筹协调作用持续发挥。研究制定《广元市投资促进委员会工作规则》，印发实施《2018年全市投资促进工作要点》，协调各产业推进组在市投促委的领导下，各项工作稳步推进。</w:t>
      </w:r>
      <w:r>
        <w:rPr>
          <w:rFonts w:ascii="仿宋" w:eastAsia="仿宋" w:hint="eastAsia"/>
          <w:b/>
          <w:sz w:val="32"/>
          <w:szCs w:val="32"/>
        </w:rPr>
        <w:t>二是</w:t>
      </w:r>
      <w:r>
        <w:rPr>
          <w:rFonts w:ascii="仿宋" w:eastAsia="仿宋" w:hint="eastAsia"/>
          <w:sz w:val="32"/>
          <w:szCs w:val="32"/>
        </w:rPr>
        <w:t>市场化招商力量有效充实。</w:t>
      </w:r>
      <w:r>
        <w:rPr>
          <w:rFonts w:ascii="仿宋" w:eastAsia="仿宋" w:cs="仿宋_GB2312" w:hint="eastAsia"/>
          <w:kern w:val="0"/>
          <w:sz w:val="32"/>
          <w:szCs w:val="32"/>
          <w:lang w:val="zh-CN"/>
        </w:rPr>
        <w:t>创新招商方式，拓宽招商渠道，壮大招商力量，提升招商社会化、专业化水平，充分调动社会各界参与</w:t>
      </w:r>
      <w:r>
        <w:rPr>
          <w:rFonts w:ascii="仿宋" w:eastAsia="仿宋" w:cs="仿宋_GB2312" w:hint="eastAsia"/>
          <w:kern w:val="0"/>
          <w:sz w:val="32"/>
          <w:szCs w:val="32"/>
          <w:lang w:val="zh-CN"/>
        </w:rPr>
        <w:fldChar w:fldCharType="begin"/>
      </w:r>
      <w:r>
        <w:instrText>HYPERLINK "http://www.zgsxzs.com/"</w:instrText>
      </w:r>
      <w:r>
        <w:rPr>
          <w:rFonts w:ascii="仿宋" w:eastAsia="仿宋" w:cs="仿宋_GB2312" w:hint="eastAsia"/>
          <w:kern w:val="0"/>
          <w:sz w:val="32"/>
          <w:szCs w:val="32"/>
          <w:lang w:val="zh-CN"/>
        </w:rPr>
        <w:fldChar w:fldCharType="separate"/>
      </w:r>
      <w:r>
        <w:rPr>
          <w:rFonts w:ascii="仿宋" w:eastAsia="仿宋" w:cs="仿宋_GB2312" w:hint="eastAsia"/>
          <w:kern w:val="0"/>
          <w:sz w:val="32"/>
          <w:szCs w:val="32"/>
          <w:lang w:val="zh-CN"/>
        </w:rPr>
        <w:t>招商引资</w:t>
      </w:r>
      <w:r>
        <w:rPr>
          <w:rFonts w:ascii="仿宋" w:eastAsia="仿宋" w:cs="仿宋_GB2312" w:hint="eastAsia"/>
          <w:kern w:val="0"/>
          <w:sz w:val="32"/>
          <w:szCs w:val="32"/>
          <w:lang w:val="zh-CN"/>
        </w:rPr>
        <w:fldChar w:fldCharType="end"/>
      </w:r>
      <w:r>
        <w:rPr>
          <w:rFonts w:ascii="仿宋" w:eastAsia="仿宋" w:cs="仿宋_GB2312" w:hint="eastAsia"/>
          <w:kern w:val="0"/>
          <w:sz w:val="32"/>
          <w:szCs w:val="32"/>
          <w:lang w:val="zh-CN"/>
        </w:rPr>
        <w:t>工作。</w:t>
      </w:r>
      <w:r>
        <w:rPr>
          <w:rFonts w:ascii="仿宋" w:eastAsia="仿宋" w:hint="eastAsia"/>
          <w:sz w:val="32"/>
          <w:szCs w:val="32"/>
        </w:rPr>
        <w:t>市招商中心第一批11名市场化招商人员已全部到岗，公开招聘第二批人员有序推进。产业招商顾问和委托招商机构聘用工作逐步开展。</w:t>
      </w:r>
      <w:r>
        <w:rPr>
          <w:rFonts w:ascii="仿宋" w:eastAsia="仿宋" w:hint="eastAsia"/>
          <w:b/>
          <w:sz w:val="32"/>
          <w:szCs w:val="32"/>
        </w:rPr>
        <w:t>三是</w:t>
      </w:r>
      <w:r>
        <w:rPr>
          <w:rFonts w:ascii="仿宋" w:eastAsia="仿宋" w:hint="eastAsia"/>
          <w:sz w:val="32"/>
          <w:szCs w:val="32"/>
        </w:rPr>
        <w:t>高质量驻外招商队伍有力打造。整合驻外招商工作力量，优化干部选任，强化工作保障，建立全市驻外分局人才储备库，遴选8名分局长，选调29</w:t>
      </w:r>
      <w:r>
        <w:rPr>
          <w:rFonts w:ascii="仿宋" w:eastAsia="仿宋"/>
          <w:sz w:val="32"/>
          <w:szCs w:val="32"/>
        </w:rPr>
        <w:t>名</w:t>
      </w:r>
      <w:r>
        <w:rPr>
          <w:rFonts w:ascii="仿宋" w:eastAsia="仿宋" w:hint="eastAsia"/>
          <w:sz w:val="32"/>
          <w:szCs w:val="32"/>
        </w:rPr>
        <w:t>分局工作人员。出台《广元市投资促进驻外分局管理办法》，制定《关于加强驻外分局精准管理廉洁招商的十二条措施》，形成了“驻地固定、流动工作”的良好机制。</w:t>
      </w:r>
    </w:p>
    <w:p>
      <w:pPr>
        <w:spacing w:line="580" w:lineRule="exact"/>
        <w:ind w:firstLineChars="200" w:firstLine="640"/>
        <w:rPr>
          <w:rFonts w:ascii="仿宋" w:eastAsia="仿宋" w:cs="仿宋_GB2312"/>
          <w:sz w:val="32"/>
          <w:szCs w:val="32"/>
        </w:rPr>
      </w:pPr>
      <w:r>
        <w:rPr>
          <w:rFonts w:ascii="仿宋" w:eastAsia="仿宋" w:cs="仿宋_GB2312"/>
          <w:sz w:val="32"/>
          <w:szCs w:val="32"/>
        </w:rPr>
        <w:t>2、项目管理</w:t>
      </w:r>
    </w:p>
    <w:p>
      <w:pPr>
        <w:spacing w:line="580" w:lineRule="exact"/>
        <w:ind w:firstLineChars="200" w:firstLine="640"/>
        <w:rPr>
          <w:rFonts w:ascii="仿宋" w:eastAsia="仿宋" w:cs="仿宋_GB2312"/>
          <w:sz w:val="32"/>
          <w:szCs w:val="32"/>
        </w:rPr>
      </w:pPr>
      <w:r>
        <w:rPr>
          <w:rFonts w:ascii="仿宋" w:eastAsia="仿宋" w:hint="eastAsia"/>
          <w:sz w:val="32"/>
          <w:szCs w:val="32"/>
        </w:rPr>
        <w:t>2018年市财政下达市本级招商引资专项资金400万元，主要用于市委、市政府领导外出招商、牵头组织外出小分队项目推介洽谈、外来企业客商接待、招商引资资料印制、重大经贸活动的组织实施，绩效目标主要体现在政府为招商引资事业的发展服好务，为重大招商引资项目的引进落地搭建平台。</w:t>
      </w:r>
    </w:p>
    <w:p>
      <w:pPr>
        <w:spacing w:line="580" w:lineRule="exact"/>
        <w:ind w:firstLineChars="200" w:firstLine="640"/>
        <w:rPr>
          <w:rFonts w:ascii="仿宋" w:eastAsia="仿宋" w:cs="仿宋_GB2312"/>
          <w:sz w:val="32"/>
          <w:szCs w:val="32"/>
        </w:rPr>
      </w:pPr>
      <w:r>
        <w:rPr>
          <w:rFonts w:ascii="仿宋" w:eastAsia="仿宋" w:cs="仿宋_GB2312"/>
          <w:sz w:val="32"/>
          <w:szCs w:val="32"/>
        </w:rPr>
        <w:t>3、项目绩效</w:t>
      </w:r>
    </w:p>
    <w:p>
      <w:pPr>
        <w:spacing w:line="576" w:lineRule="exact"/>
        <w:ind w:firstLineChars="200" w:firstLine="640"/>
        <w:rPr>
          <w:rFonts w:ascii="仿宋" w:eastAsia="仿宋"/>
          <w:bCs/>
          <w:sz w:val="32"/>
          <w:szCs w:val="32"/>
        </w:rPr>
      </w:pPr>
      <w:r>
        <w:rPr>
          <w:rFonts w:ascii="仿宋" w:eastAsia="仿宋"/>
          <w:b/>
          <w:sz w:val="32"/>
          <w:szCs w:val="32"/>
        </w:rPr>
        <w:t>（</w:t>
      </w:r>
      <w:r>
        <w:rPr>
          <w:rFonts w:ascii="仿宋" w:eastAsia="仿宋" w:hint="eastAsia"/>
          <w:b/>
          <w:sz w:val="32"/>
          <w:szCs w:val="32"/>
        </w:rPr>
        <w:t>1</w:t>
      </w:r>
      <w:r>
        <w:rPr>
          <w:rFonts w:ascii="仿宋" w:eastAsia="仿宋"/>
          <w:b/>
          <w:sz w:val="32"/>
          <w:szCs w:val="32"/>
        </w:rPr>
        <w:t>）超额完成到位资金目标任务。</w:t>
      </w:r>
      <w:r>
        <w:rPr>
          <w:rFonts w:ascii="仿宋" w:eastAsia="仿宋"/>
          <w:bCs/>
          <w:sz w:val="32"/>
          <w:szCs w:val="32"/>
        </w:rPr>
        <w:t>全年引进到位市外资金657.51亿元、增长19.98%，占目标任务（650亿元）的101.15%。其中，到位省外资金300.98亿元（上报省局数）、占目标任务（220亿元）的136.81%；到位工业资金335.54亿元、占目标任务（288亿元）的116.51%。签约招商引资项目625个、签约资金1304.97亿元，其中亿元以上项目249个、占目标任务（109个）的228.44%。</w:t>
      </w:r>
    </w:p>
    <w:p>
      <w:pPr>
        <w:spacing w:line="576" w:lineRule="exact"/>
        <w:ind w:firstLineChars="200" w:firstLine="640"/>
        <w:rPr>
          <w:rFonts w:ascii="仿宋" w:eastAsia="仿宋"/>
          <w:sz w:val="32"/>
          <w:szCs w:val="32"/>
        </w:rPr>
      </w:pPr>
      <w:r>
        <w:rPr>
          <w:rFonts w:ascii="仿宋" w:eastAsia="仿宋"/>
          <w:b/>
          <w:sz w:val="32"/>
          <w:szCs w:val="32"/>
        </w:rPr>
        <w:t>（</w:t>
      </w:r>
      <w:r>
        <w:rPr>
          <w:rFonts w:ascii="仿宋" w:eastAsia="仿宋" w:hint="eastAsia"/>
          <w:b/>
          <w:sz w:val="32"/>
          <w:szCs w:val="32"/>
        </w:rPr>
        <w:t>2</w:t>
      </w:r>
      <w:r>
        <w:rPr>
          <w:rFonts w:ascii="仿宋" w:eastAsia="仿宋"/>
          <w:b/>
          <w:sz w:val="32"/>
          <w:szCs w:val="32"/>
        </w:rPr>
        <w:t>）有力有效督促签约项目落实。</w:t>
      </w:r>
      <w:r>
        <w:rPr>
          <w:rFonts w:ascii="仿宋" w:eastAsia="仿宋"/>
          <w:sz w:val="32"/>
          <w:szCs w:val="32"/>
        </w:rPr>
        <w:t>全年新开工528个项目。其中，1-5亿元重大项目有年产10万吨铝合金锭、铝棒精深加工等项目133个，占目标任务（76个）的175%；5-10亿元重大项目有中石化元坝气田增储稳产等项目28个，占目标任务（27个）的103.70%；10亿元以上重大项目有年产20万吨劳特巴赫精酿啤酒及啤酒小镇、林丰铝电50万吨绿色水电铝材一体化等项目20个，占目标任务（8个）的250%。</w:t>
      </w:r>
      <w:r>
        <w:rPr>
          <w:rFonts w:ascii="仿宋" w:eastAsia="仿宋"/>
          <w:bCs/>
          <w:sz w:val="32"/>
          <w:szCs w:val="32"/>
        </w:rPr>
        <w:t>2018年纳入省1000个重点督办项目36个、签约资金253.45亿元，已履约35个、开工35个、部分投产或全部投产12个、到位资金150.11亿元，项目履约率、开工率、资金到位率分别为97.22%、97.22%、59.70%。</w:t>
      </w:r>
    </w:p>
    <w:p>
      <w:pPr>
        <w:spacing w:line="576" w:lineRule="exact"/>
        <w:ind w:firstLineChars="200" w:firstLine="640"/>
        <w:rPr>
          <w:rFonts w:ascii="仿宋" w:eastAsia="仿宋"/>
          <w:sz w:val="32"/>
          <w:szCs w:val="32"/>
        </w:rPr>
      </w:pPr>
      <w:r>
        <w:rPr>
          <w:rFonts w:ascii="仿宋" w:eastAsia="仿宋"/>
          <w:b/>
          <w:sz w:val="32"/>
          <w:szCs w:val="32"/>
        </w:rPr>
        <w:t>（</w:t>
      </w:r>
      <w:r>
        <w:rPr>
          <w:rFonts w:ascii="仿宋" w:eastAsia="仿宋" w:hint="eastAsia"/>
          <w:b/>
          <w:sz w:val="32"/>
          <w:szCs w:val="32"/>
        </w:rPr>
        <w:t>3</w:t>
      </w:r>
      <w:r>
        <w:rPr>
          <w:rFonts w:ascii="仿宋" w:eastAsia="仿宋"/>
          <w:b/>
          <w:sz w:val="32"/>
          <w:szCs w:val="32"/>
        </w:rPr>
        <w:t>）加大项目包装储备推介力度。</w:t>
      </w:r>
      <w:r>
        <w:rPr>
          <w:rFonts w:ascii="仿宋" w:eastAsia="仿宋"/>
          <w:sz w:val="32"/>
          <w:szCs w:val="32"/>
        </w:rPr>
        <w:t>坚持把食品饮料、电子机械、建材家居、生物医药等项目的策划包装作为全市投资促进项目储备的重点。分解下达全市招商引资项目储备库目标任务并纳入各县区、经开区、市天然气园区和市级投资促进目标责任单位年度目标考核中，占重要分值。截至目前，全市集中推出 80个重点项目，总投资1987.05亿元。其中，总投资10亿元以上重大项目有茶产业整合及精深加工、燃气设备制造产业园等36个项目；总投资50亿元以上重大项目有新能源电动汽车、中药材百亿产业融合发展等15个项目。这批重点项目已经纳入四川省重点招商项目库。进一步加强“广元市招商引资项目管理系统”“广元市投资促进局”等平台建设，调整充实市级、县区、园区、投资商共享的投资促进项目体系。将招商引资项目、投资优势等通过网络平台广泛发布，充分利用</w:t>
      </w:r>
      <w:r>
        <w:rPr>
          <w:rFonts w:ascii="仿宋" w:eastAsia="仿宋"/>
          <w:bCs/>
          <w:sz w:val="32"/>
          <w:szCs w:val="32"/>
        </w:rPr>
        <w:t>中外知名企业四川行、第十七届西博会、四川省产业扶贫投资推介会、广元市（西安）投资说明会、“5·12”汶川特大地震10周年对口援建感恩致谢暨深化合作座谈会、川港澳合作周、浙江台州和丽水等投资促进座谈会、“返乡兴业、回家发展”座谈会以及小分队招商、驻外分局招商等</w:t>
      </w:r>
      <w:r>
        <w:rPr>
          <w:rFonts w:ascii="仿宋" w:eastAsia="仿宋"/>
          <w:sz w:val="32"/>
          <w:szCs w:val="32"/>
        </w:rPr>
        <w:t>方式结识企业客商，捕捉投资信息，积极推介项目。</w:t>
      </w:r>
    </w:p>
    <w:p>
      <w:pPr>
        <w:spacing w:line="576" w:lineRule="exact"/>
        <w:ind w:firstLineChars="200" w:firstLine="640"/>
        <w:rPr>
          <w:rFonts w:ascii="仿宋" w:eastAsia="仿宋"/>
          <w:sz w:val="32"/>
          <w:szCs w:val="32"/>
        </w:rPr>
      </w:pPr>
      <w:r>
        <w:rPr>
          <w:rFonts w:ascii="仿宋" w:eastAsia="仿宋"/>
          <w:b/>
          <w:sz w:val="32"/>
          <w:szCs w:val="32"/>
        </w:rPr>
        <w:t>（</w:t>
      </w:r>
      <w:r>
        <w:rPr>
          <w:rFonts w:ascii="仿宋" w:eastAsia="仿宋" w:hint="eastAsia"/>
          <w:b/>
          <w:sz w:val="32"/>
          <w:szCs w:val="32"/>
        </w:rPr>
        <w:t>4</w:t>
      </w:r>
      <w:r>
        <w:rPr>
          <w:rFonts w:ascii="仿宋" w:eastAsia="仿宋"/>
          <w:b/>
          <w:sz w:val="32"/>
          <w:szCs w:val="32"/>
        </w:rPr>
        <w:t>）强化驻外分局的管理和作用。</w:t>
      </w:r>
      <w:r>
        <w:rPr>
          <w:rFonts w:ascii="仿宋" w:eastAsia="仿宋"/>
          <w:sz w:val="32"/>
          <w:szCs w:val="32"/>
        </w:rPr>
        <w:t>整合驻外招商工作力量，优化干部选任，强化工作保障，建立全市驻外分局人才储备库。分局局长选拔不限职级、年龄和身份，注重干部的招商能力、招商热情和招商资源。遴选7名分局长，抽调29名分局工作人员到分局开展工作。出台《广元市投资促进驻外分局管理办法》，制定《关于加强驻外分局精准管理廉洁招商的十二条措施》，形成了“驻地固定、流动工作”的良好机制。驻外分局直接或参与促成签约引进总投资50亿元的广东正元旅游昭化鱼龙湾康养旅游小镇、总投资20亿元的成都双流家居协会中国西部绿色低碳家居产业园，总投资13亿元的广东宇骏鑫科技智能终端电路板（PCBA）与智能终端整机加工、总投资9.5亿元的昆山千川美舒之恒鞋业等40个项目，完成目标任务（20个）的200%、签约资金128.5亿元。</w:t>
      </w:r>
    </w:p>
    <w:p>
      <w:pPr>
        <w:spacing w:line="576" w:lineRule="exact"/>
        <w:ind w:firstLineChars="200" w:firstLine="640"/>
        <w:rPr>
          <w:rFonts w:ascii="仿宋" w:eastAsia="仿宋"/>
          <w:bCs/>
          <w:sz w:val="32"/>
          <w:szCs w:val="32"/>
        </w:rPr>
      </w:pPr>
      <w:r>
        <w:rPr>
          <w:rFonts w:ascii="仿宋" w:eastAsia="仿宋"/>
          <w:b/>
          <w:sz w:val="32"/>
          <w:szCs w:val="32"/>
        </w:rPr>
        <w:t>（</w:t>
      </w:r>
      <w:r>
        <w:rPr>
          <w:rFonts w:ascii="仿宋" w:eastAsia="仿宋" w:hint="eastAsia"/>
          <w:b/>
          <w:sz w:val="32"/>
          <w:szCs w:val="32"/>
        </w:rPr>
        <w:t>5</w:t>
      </w:r>
      <w:r>
        <w:rPr>
          <w:rFonts w:ascii="仿宋" w:eastAsia="仿宋"/>
          <w:b/>
          <w:sz w:val="32"/>
          <w:szCs w:val="32"/>
        </w:rPr>
        <w:t>）搭建平台活动助力项目招引。</w:t>
      </w:r>
      <w:r>
        <w:rPr>
          <w:rFonts w:ascii="仿宋" w:eastAsia="仿宋"/>
          <w:bCs/>
          <w:sz w:val="32"/>
          <w:szCs w:val="32"/>
        </w:rPr>
        <w:t>举行“2018中外知名企业四川行”广元市投资说明会暨经济合作项目签约仪式，东泰产业园、中国西部绿色低碳家居产业园一期，矿物油集中处置及综合利用等82个项目签约，签约资金298.84亿元。积极参加第十七届中国西部国际博览会，举办广元市投资说明会暨经济合作项目签约仪式，南山凤凰小镇、双鱼石区块天然气净化厂、智能设备制造等95个项目签约，签约资金326.13亿元。参加2018年四川省产业扶贫投资推介会暨项目签署仪式，圣地有机农业(天垠)猕猴桃高端果酒及果饮生产加工等10个项目签约，签约资金8.22亿元。举办广元市（西安）投资说明会，页岩气资源地质调查评价投资，中国笑谷田园综合体等13个项目签约，签约资金44.8亿元。举行“5·12”汶川特大地震10周年对口援建感恩致谢暨深化合作座谈会，达成合作项目18个，投资额93.75亿元，与浙江建华集团等35家企业达成初步合作意向。全年各大平台活动促成签约合同项目201个、签约资金688亿元。</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三</w:t>
      </w:r>
      <w:r>
        <w:rPr>
          <w:rFonts w:ascii="仿宋" w:eastAsia="仿宋" w:cs="仿宋_GB2312"/>
          <w:sz w:val="32"/>
          <w:szCs w:val="32"/>
        </w:rPr>
        <w:t>、存在主要问题</w:t>
      </w:r>
    </w:p>
    <w:p>
      <w:pPr>
        <w:spacing w:line="576" w:lineRule="exact"/>
        <w:ind w:firstLineChars="200" w:firstLine="640"/>
        <w:rPr>
          <w:rFonts w:ascii="仿宋" w:eastAsia="仿宋"/>
          <w:sz w:val="32"/>
          <w:szCs w:val="32"/>
        </w:rPr>
      </w:pPr>
      <w:r>
        <w:rPr>
          <w:rFonts w:ascii="仿宋" w:eastAsia="仿宋" w:hint="eastAsia"/>
          <w:sz w:val="32"/>
          <w:szCs w:val="32"/>
        </w:rPr>
        <w:t>虽然今年投资促进工作取得了显著成效，但还存在一些困难和问题。</w:t>
      </w:r>
      <w:r>
        <w:rPr>
          <w:rFonts w:ascii="仿宋" w:eastAsia="仿宋" w:hint="eastAsia"/>
          <w:b/>
          <w:sz w:val="32"/>
          <w:szCs w:val="32"/>
        </w:rPr>
        <w:t>一是</w:t>
      </w:r>
      <w:r>
        <w:rPr>
          <w:rFonts w:ascii="仿宋" w:eastAsia="仿宋" w:hint="eastAsia"/>
          <w:sz w:val="32"/>
          <w:szCs w:val="32"/>
        </w:rPr>
        <w:t>企业信心不足。经济下行压力较大，企业将投资方向调整到周期短、见效快的项目，做实、做大项目的较少。不敢投、不愿投、不扩投、没钱投等情况，使企业投资动力缺乏。</w:t>
      </w:r>
      <w:r>
        <w:rPr>
          <w:rFonts w:ascii="仿宋" w:eastAsia="仿宋" w:hint="eastAsia"/>
          <w:b/>
          <w:sz w:val="32"/>
          <w:szCs w:val="32"/>
        </w:rPr>
        <w:t>二是</w:t>
      </w:r>
      <w:r>
        <w:rPr>
          <w:rFonts w:ascii="仿宋" w:eastAsia="仿宋" w:hint="eastAsia"/>
          <w:sz w:val="32"/>
          <w:szCs w:val="32"/>
        </w:rPr>
        <w:t>招商项目质量不高。</w:t>
      </w:r>
      <w:r>
        <w:rPr>
          <w:rFonts w:ascii="仿宋" w:eastAsia="仿宋"/>
          <w:sz w:val="32"/>
          <w:szCs w:val="32"/>
        </w:rPr>
        <w:t>合同签得多、启动建设少；签约资金多、到位资金少；“小个子”项目多、“大块头”项目少；一般性项目多、竞争性项目少；附加值低的项目多、附加值高的项目少</w:t>
      </w:r>
      <w:r>
        <w:rPr>
          <w:rFonts w:ascii="仿宋" w:eastAsia="仿宋" w:hint="eastAsia"/>
          <w:sz w:val="32"/>
          <w:szCs w:val="32"/>
        </w:rPr>
        <w:t>。</w:t>
      </w:r>
      <w:r>
        <w:rPr>
          <w:rFonts w:ascii="仿宋" w:eastAsia="仿宋" w:hint="eastAsia"/>
          <w:b/>
          <w:sz w:val="32"/>
          <w:szCs w:val="32"/>
        </w:rPr>
        <w:t>三是</w:t>
      </w:r>
      <w:r>
        <w:rPr>
          <w:rFonts w:ascii="仿宋" w:eastAsia="仿宋" w:hint="eastAsia"/>
          <w:sz w:val="32"/>
          <w:szCs w:val="32"/>
        </w:rPr>
        <w:t>引进项目结构不优。产业</w:t>
      </w:r>
      <w:r>
        <w:rPr>
          <w:rFonts w:ascii="仿宋" w:eastAsia="仿宋"/>
          <w:sz w:val="32"/>
          <w:szCs w:val="32"/>
        </w:rPr>
        <w:t>项目偏少</w:t>
      </w:r>
      <w:r>
        <w:rPr>
          <w:rFonts w:ascii="仿宋" w:eastAsia="仿宋" w:hint="eastAsia"/>
          <w:sz w:val="32"/>
          <w:szCs w:val="32"/>
        </w:rPr>
        <w:t>。工业项目不多，落地难度加大，农业领域缺乏上规模的项目，商贸物流、康养旅游等服务业项目虽有所突破，但体量较小。</w:t>
      </w:r>
      <w:r>
        <w:rPr>
          <w:rFonts w:ascii="仿宋" w:eastAsia="仿宋" w:hint="eastAsia"/>
          <w:b/>
          <w:sz w:val="32"/>
          <w:szCs w:val="32"/>
        </w:rPr>
        <w:t>四是</w:t>
      </w:r>
      <w:r>
        <w:rPr>
          <w:rFonts w:ascii="仿宋" w:eastAsia="仿宋" w:hint="eastAsia"/>
          <w:sz w:val="32"/>
          <w:szCs w:val="32"/>
        </w:rPr>
        <w:t>缺少重大企业和项目支撑。落户的名企、央企偏少，落地开工的大项目、好项目不多，特别是三季度全省集中开工项目，我市项目个数占了全省8.4%，但投资仅仅才3.1%，单个项目平均总投资不足全省的40%。</w:t>
      </w:r>
      <w:r>
        <w:rPr>
          <w:rFonts w:ascii="仿宋" w:eastAsia="仿宋" w:hint="eastAsia"/>
          <w:b/>
          <w:sz w:val="32"/>
          <w:szCs w:val="32"/>
        </w:rPr>
        <w:t>五是</w:t>
      </w:r>
      <w:r>
        <w:rPr>
          <w:rFonts w:ascii="仿宋" w:eastAsia="仿宋" w:hint="eastAsia"/>
          <w:sz w:val="32"/>
          <w:szCs w:val="32"/>
        </w:rPr>
        <w:t>专业化水平有待提高。个别市场化招商人员政策把握不够精准，项目包装、策划和推介能力不强，未结合产业发展建立专业化、精准化的招商团队。</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四</w:t>
      </w:r>
      <w:r>
        <w:rPr>
          <w:rFonts w:ascii="仿宋" w:eastAsia="仿宋" w:cs="仿宋_GB2312"/>
          <w:sz w:val="32"/>
          <w:szCs w:val="32"/>
        </w:rPr>
        <w:t>、相关措施建议</w:t>
      </w:r>
    </w:p>
    <w:p>
      <w:pPr>
        <w:spacing w:line="576" w:lineRule="exact"/>
        <w:ind w:firstLineChars="200" w:firstLine="640"/>
        <w:rPr>
          <w:rFonts w:ascii="仿宋" w:eastAsia="仿宋"/>
          <w:sz w:val="32"/>
          <w:szCs w:val="32"/>
          <w:u w:val="single"/>
        </w:rPr>
      </w:pPr>
      <w:r>
        <w:rPr>
          <w:rFonts w:ascii="仿宋" w:eastAsia="仿宋" w:hint="eastAsia"/>
          <w:sz w:val="32"/>
          <w:szCs w:val="32"/>
        </w:rPr>
        <w:t>贯彻落实省委十一届三次全会和市委七届七次全会精神，扎实开展项目投资“大比武”活动，深入实施追商追资“双千双百”行动，大力实施精准招商、精品招商、产业链招商，强化区域经济合作，</w:t>
      </w:r>
      <w:r>
        <w:rPr>
          <w:rFonts w:ascii="仿宋" w:eastAsia="仿宋" w:hint="eastAsia"/>
          <w:bCs/>
          <w:sz w:val="32"/>
          <w:szCs w:val="32"/>
        </w:rPr>
        <w:t>为加快建设川陕甘结合部区域中心城市和四川北向东出桥头堡提供扎实的项目支撑、产业支撑。力争2019年全市引进到位市外资金增长15%以上。</w:t>
      </w:r>
    </w:p>
    <w:p>
      <w:pPr>
        <w:widowControl/>
        <w:jc w:val="left"/>
        <w:rPr>
          <w:rStyle w:val="1Char"/>
          <w:rFonts w:ascii="仿宋" w:eastAsia="仿宋"/>
          <w:sz w:val="32"/>
          <w:szCs w:val="32"/>
        </w:rPr>
      </w:pPr>
      <w:r>
        <w:rPr>
          <w:rStyle w:val="1Char"/>
          <w:rFonts w:ascii="仿宋" w:eastAsia="仿宋" w:hint="eastAsia"/>
          <w:sz w:val="32"/>
          <w:szCs w:val="32"/>
        </w:rPr>
        <w:t>附件4</w:t>
      </w:r>
    </w:p>
    <w:p>
      <w:pPr>
        <w:spacing w:line="580" w:lineRule="exact"/>
        <w:jc w:val="center"/>
        <w:rPr>
          <w:rFonts w:ascii="仿宋" w:eastAsia="仿宋" w:cs="仿宋_GB2312"/>
          <w:b/>
          <w:bCs/>
          <w:sz w:val="44"/>
          <w:szCs w:val="44"/>
        </w:rPr>
      </w:pPr>
      <w:r>
        <w:rPr>
          <w:rFonts w:ascii="仿宋" w:eastAsia="仿宋" w:cs="方正小标宋简体" w:hint="eastAsia"/>
          <w:b/>
          <w:sz w:val="44"/>
          <w:szCs w:val="44"/>
        </w:rPr>
        <w:t>2018年</w:t>
      </w:r>
      <w:r>
        <w:rPr>
          <w:rFonts w:ascii="仿宋" w:eastAsia="仿宋" w:cs="仿宋_GB2312" w:hint="eastAsia"/>
          <w:b/>
          <w:bCs/>
          <w:sz w:val="44"/>
          <w:szCs w:val="44"/>
        </w:rPr>
        <w:t>市场化、社会化招商引资经费</w:t>
      </w:r>
    </w:p>
    <w:p>
      <w:pPr>
        <w:spacing w:line="580" w:lineRule="exact"/>
        <w:jc w:val="center"/>
        <w:rPr>
          <w:rFonts w:ascii="仿宋" w:eastAsia="仿宋" w:cs="方正小标宋简体"/>
          <w:b/>
          <w:sz w:val="44"/>
          <w:szCs w:val="44"/>
        </w:rPr>
      </w:pPr>
      <w:r>
        <w:rPr>
          <w:rFonts w:ascii="仿宋" w:eastAsia="仿宋" w:cs="方正小标宋简体" w:hint="eastAsia"/>
          <w:b/>
          <w:sz w:val="44"/>
          <w:szCs w:val="44"/>
        </w:rPr>
        <w:t>项目支出绩效评价报告</w:t>
      </w:r>
    </w:p>
    <w:p>
      <w:pPr>
        <w:tabs>
          <w:tab w:val="left" w:pos="1021"/>
        </w:tabs>
        <w:spacing w:line="580" w:lineRule="exact"/>
        <w:ind w:left="640"/>
        <w:rPr>
          <w:rFonts w:ascii="仿宋" w:eastAsia="仿宋" w:cs="仿宋_GB2312"/>
          <w:sz w:val="32"/>
          <w:szCs w:val="32"/>
        </w:rPr>
      </w:pPr>
    </w:p>
    <w:p>
      <w:pPr>
        <w:tabs>
          <w:tab w:val="left" w:pos="1021"/>
        </w:tabs>
        <w:spacing w:line="580" w:lineRule="exact"/>
        <w:ind w:left="640"/>
        <w:rPr>
          <w:rFonts w:ascii="仿宋" w:eastAsia="仿宋" w:cs="仿宋_GB2312"/>
          <w:sz w:val="32"/>
          <w:szCs w:val="32"/>
        </w:rPr>
      </w:pPr>
      <w:r>
        <w:rPr>
          <w:rFonts w:ascii="仿宋" w:eastAsia="仿宋" w:cs="仿宋_GB2312" w:hint="eastAsia"/>
          <w:sz w:val="32"/>
          <w:szCs w:val="32"/>
        </w:rPr>
        <w:t>一</w:t>
      </w:r>
      <w:r>
        <w:rPr>
          <w:rFonts w:ascii="仿宋" w:eastAsia="仿宋" w:cs="仿宋_GB2312"/>
          <w:sz w:val="32"/>
          <w:szCs w:val="32"/>
        </w:rPr>
        <w:t>、评价工作开展及项目情况</w:t>
      </w:r>
    </w:p>
    <w:p>
      <w:pPr>
        <w:tabs>
          <w:tab w:val="left" w:pos="312"/>
        </w:tabs>
        <w:spacing w:line="580" w:lineRule="exact"/>
        <w:ind w:firstLineChars="200" w:firstLine="640"/>
        <w:rPr>
          <w:rFonts w:ascii="仿宋" w:eastAsia="仿宋" w:cs="仿宋_GB2312"/>
          <w:bCs/>
          <w:sz w:val="32"/>
          <w:szCs w:val="32"/>
        </w:rPr>
      </w:pPr>
      <w:r>
        <w:rPr>
          <w:rFonts w:ascii="仿宋" w:eastAsia="仿宋" w:cs="仿宋_GB2312" w:hint="eastAsia"/>
          <w:b/>
          <w:bCs/>
          <w:sz w:val="32"/>
          <w:szCs w:val="32"/>
        </w:rPr>
        <w:t>市场化、社会化招商引资经费项目绩效目标完成情况综述。</w:t>
      </w:r>
      <w:r>
        <w:rPr>
          <w:rFonts w:ascii="仿宋" w:eastAsia="仿宋" w:cs="仿宋_GB2312" w:hint="eastAsia"/>
          <w:bCs/>
          <w:sz w:val="32"/>
          <w:szCs w:val="32"/>
        </w:rPr>
        <w:t>项目全年预算数70万元，执行数为70万元，完成预算的100%。通过项目实施，完成了队伍组建工作。公开招聘市场化员工1</w:t>
      </w:r>
      <w:r>
        <w:rPr>
          <w:rFonts w:ascii="仿宋" w:eastAsia="仿宋" w:cs="仿宋_GB2312"/>
          <w:bCs/>
          <w:sz w:val="32"/>
          <w:szCs w:val="32"/>
        </w:rPr>
        <w:t>0人</w:t>
      </w:r>
      <w:r>
        <w:rPr>
          <w:rFonts w:ascii="仿宋" w:eastAsia="仿宋" w:cs="仿宋_GB2312" w:hint="eastAsia"/>
          <w:bCs/>
          <w:sz w:val="32"/>
          <w:szCs w:val="32"/>
        </w:rPr>
        <w:t>，并组织</w:t>
      </w:r>
      <w:r>
        <w:rPr>
          <w:rFonts w:ascii="仿宋" w:eastAsia="仿宋" w:cs="仿宋_GB2312"/>
          <w:bCs/>
          <w:sz w:val="32"/>
          <w:szCs w:val="32"/>
        </w:rPr>
        <w:t>了招商工作培训</w:t>
      </w:r>
      <w:r>
        <w:rPr>
          <w:rFonts w:ascii="仿宋" w:eastAsia="仿宋" w:cs="仿宋_GB2312" w:hint="eastAsia"/>
          <w:bCs/>
          <w:sz w:val="32"/>
          <w:szCs w:val="32"/>
        </w:rPr>
        <w:t>，强化内部管理，规范了学习工作报告、招商信息时送、日常招商记录、企业跟踪拜访存档等市场化招商工作流程。</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绩效分析</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1、</w:t>
      </w:r>
      <w:r>
        <w:rPr>
          <w:rFonts w:ascii="仿宋" w:eastAsia="仿宋" w:cs="仿宋_GB2312"/>
          <w:sz w:val="32"/>
          <w:szCs w:val="32"/>
        </w:rPr>
        <w:t>项目决策</w:t>
      </w:r>
    </w:p>
    <w:p>
      <w:pPr>
        <w:tabs>
          <w:tab w:val="left" w:pos="312"/>
        </w:tabs>
        <w:spacing w:line="580" w:lineRule="exact"/>
        <w:ind w:firstLineChars="200" w:firstLine="640"/>
        <w:rPr>
          <w:rFonts w:ascii="仿宋" w:eastAsia="仿宋" w:cs="仿宋_GB2312"/>
          <w:bCs/>
          <w:sz w:val="32"/>
          <w:szCs w:val="32"/>
        </w:rPr>
      </w:pPr>
      <w:r>
        <w:rPr>
          <w:rFonts w:ascii="仿宋" w:eastAsia="仿宋" w:cs="仿宋_GB2312" w:hint="eastAsia"/>
          <w:bCs/>
          <w:sz w:val="32"/>
          <w:szCs w:val="32"/>
        </w:rPr>
        <w:t>先后草拟了《</w:t>
      </w:r>
      <w:r>
        <w:rPr>
          <w:rFonts w:ascii="仿宋" w:eastAsia="仿宋" w:cs="仿宋_GB2312"/>
          <w:bCs/>
          <w:sz w:val="32"/>
          <w:szCs w:val="32"/>
        </w:rPr>
        <w:t>广元市招商中心</w:t>
      </w:r>
      <w:r>
        <w:rPr>
          <w:rFonts w:ascii="仿宋" w:eastAsia="仿宋" w:cs="仿宋_GB2312" w:hint="eastAsia"/>
          <w:bCs/>
          <w:sz w:val="32"/>
          <w:szCs w:val="32"/>
        </w:rPr>
        <w:t>组织框架》、《广元市招商中心市场化聘用员工岗位职责》、《广元市招商中心市场化用工招聘规程》、《广元市招商中心市场化聘用员工薪酬管理制度》、《广元市招商中心市场化聘用员工绩效管理办法》、《广元市招商中心财务管理制度》等多项规章制度。</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w:t>
      </w:r>
      <w:r>
        <w:rPr>
          <w:rFonts w:ascii="仿宋" w:eastAsia="仿宋" w:cs="仿宋_GB2312"/>
          <w:sz w:val="32"/>
          <w:szCs w:val="32"/>
        </w:rPr>
        <w:t>项目管理</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严格管理招商中心市场化、社会化项目工作经费，经费实行报账制。</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3、</w:t>
      </w:r>
      <w:r>
        <w:rPr>
          <w:rFonts w:ascii="仿宋" w:eastAsia="仿宋" w:cs="仿宋_GB2312"/>
          <w:sz w:val="32"/>
          <w:szCs w:val="32"/>
        </w:rPr>
        <w:t>项目绩效</w:t>
      </w:r>
    </w:p>
    <w:p>
      <w:pPr>
        <w:tabs>
          <w:tab w:val="left" w:pos="312"/>
        </w:tabs>
        <w:spacing w:line="580" w:lineRule="exact"/>
        <w:ind w:firstLineChars="200" w:firstLine="640"/>
        <w:rPr>
          <w:rFonts w:ascii="仿宋" w:eastAsia="仿宋" w:cs="仿宋_GB2312"/>
          <w:bCs/>
          <w:sz w:val="32"/>
          <w:szCs w:val="32"/>
        </w:rPr>
      </w:pPr>
      <w:r>
        <w:rPr>
          <w:rFonts w:ascii="仿宋" w:eastAsia="仿宋" w:cs="仿宋_GB2312" w:hint="eastAsia"/>
          <w:bCs/>
          <w:sz w:val="32"/>
          <w:szCs w:val="32"/>
        </w:rPr>
        <w:t>探索市场化招商方式，利用市场化招商手段，组织小分队先后赴广东、浙江、江苏、福建、重庆等地开展上门招商共计</w:t>
      </w:r>
      <w:r>
        <w:rPr>
          <w:rFonts w:ascii="仿宋" w:eastAsia="仿宋" w:cs="仿宋_GB2312"/>
          <w:bCs/>
          <w:sz w:val="32"/>
          <w:szCs w:val="32"/>
        </w:rPr>
        <w:t>10</w:t>
      </w:r>
      <w:r>
        <w:rPr>
          <w:rFonts w:ascii="仿宋" w:eastAsia="仿宋" w:cs="仿宋_GB2312" w:hint="eastAsia"/>
          <w:bCs/>
          <w:sz w:val="32"/>
          <w:szCs w:val="32"/>
        </w:rPr>
        <w:t>次，拜访企业5</w:t>
      </w:r>
      <w:r>
        <w:rPr>
          <w:rFonts w:ascii="仿宋" w:eastAsia="仿宋" w:cs="仿宋_GB2312"/>
          <w:bCs/>
          <w:sz w:val="32"/>
          <w:szCs w:val="32"/>
        </w:rPr>
        <w:t>0余</w:t>
      </w:r>
      <w:r>
        <w:rPr>
          <w:rFonts w:ascii="仿宋" w:eastAsia="仿宋" w:cs="仿宋_GB2312" w:hint="eastAsia"/>
          <w:bCs/>
          <w:sz w:val="32"/>
          <w:szCs w:val="32"/>
        </w:rPr>
        <w:t>家，洽谈项目6</w:t>
      </w:r>
      <w:r>
        <w:rPr>
          <w:rFonts w:ascii="仿宋" w:eastAsia="仿宋" w:cs="仿宋_GB2312"/>
          <w:bCs/>
          <w:sz w:val="32"/>
          <w:szCs w:val="32"/>
        </w:rPr>
        <w:t>0余</w:t>
      </w:r>
      <w:r>
        <w:rPr>
          <w:rFonts w:ascii="仿宋" w:eastAsia="仿宋" w:cs="仿宋_GB2312" w:hint="eastAsia"/>
          <w:bCs/>
          <w:sz w:val="32"/>
          <w:szCs w:val="32"/>
        </w:rPr>
        <w:t>个，签约亿元项目1个。金瑞佳祥教育咨询公司幼儿园建设、红星美凯龙集团收购苍溪国际商贸城、深圳双木伟业智慧教育设备生产及销售、陕西欧迪工程照明公司光伏设备生产、绿地集团商业综合体、童商文旅集团游乐园等一批项目取得实质进展。其中，总投资2亿元的陕西欧迪工程照明公司光伏设备生产项目已签约落地。</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三、</w:t>
      </w:r>
      <w:r>
        <w:rPr>
          <w:rFonts w:ascii="仿宋" w:eastAsia="仿宋" w:cs="仿宋_GB2312"/>
          <w:sz w:val="32"/>
          <w:szCs w:val="32"/>
        </w:rPr>
        <w:t>存在主要问题</w:t>
      </w:r>
    </w:p>
    <w:p>
      <w:pPr>
        <w:spacing w:line="560" w:lineRule="exact"/>
        <w:ind w:firstLine="660"/>
        <w:rPr>
          <w:rFonts w:ascii="仿宋" w:eastAsia="仿宋"/>
          <w:b/>
          <w:bCs/>
          <w:sz w:val="32"/>
          <w:szCs w:val="32"/>
        </w:rPr>
      </w:pPr>
      <w:r>
        <w:rPr>
          <w:rFonts w:ascii="仿宋" w:eastAsia="仿宋" w:hint="eastAsia"/>
          <w:sz w:val="32"/>
          <w:szCs w:val="32"/>
        </w:rPr>
        <w:t>知名企业、大项目引进工作还需进一步加强；招商方式方法还需进一步创新；队伍建设还需进一步加强。</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四、</w:t>
      </w:r>
      <w:r>
        <w:rPr>
          <w:rFonts w:ascii="仿宋" w:eastAsia="仿宋" w:cs="仿宋_GB2312"/>
          <w:sz w:val="32"/>
          <w:szCs w:val="32"/>
        </w:rPr>
        <w:t>相关措施建议</w:t>
      </w:r>
    </w:p>
    <w:p>
      <w:pPr>
        <w:spacing w:line="560" w:lineRule="exact"/>
        <w:ind w:firstLine="660"/>
        <w:rPr>
          <w:rFonts w:ascii="仿宋" w:eastAsia="仿宋" w:cs="仿宋_GB2312"/>
          <w:sz w:val="32"/>
          <w:szCs w:val="32"/>
        </w:rPr>
      </w:pPr>
      <w:r>
        <w:rPr>
          <w:rFonts w:ascii="仿宋" w:eastAsia="仿宋" w:hint="eastAsia"/>
          <w:sz w:val="32"/>
          <w:szCs w:val="32"/>
        </w:rPr>
        <w:t>加强招商中心内部管理，强化队伍建设，内强素质，外树形象，进一步细化职责，分解任务，全面提高工作质量；加大对目标企业的分析、追踪力度，开展有针对性的企业拜访工作，与商（协）会、行业组织、中介组织、老乡朋友加强沟通联系，完善信息来源渠道，捕捉一批重要投资信息；加大开拓创新力度，充分利用市场化模式高效、务实的优势，总结制定出一系列适应市场化运作的招商举措和制度；加大对目前取得实质进展项目的跟踪促进力度，力争尽早签订投资协议。</w:t>
      </w:r>
    </w:p>
    <w:p>
      <w:pPr>
        <w:spacing w:line="580" w:lineRule="exact"/>
        <w:ind w:firstLineChars="200" w:firstLine="640"/>
        <w:rPr>
          <w:rStyle w:val="1Char"/>
          <w:rFonts w:ascii="仿宋" w:eastAsia="仿宋" w:cs="仿宋_GB2312"/>
          <w:b w:val="0"/>
          <w:bCs w:val="0"/>
          <w:kern w:val="2"/>
          <w:sz w:val="32"/>
          <w:szCs w:val="32"/>
        </w:rPr>
      </w:pPr>
    </w:p>
    <w:p>
      <w:pPr>
        <w:spacing w:line="580" w:lineRule="exact"/>
        <w:ind w:firstLineChars="200" w:firstLine="640"/>
        <w:rPr>
          <w:rStyle w:val="1Char"/>
          <w:rFonts w:ascii="仿宋" w:eastAsia="仿宋" w:cs="仿宋_GB2312"/>
          <w:b w:val="0"/>
          <w:bCs w:val="0"/>
          <w:kern w:val="2"/>
          <w:sz w:val="32"/>
          <w:szCs w:val="32"/>
        </w:rPr>
      </w:pPr>
    </w:p>
    <w:p>
      <w:pPr>
        <w:spacing w:line="580" w:lineRule="exact"/>
        <w:ind w:firstLineChars="200" w:firstLine="640"/>
        <w:rPr>
          <w:rStyle w:val="1Char"/>
          <w:rFonts w:ascii="仿宋" w:eastAsia="仿宋" w:cs="仿宋_GB2312"/>
          <w:b w:val="0"/>
          <w:bCs w:val="0"/>
          <w:kern w:val="2"/>
          <w:sz w:val="32"/>
          <w:szCs w:val="32"/>
        </w:rPr>
      </w:pPr>
    </w:p>
    <w:p>
      <w:pPr>
        <w:spacing w:line="600" w:lineRule="exact"/>
        <w:jc w:val="center"/>
        <w:outlineLvl w:val="0"/>
        <w:rPr>
          <w:rFonts w:ascii="黑体" w:eastAsia="黑体"/>
          <w:color w:val="000000"/>
          <w:sz w:val="44"/>
          <w:szCs w:val="44"/>
        </w:rPr>
      </w:pPr>
      <w:bookmarkStart w:id="63" w:name="_Toc15396618"/>
    </w:p>
    <w:p>
      <w:pPr>
        <w:spacing w:line="600" w:lineRule="exact"/>
        <w:jc w:val="center"/>
        <w:outlineLvl w:val="0"/>
        <w:rPr>
          <w:rStyle w:val="1Char"/>
          <w:rFonts w:ascii="黑体" w:eastAsia="黑体"/>
          <w:b w:val="0"/>
        </w:rPr>
      </w:pPr>
      <w:r>
        <w:rPr>
          <w:rFonts w:ascii="黑体" w:eastAsia="黑体" w:hint="eastAsia"/>
          <w:color w:val="000000"/>
          <w:sz w:val="44"/>
          <w:szCs w:val="44"/>
        </w:rPr>
        <w:t>第</w:t>
      </w:r>
      <w:r>
        <w:rPr>
          <w:rStyle w:val="1Char"/>
          <w:rFonts w:ascii="黑体" w:eastAsia="黑体" w:hint="eastAsia"/>
          <w:b w:val="0"/>
        </w:rPr>
        <w:t>五部分 附表</w:t>
      </w:r>
      <w:bookmarkEnd w:id="59"/>
      <w:bookmarkEnd w:id="63"/>
    </w:p>
    <w:p>
      <w:pPr>
        <w:spacing w:line="600" w:lineRule="exact"/>
        <w:jc w:val="center"/>
        <w:outlineLvl w:val="0"/>
        <w:rPr>
          <w:rStyle w:val="1Char"/>
          <w:rFonts w:ascii="黑体" w:eastAsia="黑体"/>
          <w:b w:val="0"/>
        </w:rPr>
      </w:pPr>
    </w:p>
    <w:p>
      <w:pPr>
        <w:pStyle w:val="2"/>
        <w:rPr>
          <w:rFonts w:ascii="仿宋" w:eastAsia="仿宋"/>
          <w:color w:val="000000"/>
        </w:rPr>
      </w:pPr>
      <w:bookmarkStart w:id="64" w:name="_Toc15396619"/>
      <w:r>
        <w:rPr>
          <w:rFonts w:ascii="仿宋" w:eastAsia="仿宋" w:hint="eastAsia"/>
          <w:b w:val="0"/>
          <w:color w:val="000000"/>
        </w:rPr>
        <w:t>一、收</w:t>
      </w:r>
      <w:r>
        <w:rPr>
          <w:rStyle w:val="2Char"/>
          <w:rFonts w:ascii="仿宋" w:eastAsia="仿宋" w:hint="eastAsia"/>
        </w:rPr>
        <w:t>入支出决算总表</w:t>
      </w:r>
      <w:bookmarkEnd w:id="64"/>
    </w:p>
    <w:p>
      <w:pPr>
        <w:pStyle w:val="2"/>
        <w:rPr>
          <w:rFonts w:ascii="仿宋" w:eastAsia="仿宋"/>
          <w:color w:val="000000"/>
        </w:rPr>
      </w:pPr>
      <w:bookmarkStart w:id="65" w:name="_Toc15396620"/>
      <w:r>
        <w:rPr>
          <w:rFonts w:ascii="仿宋" w:eastAsia="仿宋" w:hint="eastAsia"/>
          <w:b w:val="0"/>
          <w:color w:val="000000"/>
        </w:rPr>
        <w:t>二、收</w:t>
      </w:r>
      <w:r>
        <w:rPr>
          <w:rStyle w:val="2Char"/>
          <w:rFonts w:ascii="仿宋" w:eastAsia="仿宋" w:hint="eastAsia"/>
        </w:rPr>
        <w:t>入总表</w:t>
      </w:r>
      <w:bookmarkEnd w:id="65"/>
    </w:p>
    <w:p>
      <w:pPr>
        <w:pStyle w:val="2"/>
        <w:rPr>
          <w:rFonts w:ascii="仿宋" w:eastAsia="仿宋"/>
          <w:color w:val="000000"/>
        </w:rPr>
      </w:pPr>
      <w:bookmarkStart w:id="66" w:name="_Toc15396621"/>
      <w:r>
        <w:rPr>
          <w:rStyle w:val="2Char"/>
          <w:rFonts w:ascii="仿宋" w:eastAsia="仿宋" w:hint="eastAsia"/>
        </w:rPr>
        <w:t>三、</w:t>
      </w:r>
      <w:r>
        <w:rPr>
          <w:rFonts w:ascii="仿宋" w:eastAsia="仿宋" w:hint="eastAsia"/>
          <w:b w:val="0"/>
          <w:color w:val="000000"/>
        </w:rPr>
        <w:t>支</w:t>
      </w:r>
      <w:r>
        <w:rPr>
          <w:rStyle w:val="2Char"/>
          <w:rFonts w:ascii="仿宋" w:eastAsia="仿宋" w:hint="eastAsia"/>
        </w:rPr>
        <w:t>出总表</w:t>
      </w:r>
      <w:bookmarkEnd w:id="66"/>
    </w:p>
    <w:p>
      <w:pPr>
        <w:pStyle w:val="2"/>
        <w:rPr>
          <w:rFonts w:ascii="仿宋" w:eastAsia="仿宋"/>
          <w:b w:val="0"/>
          <w:color w:val="000000"/>
        </w:rPr>
      </w:pPr>
      <w:bookmarkStart w:id="67" w:name="_Toc15396622"/>
      <w:r>
        <w:rPr>
          <w:rStyle w:val="2Char"/>
          <w:rFonts w:ascii="仿宋" w:eastAsia="仿宋" w:hint="eastAsia"/>
        </w:rPr>
        <w:t>四、</w:t>
      </w:r>
      <w:r>
        <w:rPr>
          <w:rFonts w:ascii="仿宋" w:eastAsia="仿宋" w:hint="eastAsia"/>
          <w:b w:val="0"/>
          <w:color w:val="000000"/>
        </w:rPr>
        <w:t>财</w:t>
      </w:r>
      <w:r>
        <w:rPr>
          <w:rStyle w:val="2Char"/>
          <w:rFonts w:ascii="仿宋" w:eastAsia="仿宋" w:hint="eastAsia"/>
        </w:rPr>
        <w:t>政拨款收入支出决算总表</w:t>
      </w:r>
      <w:bookmarkEnd w:id="67"/>
    </w:p>
    <w:p>
      <w:pPr>
        <w:pStyle w:val="2"/>
        <w:rPr>
          <w:rFonts w:ascii="仿宋" w:eastAsia="仿宋"/>
          <w:color w:val="000000"/>
        </w:rPr>
      </w:pPr>
      <w:bookmarkStart w:id="68" w:name="_Toc15396623"/>
      <w:r>
        <w:rPr>
          <w:rStyle w:val="2Char"/>
          <w:rFonts w:ascii="仿宋" w:eastAsia="仿宋" w:hint="eastAsia"/>
        </w:rPr>
        <w:t>五、</w:t>
      </w:r>
      <w:r>
        <w:rPr>
          <w:rFonts w:ascii="仿宋" w:eastAsia="仿宋" w:hint="eastAsia"/>
          <w:b w:val="0"/>
          <w:color w:val="000000"/>
        </w:rPr>
        <w:t>财</w:t>
      </w:r>
      <w:r>
        <w:rPr>
          <w:rStyle w:val="2Char"/>
          <w:rFonts w:ascii="仿宋" w:eastAsia="仿宋" w:hint="eastAsia"/>
        </w:rPr>
        <w:t>政拨款支出决算明细表（政府经济分类科目）</w:t>
      </w:r>
      <w:bookmarkEnd w:id="68"/>
    </w:p>
    <w:p>
      <w:pPr>
        <w:pStyle w:val="2"/>
        <w:rPr>
          <w:rFonts w:ascii="仿宋" w:eastAsia="仿宋"/>
          <w:color w:val="000000"/>
        </w:rPr>
      </w:pPr>
      <w:bookmarkStart w:id="69" w:name="_Toc15396624"/>
      <w:r>
        <w:rPr>
          <w:rStyle w:val="2Char"/>
          <w:rFonts w:ascii="仿宋" w:eastAsia="仿宋" w:hint="eastAsia"/>
        </w:rPr>
        <w:t>六、</w:t>
      </w:r>
      <w:r>
        <w:rPr>
          <w:rFonts w:ascii="仿宋" w:eastAsia="仿宋" w:hint="eastAsia"/>
          <w:b w:val="0"/>
          <w:color w:val="000000"/>
        </w:rPr>
        <w:t>一</w:t>
      </w:r>
      <w:r>
        <w:rPr>
          <w:rStyle w:val="2Char"/>
          <w:rFonts w:ascii="仿宋" w:eastAsia="仿宋" w:hint="eastAsia"/>
        </w:rPr>
        <w:t>般公共预算财政拨款支出决算表</w:t>
      </w:r>
      <w:bookmarkEnd w:id="69"/>
    </w:p>
    <w:p>
      <w:pPr>
        <w:pStyle w:val="2"/>
        <w:rPr>
          <w:rFonts w:ascii="仿宋" w:eastAsia="仿宋"/>
          <w:color w:val="000000"/>
        </w:rPr>
      </w:pPr>
      <w:bookmarkStart w:id="70" w:name="_Toc15396625"/>
      <w:r>
        <w:rPr>
          <w:rStyle w:val="2Char"/>
          <w:rFonts w:ascii="仿宋" w:eastAsia="仿宋" w:hint="eastAsia"/>
        </w:rPr>
        <w:t>七、</w:t>
      </w:r>
      <w:r>
        <w:rPr>
          <w:rFonts w:ascii="仿宋" w:eastAsia="仿宋" w:hint="eastAsia"/>
          <w:b w:val="0"/>
          <w:color w:val="000000"/>
        </w:rPr>
        <w:t>一</w:t>
      </w:r>
      <w:r>
        <w:rPr>
          <w:rStyle w:val="2Char"/>
          <w:rFonts w:ascii="仿宋" w:eastAsia="仿宋" w:hint="eastAsia"/>
        </w:rPr>
        <w:t>般公共预算财政拨款支出决算明细表</w:t>
      </w:r>
      <w:bookmarkEnd w:id="70"/>
    </w:p>
    <w:p>
      <w:pPr>
        <w:pStyle w:val="2"/>
        <w:rPr>
          <w:rFonts w:ascii="仿宋" w:eastAsia="仿宋"/>
          <w:color w:val="000000"/>
        </w:rPr>
      </w:pPr>
      <w:bookmarkStart w:id="71" w:name="_Toc15396626"/>
      <w:r>
        <w:rPr>
          <w:rStyle w:val="2Char"/>
          <w:rFonts w:ascii="仿宋" w:eastAsia="仿宋" w:hint="eastAsia"/>
        </w:rPr>
        <w:t>八、</w:t>
      </w:r>
      <w:r>
        <w:rPr>
          <w:rFonts w:ascii="仿宋" w:eastAsia="仿宋" w:hint="eastAsia"/>
          <w:b w:val="0"/>
          <w:color w:val="000000"/>
        </w:rPr>
        <w:t>一</w:t>
      </w:r>
      <w:r>
        <w:rPr>
          <w:rStyle w:val="2Char"/>
          <w:rFonts w:ascii="仿宋" w:eastAsia="仿宋" w:hint="eastAsia"/>
        </w:rPr>
        <w:t>般公共预算财政拨款基本支出决算表</w:t>
      </w:r>
      <w:bookmarkEnd w:id="71"/>
    </w:p>
    <w:p>
      <w:pPr>
        <w:pStyle w:val="2"/>
        <w:rPr>
          <w:rFonts w:ascii="仿宋" w:eastAsia="仿宋"/>
          <w:color w:val="000000"/>
        </w:rPr>
      </w:pPr>
      <w:bookmarkStart w:id="72" w:name="_Toc15396627"/>
      <w:r>
        <w:rPr>
          <w:rStyle w:val="2Char"/>
          <w:rFonts w:ascii="仿宋" w:eastAsia="仿宋" w:hint="eastAsia"/>
        </w:rPr>
        <w:t>九、</w:t>
      </w:r>
      <w:r>
        <w:rPr>
          <w:rFonts w:ascii="仿宋" w:eastAsia="仿宋" w:hint="eastAsia"/>
          <w:b w:val="0"/>
          <w:color w:val="000000"/>
        </w:rPr>
        <w:t>一</w:t>
      </w:r>
      <w:r>
        <w:rPr>
          <w:rStyle w:val="2Char"/>
          <w:rFonts w:ascii="仿宋" w:eastAsia="仿宋" w:hint="eastAsia"/>
        </w:rPr>
        <w:t>般公共预算财政拨款项目支出决算表</w:t>
      </w:r>
      <w:bookmarkEnd w:id="72"/>
    </w:p>
    <w:p>
      <w:pPr>
        <w:pStyle w:val="2"/>
        <w:rPr>
          <w:rFonts w:ascii="仿宋" w:eastAsia="仿宋"/>
          <w:color w:val="000000"/>
        </w:rPr>
      </w:pPr>
      <w:bookmarkStart w:id="73" w:name="_Toc15396628"/>
      <w:r>
        <w:rPr>
          <w:rStyle w:val="2Char"/>
          <w:rFonts w:ascii="仿宋" w:eastAsia="仿宋" w:hint="eastAsia"/>
        </w:rPr>
        <w:t>十、</w:t>
      </w:r>
      <w:r>
        <w:rPr>
          <w:rFonts w:ascii="仿宋" w:eastAsia="仿宋" w:hint="eastAsia"/>
          <w:b w:val="0"/>
          <w:color w:val="000000"/>
        </w:rPr>
        <w:t>一</w:t>
      </w:r>
      <w:r>
        <w:rPr>
          <w:rStyle w:val="2Char"/>
          <w:rFonts w:ascii="仿宋" w:eastAsia="仿宋" w:hint="eastAsia"/>
        </w:rPr>
        <w:t>般公共预算财政拨款“三公”经费支出决算表</w:t>
      </w:r>
      <w:bookmarkEnd w:id="73"/>
    </w:p>
    <w:p>
      <w:pPr>
        <w:pStyle w:val="2"/>
        <w:rPr>
          <w:rFonts w:ascii="仿宋" w:eastAsia="仿宋"/>
          <w:color w:val="000000"/>
        </w:rPr>
      </w:pPr>
      <w:bookmarkStart w:id="74" w:name="_Toc15396629"/>
      <w:r>
        <w:rPr>
          <w:rStyle w:val="2Char"/>
          <w:rFonts w:ascii="仿宋" w:eastAsia="仿宋" w:hint="eastAsia"/>
        </w:rPr>
        <w:t>十一、</w:t>
      </w:r>
      <w:r>
        <w:rPr>
          <w:rFonts w:ascii="仿宋" w:eastAsia="仿宋" w:hint="eastAsia"/>
          <w:b w:val="0"/>
          <w:color w:val="000000"/>
        </w:rPr>
        <w:t>政</w:t>
      </w:r>
      <w:r>
        <w:rPr>
          <w:rStyle w:val="2Char"/>
          <w:rFonts w:ascii="仿宋" w:eastAsia="仿宋" w:hint="eastAsia"/>
        </w:rPr>
        <w:t>府性基金预算财政拨款收入支出决算表</w:t>
      </w:r>
      <w:bookmarkEnd w:id="74"/>
    </w:p>
    <w:p>
      <w:pPr>
        <w:pStyle w:val="2"/>
        <w:rPr>
          <w:rFonts w:ascii="仿宋" w:eastAsia="仿宋"/>
          <w:color w:val="000000"/>
        </w:rPr>
      </w:pPr>
      <w:bookmarkStart w:id="75" w:name="_Toc15396630"/>
      <w:r>
        <w:rPr>
          <w:rStyle w:val="2Char"/>
          <w:rFonts w:ascii="仿宋" w:eastAsia="仿宋" w:hint="eastAsia"/>
        </w:rPr>
        <w:t>十二、</w:t>
      </w:r>
      <w:r>
        <w:rPr>
          <w:rFonts w:ascii="仿宋" w:eastAsia="仿宋" w:hint="eastAsia"/>
          <w:b w:val="0"/>
          <w:color w:val="000000"/>
        </w:rPr>
        <w:t>政</w:t>
      </w:r>
      <w:r>
        <w:rPr>
          <w:rStyle w:val="2Char"/>
          <w:rFonts w:ascii="仿宋" w:eastAsia="仿宋" w:hint="eastAsia"/>
        </w:rPr>
        <w:t>府性基金预算财政拨款“三公”经费支出决算表</w:t>
      </w:r>
      <w:bookmarkEnd w:id="75"/>
    </w:p>
    <w:p>
      <w:pPr>
        <w:pStyle w:val="2"/>
        <w:rPr>
          <w:rFonts w:ascii="仿宋" w:eastAsia="仿宋"/>
          <w:color w:val="000000"/>
        </w:rPr>
      </w:pPr>
      <w:bookmarkStart w:id="76" w:name="_Toc15396631"/>
      <w:r>
        <w:rPr>
          <w:rStyle w:val="2Char"/>
          <w:rFonts w:ascii="仿宋" w:eastAsia="仿宋" w:hint="eastAsia"/>
        </w:rPr>
        <w:t>十三、</w:t>
      </w:r>
      <w:r>
        <w:rPr>
          <w:rFonts w:ascii="仿宋" w:eastAsia="仿宋" w:hint="eastAsia"/>
          <w:b w:val="0"/>
          <w:color w:val="000000"/>
        </w:rPr>
        <w:t>国</w:t>
      </w:r>
      <w:r>
        <w:rPr>
          <w:rStyle w:val="2Char"/>
          <w:rFonts w:ascii="仿宋" w:eastAsia="仿宋" w:hint="eastAsia"/>
        </w:rPr>
        <w:t>有资本经营预算支出决算表</w:t>
      </w:r>
      <w:bookmarkEnd w:id="76"/>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0000000000000000000"/>
    <w:charset w:val="86"/>
    <w:family w:val="auto"/>
    <w:pitch w:val="variable"/>
    <w:sig w:usb0="00000000" w:usb1="080E0000" w:usb2="00000010" w:usb3="00000000" w:csb0="00040000" w:csb1="00000000"/>
  </w:font>
  <w:font w:name="黑体">
    <w:altName w:val="AR PL UKai CN"/>
    <w:panose1 w:val="02010609060101010101"/>
    <w:charset w:val="86"/>
    <w:family w:val="modern"/>
    <w:pitch w:val="variable"/>
    <w:sig w:usb0="800002BF" w:usb1="38CF7CFA" w:usb2="00000016"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modern"/>
    <w:pitch w:val="variable"/>
    <w:sig w:usb0="00000000" w:usb1="080E0000" w:usb2="00000010" w:usb3="00000000" w:csb0="00040000" w:csb1="00000000"/>
  </w:font>
  <w:font w:name="楷体_GB2312">
    <w:altName w:val="楷体"/>
    <w:panose1 w:val="00000000000000000000"/>
    <w:charset w:val="86"/>
    <w:family w:val="auto"/>
    <w:pitch w:val="variable"/>
    <w:sig w:usb0="00000001" w:usb1="080E0000" w:usb2="00000000" w:usb3="00000000" w:csb0="00040000" w:csb1="00000000"/>
  </w:font>
  <w:font w:name="宋体">
    <w:altName w:val="AR PL UKai C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Cambria">
    <w:altName w:val="DejaVu Sans"/>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354336"/>
      <w:docPartObj>
        <w:docPartGallery w:val="Page Numbers (Bottom of Page)"/>
        <w:docPartUnique/>
      </w:docPartObj>
    </w:sdtPr>
    <w:sdtContent>
      <w:p>
        <w:pPr>
          <w:pStyle w:val="16"/>
          <w:tabs>
            <w:tab w:val="center" w:pos="4153"/>
            <w:tab w:val="right" w:pos="8306"/>
          </w:tabs>
          <w:jc w:val="center"/>
        </w:pPr>
        <w:r>
          <w:fldChar w:fldCharType="begin"/>
        </w:r>
        <w:r>
          <w:instrText>PAGE   \* MERGEFORMAT</w:instrText>
        </w:r>
        <w:r>
          <w:fldChar w:fldCharType="separate"/>
        </w:r>
        <w:r>
          <w:rPr>
            <w:lang w:val="zh-CN"/>
          </w:rPr>
          <w:t>13</w:t>
        </w:r>
        <w:r>
          <w:fldChar w:fldCharType="end"/>
        </w:r>
      </w:p>
    </w:sdtContent>
  </w:sdt>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612C61FC"/>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2">
    <w:nsid w:val="17F426B7"/>
    <w:multiLevelType w:val="hybridMultilevel"/>
    <w:tmpl w:val="5B3A2D48"/>
    <w:lvl w:ilvl="0">
      <w:start w:val="10"/>
      <w:numFmt w:val="japaneseCounting"/>
      <w:lvlRestart w:val="0"/>
      <w:lvlText w:val="%1、"/>
      <w:lvlJc w:val="left"/>
      <w:pPr>
        <w:tabs>
          <w:tab w:val="num" w:pos="0"/>
        </w:tabs>
        <w:ind w:left="1429" w:hanging="720"/>
      </w:pPr>
      <w:rPr>
        <w:rFonts w:hint="default"/>
      </w:rPr>
    </w:lvl>
    <w:lvl w:ilvl="1">
      <w:start w:val="1"/>
      <w:numFmt w:val="lowerLetter"/>
      <w:lvlText w:val="%2)"/>
      <w:lvlJc w:val="left"/>
      <w:pPr>
        <w:tabs>
          <w:tab w:val="num" w:pos="0"/>
        </w:tabs>
        <w:ind w:left="1549" w:hanging="420"/>
      </w:pPr>
    </w:lvl>
    <w:lvl w:ilvl="2">
      <w:start w:val="1"/>
      <w:numFmt w:val="lowerRoman"/>
      <w:lvlText w:val="%3."/>
      <w:lvlJc w:val="right"/>
      <w:pPr>
        <w:tabs>
          <w:tab w:val="num" w:pos="0"/>
        </w:tabs>
        <w:ind w:left="1969" w:hanging="420"/>
      </w:pPr>
    </w:lvl>
    <w:lvl w:ilvl="3">
      <w:start w:val="1"/>
      <w:numFmt w:val="decimal"/>
      <w:lvlText w:val="%4."/>
      <w:lvlJc w:val="left"/>
      <w:pPr>
        <w:tabs>
          <w:tab w:val="num" w:pos="0"/>
        </w:tabs>
        <w:ind w:left="2389" w:hanging="420"/>
      </w:pPr>
    </w:lvl>
    <w:lvl w:ilvl="4">
      <w:start w:val="1"/>
      <w:numFmt w:val="lowerLetter"/>
      <w:lvlText w:val="%5)"/>
      <w:lvlJc w:val="left"/>
      <w:pPr>
        <w:tabs>
          <w:tab w:val="num" w:pos="0"/>
        </w:tabs>
        <w:ind w:left="2809" w:hanging="420"/>
      </w:pPr>
    </w:lvl>
    <w:lvl w:ilvl="5">
      <w:start w:val="1"/>
      <w:numFmt w:val="lowerRoman"/>
      <w:lvlText w:val="%6."/>
      <w:lvlJc w:val="right"/>
      <w:pPr>
        <w:tabs>
          <w:tab w:val="num" w:pos="0"/>
        </w:tabs>
        <w:ind w:left="3229" w:hanging="420"/>
      </w:pPr>
    </w:lvl>
    <w:lvl w:ilvl="6">
      <w:start w:val="1"/>
      <w:numFmt w:val="decimal"/>
      <w:lvlText w:val="%7."/>
      <w:lvlJc w:val="left"/>
      <w:pPr>
        <w:tabs>
          <w:tab w:val="num" w:pos="0"/>
        </w:tabs>
        <w:ind w:left="3649" w:hanging="420"/>
      </w:pPr>
    </w:lvl>
    <w:lvl w:ilvl="7">
      <w:start w:val="1"/>
      <w:numFmt w:val="lowerLetter"/>
      <w:lvlText w:val="%8)"/>
      <w:lvlJc w:val="left"/>
      <w:pPr>
        <w:tabs>
          <w:tab w:val="num" w:pos="0"/>
        </w:tabs>
        <w:ind w:left="4069" w:hanging="420"/>
      </w:pPr>
    </w:lvl>
    <w:lvl w:ilvl="8">
      <w:start w:val="1"/>
      <w:numFmt w:val="lowerRoman"/>
      <w:lvlText w:val="%9."/>
      <w:lvlJc w:val="right"/>
      <w:pPr>
        <w:tabs>
          <w:tab w:val="num" w:pos="0"/>
        </w:tabs>
        <w:ind w:left="4489" w:hanging="420"/>
      </w:pPr>
    </w:lvl>
  </w:abstractNum>
  <w:abstractNum w:abstractNumId="3">
    <w:nsid w:val="EC0BEF30"/>
    <w:multiLevelType w:val="singleLevel"/>
    <w:tmpl w:val="EC0BEF30"/>
    <w:lvl w:ilvl="0">
      <w:start w:val="1"/>
      <w:numFmt w:val="chineseCounting"/>
      <w:lvlRestart w:val="0"/>
      <w:suff w:val="nothing"/>
      <w:lvlText w:val="（%1）"/>
      <w:lvlJc w:val="left"/>
      <w:pPr>
        <w:tabs>
          <w:tab w:val="num" w:pos="0"/>
        </w:tabs>
        <w:ind w:left="0" w:hanging="0"/>
      </w:pPr>
      <w:rPr>
        <w:rFonts w:ascii="楷体_GB2312" w:hAnsi="楷体_GB2312" w:eastAsia="楷体_GB2312" w:cs="楷体_GB2312" w:hint="eastAsia"/>
        <w:b/>
        <w:bCs/>
        <w:sz w:val="32"/>
        <w:szCs w:val="32"/>
      </w:rPr>
    </w:lvl>
  </w:abstractNum>
  <w:abstractNum w:abstractNumId="4">
    <w:nsid w:val="E2FA047D"/>
    <w:multiLevelType w:val="singleLevel"/>
    <w:tmpl w:val="E2FA047D"/>
    <w:lvl w:ilvl="0">
      <w:start w:val="3"/>
      <w:numFmt w:val="chineseCounting"/>
      <w:lvlRestart w:val="0"/>
      <w:suff w:val="space"/>
      <w:lvlText w:val="第%1部分"/>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footer"/>
    <w:basedOn w:val="0"/>
    <w:pPr>
      <w:tabs>
        <w:tab w:val="center" w:pos="4153"/>
        <w:tab w:val="right" w:pos="8306"/>
      </w:tabs>
      <w:snapToGrid w:val="0"/>
      <w:jc w:val="left"/>
    </w:pPr>
    <w:rPr>
      <w:rFonts w:ascii="Calibri" w:hAnsi="Calibri"/>
      <w:kern w:val="0"/>
      <w:sz w:val="18"/>
      <w:szCs w:val="18"/>
    </w:rPr>
  </w:style>
  <w:style w:type="paragraph" w:styleId="17">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character" w:styleId="18">
    <w:name w:val="Strong"/>
    <w:basedOn w:val="10"/>
    <w:rPr>
      <w:b/>
    </w:rPr>
  </w:style>
  <w:style w:type="character" w:customStyle="1" w:styleId="19">
    <w:name w:val="Header Char"/>
    <w:basedOn w:val="10"/>
    <w:rPr>
      <w:rFonts w:ascii="Times New Roman" w:hAnsi="Times New Roman"/>
      <w:sz w:val="18"/>
      <w:szCs w:val="18"/>
    </w:rPr>
  </w:style>
  <w:style w:type="character" w:customStyle="1" w:styleId="20">
    <w:name w:val="Footer Char"/>
    <w:basedOn w:val="10"/>
    <w:rPr>
      <w:rFonts w:ascii="Times New Roman" w:hAnsi="Times New Roman"/>
      <w:sz w:val="18"/>
      <w:szCs w:val="18"/>
    </w:rPr>
  </w:style>
  <w:style w:type="character" w:customStyle="1" w:styleId="21">
    <w:name w:val="Body Text Char"/>
    <w:basedOn w:val="10"/>
    <w:rPr>
      <w:rFonts w:ascii="Times New Roman" w:hAnsi="Times New Roman"/>
      <w:szCs w:val="24"/>
    </w:rPr>
  </w:style>
  <w:style w:type="paragraph" w:customStyle="1" w:styleId="22">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3">
    <w:name w:val="List Paragraph"/>
    <w:basedOn w:val="0"/>
    <w:pPr>
      <w:ind w:firstLineChars="200" w:firstLine="200"/>
    </w:pPr>
  </w:style>
  <w:style w:type="paragraph" w:styleId="24">
    <w:name w:val="TOC Heading"/>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25">
    <w:name w:val="toc 1"/>
    <w:basedOn w:val="0"/>
    <w:autoRedefine/>
    <w:next w:val="0"/>
    <w:pPr>
      <w:tabs>
        <w:tab w:val="right" w:leader="dot" w:pos="8296"/>
      </w:tabs>
      <w:spacing w:before="93"/>
      <w:jc w:val="center"/>
    </w:pPr>
    <w:rPr>
      <w:rFonts w:ascii="仿宋" w:eastAsia="仿宋"/>
      <w:sz w:val="28"/>
      <w:szCs w:val="28"/>
    </w:rPr>
  </w:style>
  <w:style w:type="paragraph" w:styleId="26">
    <w:name w:val="toc 2"/>
    <w:basedOn w:val="0"/>
    <w:autoRedefine/>
    <w:next w:val="0"/>
    <w:pPr>
      <w:tabs>
        <w:tab w:val="right" w:leader="dot" w:pos="8296"/>
      </w:tabs>
      <w:ind w:leftChars="200" w:left="200"/>
    </w:pPr>
  </w:style>
  <w:style w:type="paragraph" w:styleId="27">
    <w:name w:val="toc 3"/>
    <w:basedOn w:val="0"/>
    <w:autoRedefine/>
    <w:next w:val="0"/>
    <w:pPr>
      <w:tabs>
        <w:tab w:val="right" w:leader="dot" w:pos="8296"/>
      </w:tabs>
      <w:ind w:leftChars="400" w:left="400"/>
    </w:pPr>
  </w:style>
  <w:style w:type="character" w:styleId="28">
    <w:name w:val="Hyperlink"/>
    <w:basedOn w:val="10"/>
    <w:rPr>
      <w:color w:val="0000FF"/>
      <w:u w:val="single"/>
    </w:rPr>
  </w:style>
  <w:style w:type="paragraph" w:styleId="29">
    <w:name w:val="Balloon Text"/>
    <w:basedOn w:val="0"/>
    <w:rPr>
      <w:sz w:val="18"/>
      <w:szCs w:val="18"/>
    </w:rPr>
  </w:style>
  <w:style w:type="paragraph" w:styleId="30">
    <w:name w:val="Body Text First Indent"/>
    <w:basedOn w:val="15"/>
    <w:pPr>
      <w:spacing w:beforeLines="0" w:before="30" w:after="120"/>
      <w:ind w:firstLineChars="100" w:firstLine="100"/>
    </w:pPr>
    <w:rPr>
      <w:rFonts w:ascii="Times New Roman" w:eastAsia="宋体" w:hAnsi="Times New Roman"/>
      <w:kern w:val="2"/>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image" Target="media/4.png"/><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2017年度</c:v>
          </c:tx>
          <c:spPr>
            <a:solidFill>
              <a:srgbClr val="4F81BD"/>
            </a:solidFill>
          </c:spPr>
          <c:invertIfNegative val="0"/>
          <c:dLbls>
            <c:txPr>
              <a:bodyPr/>
              <a:lstStyle/>
              <a:p>
                <a:pPr>
                  <a:defRPr sz="1000" b="0" i="0" u="none" strike="noStrike" baseline="0">
                    <a:solidFill>
                      <a:srgbClr val="000000"/>
                    </a:solidFill>
                    <a:latin typeface="AR PL UKai CN"/>
                    <a:ea typeface="AR PL UKai CN"/>
                    <a:cs typeface="Lucida Sans"/>
                  </a:defRPr>
                </a:pPr>
                <a:endParaRPr lang="zh-CN"/>
              </a:p>
            </c:txPr>
            <c:numFmt formatCode="General" sourceLinked="0"/>
            <c:showLegendKey val="0"/>
            <c:showVal val="1"/>
            <c:showCatName val="0"/>
            <c:showSerName val="0"/>
            <c:showPercent val="0"/>
            <c:showBubbleSize val="0"/>
            <c:showLeaderLines val="0"/>
          </c:dLbls>
          <c:cat>
            <c:strLit>
              <c:ptCount val="2"/>
              <c:pt idx="0">
                <c:v>收入</c:v>
              </c:pt>
              <c:pt idx="1">
                <c:v>支出</c:v>
              </c:pt>
            </c:strLit>
          </c:cat>
          <c:val>
            <c:numRef>
              <c:f/>
              <c:numCache>
                <c:formatCode>General</c:formatCode>
                <c:ptCount val="2"/>
                <c:pt idx="0">
                  <c:v>1878.11</c:v>
                </c:pt>
                <c:pt idx="1">
                  <c:v>1878.11</c:v>
                </c:pt>
              </c:numCache>
            </c:numRef>
          </c:val>
        </c:ser>
        <c:ser>
          <c:idx val="1"/>
          <c:order val="1"/>
          <c:tx>
            <c:v>2018年度</c:v>
          </c:tx>
          <c:spPr>
            <a:solidFill>
              <a:srgbClr val="C0504D"/>
            </a:solidFill>
          </c:spPr>
          <c:invertIfNegative val="0"/>
          <c:dLbls>
            <c:txPr>
              <a:bodyPr/>
              <a:lstStyle/>
              <a:p>
                <a:pPr>
                  <a:defRPr sz="1000" b="0" i="0" u="none" strike="noStrike" baseline="0">
                    <a:solidFill>
                      <a:srgbClr val="000000"/>
                    </a:solidFill>
                    <a:latin typeface="AR PL UKai CN"/>
                    <a:ea typeface="AR PL UKai CN"/>
                    <a:cs typeface="Lucida Sans"/>
                  </a:defRPr>
                </a:pPr>
                <a:endParaRPr lang="zh-CN"/>
              </a:p>
            </c:txPr>
            <c:numFmt formatCode="General" sourceLinked="0"/>
            <c:showLegendKey val="0"/>
            <c:showVal val="1"/>
            <c:showCatName val="0"/>
            <c:showSerName val="0"/>
            <c:showPercent val="0"/>
            <c:showBubbleSize val="0"/>
            <c:showLeaderLines val="0"/>
          </c:dLbls>
          <c:cat>
            <c:strLit>
              <c:ptCount val="2"/>
              <c:pt idx="0">
                <c:v>收入</c:v>
              </c:pt>
              <c:pt idx="1">
                <c:v>支出</c:v>
              </c:pt>
            </c:strLit>
          </c:cat>
          <c:val>
            <c:numRef>
              <c:f/>
              <c:numCache>
                <c:formatCode>General</c:formatCode>
                <c:ptCount val="2"/>
                <c:pt idx="0">
                  <c:v>2385.86</c:v>
                </c:pt>
                <c:pt idx="1">
                  <c:v>2385.86</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AR PL UKai CN"/>
                <a:ea typeface="AR PL UKai CN"/>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AR PL UKai CN"/>
                <a:ea typeface="AR PL UKai CN"/>
                <a:cs typeface="Lucida Sans"/>
              </a:defRPr>
            </a:pPr>
            <a:endParaRPr lang="zh-CN"/>
          </a:p>
        </c:txPr>
        <c:crossesAt val="1.0"/>
        <c:crossBetween val="between"/>
        <c:crossAx val="0"/>
      </c:valAx>
      <c:spPr>
        <a:noFill/>
      </c:spPr>
    </c:plotArea>
    <c:legend>
      <c:legendPos val="r"/>
      <c:layout/>
      <c:overlay val="0"/>
      <c:spPr>
        <a:noFill/>
        <a:ln>
          <a:noFill/>
        </a:ln>
      </c:spPr>
      <c:txPr>
        <a:bodyPr/>
        <a:lstStyle/>
        <a:p>
          <a:pPr>
            <a:defRPr sz="1000" b="0" i="0" u="none" strike="noStrike" baseline="0">
              <a:solidFill>
                <a:srgbClr val="000000"/>
              </a:solidFill>
              <a:latin typeface="AR PL UKai CN"/>
              <a:ea typeface="AR PL UKai CN"/>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AR PL UKai CN"/>
          <a:ea typeface="AR PL UKai CN"/>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noFill/>
            </a:ln>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Pt>
            <c:idx val="6"/>
            <c:bubble3D val="0"/>
            <c:spPr>
              <a:solidFill>
                <a:srgbClr val="99B6D9"/>
              </a:solidFill>
            </c:spPr>
          </c:dPt>
          <c:dPt>
            <c:idx val="7"/>
            <c:bubble3D val="0"/>
            <c:spPr>
              <a:solidFill>
                <a:srgbClr val="DB9A98"/>
              </a:solidFill>
            </c:spPr>
          </c:dPt>
          <c:dLbls>
            <c:txPr>
              <a:bodyPr/>
              <a:lstStyle/>
              <a:p>
                <a:pPr>
                  <a:defRPr sz="1000" b="0" i="0" u="none" strike="noStrike" baseline="0">
                    <a:solidFill>
                      <a:srgbClr val="000000"/>
                    </a:solidFill>
                    <a:latin typeface="AR PL UKai CN"/>
                    <a:ea typeface="AR PL UKai CN"/>
                    <a:cs typeface="Lucida Sans"/>
                  </a:defRPr>
                </a:pPr>
                <a:endParaRPr lang="zh-CN"/>
              </a:p>
            </c:txPr>
            <c:numFmt formatCode="0%" sourceLinked="0"/>
            <c:dLblPos val="outEnd"/>
            <c:showLegendKey val="0"/>
            <c:showVal val="0"/>
            <c:showCatName val="0"/>
            <c:showSerName val="0"/>
            <c:showPercent val="1"/>
            <c:showBubbleSize val="0"/>
            <c:showLeaderLines val="1"/>
          </c:dLbls>
          <c:cat>
            <c:strLit>
              <c:ptCount val="11"/>
              <c:pt idx="0">
                <c:v>小计</c:v>
              </c:pt>
              <c:pt idx="1">
                <c:v>&amp;sxmk&amp;</c:v>
              </c:pt>
              <c:pt idx="2">
                <c:v>一般公共预算财政拨款收入</c:v>
              </c:pt>
              <c:pt idx="3">
                <c:v>政府性基金预算财政拨款收入</c:v>
              </c:pt>
              <c:pt idx="4">
                <c:v>国有资本经营预算财政拨款收入</c:v>
              </c:pt>
              <c:pt idx="5">
                <c:v>上级补助收入</c:v>
              </c:pt>
              <c:pt idx="6">
                <c:v>事业收入</c:v>
              </c:pt>
              <c:pt idx="7">
                <c:v>经营收入</c:v>
              </c:pt>
              <c:pt idx="8">
                <c:v>附属单位上缴收入</c:v>
              </c:pt>
              <c:pt idx="9">
                <c:v>其他收入</c:v>
              </c:pt>
              <c:pt idx="10">
                <c:v>&amp;sxmk&amp;</c:v>
              </c:pt>
            </c:strLit>
          </c:cat>
          <c:val>
            <c:numRef>
              <c:f/>
              <c:numCache>
                <c:formatCode>General</c:formatCode>
                <c:ptCount val="8"/>
                <c:pt idx="0">
                  <c:v>2098.49</c:v>
                </c:pt>
                <c:pt idx="1">
                  <c:v>0.0</c:v>
                </c:pt>
                <c:pt idx="2">
                  <c:v>0.0</c:v>
                </c:pt>
                <c:pt idx="3">
                  <c:v>0.0</c:v>
                </c:pt>
                <c:pt idx="4">
                  <c:v>0.0</c:v>
                </c:pt>
                <c:pt idx="5">
                  <c:v>0.0</c:v>
                </c:pt>
                <c:pt idx="6">
                  <c:v>0.0</c:v>
                </c:pt>
                <c:pt idx="7">
                  <c:v>0.0</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AR PL UKai CN"/>
              <a:ea typeface="AR PL UKai CN"/>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AR PL UKai CN"/>
          <a:ea typeface="AR PL UKai CN"/>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2017年度</c:v>
          </c:tx>
          <c:spPr>
            <a:solidFill>
              <a:srgbClr val="4F81BD"/>
            </a:solidFill>
          </c:spPr>
          <c:invertIfNegative val="0"/>
          <c:dLbls>
            <c:txPr>
              <a:bodyPr/>
              <a:lstStyle/>
              <a:p>
                <a:pPr>
                  <a:defRPr sz="1000" b="0" i="0" u="none" strike="noStrike" baseline="0">
                    <a:solidFill>
                      <a:srgbClr val="000000"/>
                    </a:solidFill>
                    <a:latin typeface="AR PL UKai CN"/>
                    <a:ea typeface="AR PL UKai CN"/>
                    <a:cs typeface="Lucida Sans"/>
                  </a:defRPr>
                </a:pPr>
                <a:endParaRPr lang="zh-CN"/>
              </a:p>
            </c:txPr>
            <c:numFmt formatCode="General" sourceLinked="0"/>
            <c:showLegendKey val="0"/>
            <c:showVal val="1"/>
            <c:showCatName val="0"/>
            <c:showSerName val="0"/>
            <c:showPercent val="0"/>
            <c:showBubbleSize val="0"/>
            <c:showLeaderLines val="0"/>
          </c:dLbls>
          <c:cat>
            <c:strLit>
              <c:ptCount val="2"/>
              <c:pt idx="0">
                <c:v>收入</c:v>
              </c:pt>
              <c:pt idx="1">
                <c:v>支出</c:v>
              </c:pt>
            </c:strLit>
          </c:cat>
          <c:val>
            <c:numRef>
              <c:f/>
              <c:numCache>
                <c:formatCode>General</c:formatCode>
                <c:ptCount val="2"/>
                <c:pt idx="0">
                  <c:v>1878.11</c:v>
                </c:pt>
                <c:pt idx="1">
                  <c:v>1878.11</c:v>
                </c:pt>
              </c:numCache>
            </c:numRef>
          </c:val>
        </c:ser>
        <c:ser>
          <c:idx val="1"/>
          <c:order val="1"/>
          <c:tx>
            <c:v>2018年度</c:v>
          </c:tx>
          <c:spPr>
            <a:solidFill>
              <a:srgbClr val="C0504D"/>
            </a:solidFill>
          </c:spPr>
          <c:invertIfNegative val="0"/>
          <c:dLbls>
            <c:txPr>
              <a:bodyPr/>
              <a:lstStyle/>
              <a:p>
                <a:pPr>
                  <a:defRPr sz="1000" b="0" i="0" u="none" strike="noStrike" baseline="0">
                    <a:solidFill>
                      <a:srgbClr val="000000"/>
                    </a:solidFill>
                    <a:latin typeface="AR PL UKai CN"/>
                    <a:ea typeface="AR PL UKai CN"/>
                    <a:cs typeface="Lucida Sans"/>
                  </a:defRPr>
                </a:pPr>
                <a:endParaRPr lang="zh-CN"/>
              </a:p>
            </c:txPr>
            <c:numFmt formatCode="General" sourceLinked="0"/>
            <c:showLegendKey val="0"/>
            <c:showVal val="1"/>
            <c:showCatName val="0"/>
            <c:showSerName val="0"/>
            <c:showPercent val="0"/>
            <c:showBubbleSize val="0"/>
            <c:showLeaderLines val="0"/>
          </c:dLbls>
          <c:cat>
            <c:strLit>
              <c:ptCount val="2"/>
              <c:pt idx="0">
                <c:v>收入</c:v>
              </c:pt>
              <c:pt idx="1">
                <c:v>支出</c:v>
              </c:pt>
            </c:strLit>
          </c:cat>
          <c:val>
            <c:numRef>
              <c:f/>
              <c:numCache>
                <c:formatCode>General</c:formatCode>
                <c:ptCount val="2"/>
                <c:pt idx="0">
                  <c:v>2385.86</c:v>
                </c:pt>
                <c:pt idx="1">
                  <c:v>2385.86</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AR PL UKai CN"/>
                <a:ea typeface="AR PL UKai CN"/>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AR PL UKai CN"/>
                <a:ea typeface="AR PL UKai CN"/>
                <a:cs typeface="Lucida Sans"/>
              </a:defRPr>
            </a:pPr>
            <a:endParaRPr lang="zh-CN"/>
          </a:p>
        </c:txPr>
        <c:crossesAt val="1.0"/>
        <c:crossBetween val="between"/>
        <c:crossAx val="0"/>
      </c:valAx>
      <c:spPr>
        <a:noFill/>
      </c:spPr>
    </c:plotArea>
    <c:legend>
      <c:legendPos val="r"/>
      <c:layout/>
      <c:overlay val="0"/>
      <c:spPr>
        <a:noFill/>
        <a:ln>
          <a:noFill/>
        </a:ln>
      </c:spPr>
      <c:txPr>
        <a:bodyPr/>
        <a:lstStyle/>
        <a:p>
          <a:pPr>
            <a:defRPr sz="1000" b="0" i="0" u="none" strike="noStrike" baseline="0">
              <a:solidFill>
                <a:srgbClr val="000000"/>
              </a:solidFill>
              <a:latin typeface="AR PL UKai CN"/>
              <a:ea typeface="AR PL UKai CN"/>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AR PL UKai CN"/>
          <a:ea typeface="AR PL UKai CN"/>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2017年度</c:v>
          </c:tx>
          <c:spPr>
            <a:solidFill>
              <a:srgbClr val="4F81BD"/>
            </a:solidFill>
            <a:ln>
              <a:noFill/>
            </a:ln>
          </c:spPr>
          <c:invertIfNegative val="0"/>
          <c:dLbls>
            <c:showLegendKey val="0"/>
            <c:showVal val="0"/>
            <c:showCatName val="0"/>
            <c:showSerName val="0"/>
            <c:showPercent val="0"/>
            <c:showBubbleSize val="0"/>
            <c:showLeaderLines val="0"/>
          </c:dLbls>
          <c:cat>
            <c:strLit>
              <c:ptCount val="2"/>
              <c:pt idx="0">
                <c:v>基本支出</c:v>
              </c:pt>
              <c:pt idx="1">
                <c:v>项目支出</c:v>
              </c:pt>
            </c:strLit>
          </c:cat>
          <c:val>
            <c:numRef>
              <c:f/>
              <c:numCache>
                <c:formatCode>#,##0.00</c:formatCode>
                <c:ptCount val="2"/>
                <c:pt idx="0">
                  <c:v>771.72</c:v>
                </c:pt>
                <c:pt idx="1">
                  <c:v>977.37</c:v>
                </c:pt>
              </c:numCache>
            </c:numRef>
          </c:val>
        </c:ser>
        <c:ser>
          <c:idx val="1"/>
          <c:order val="1"/>
          <c:tx>
            <c:v>2018年度</c:v>
          </c:tx>
          <c:spPr>
            <a:solidFill>
              <a:srgbClr val="C0504D"/>
            </a:solidFill>
            <a:ln>
              <a:noFill/>
            </a:ln>
          </c:spPr>
          <c:invertIfNegative val="0"/>
          <c:dLbls>
            <c:showLegendKey val="0"/>
            <c:showVal val="0"/>
            <c:showCatName val="0"/>
            <c:showSerName val="0"/>
            <c:showPercent val="0"/>
            <c:showBubbleSize val="0"/>
            <c:showLeaderLines val="0"/>
          </c:dLbls>
          <c:cat>
            <c:strLit>
              <c:ptCount val="2"/>
              <c:pt idx="0">
                <c:v>基本支出</c:v>
              </c:pt>
              <c:pt idx="1">
                <c:v>项目支出</c:v>
              </c:pt>
            </c:strLit>
          </c:cat>
          <c:val>
            <c:numRef>
              <c:f/>
              <c:numCache>
                <c:formatCode>#,##0.00</c:formatCode>
                <c:ptCount val="2"/>
                <c:pt idx="0">
                  <c:v>705.2800000000005</c:v>
                </c:pt>
                <c:pt idx="1">
                  <c:v>1402.44</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AR PL UKai CN"/>
                <a:ea typeface="AR PL UKai CN"/>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0.00" sourceLinked="1"/>
        <c:majorTickMark val="out"/>
        <c:minorTickMark val="none"/>
        <c:tickLblPos val="nextTo"/>
        <c:txPr>
          <a:bodyPr/>
          <a:lstStyle/>
          <a:p>
            <a:pPr>
              <a:defRPr sz="1000" b="0" i="0" u="none" strike="noStrike" baseline="0">
                <a:solidFill>
                  <a:srgbClr val="000000"/>
                </a:solidFill>
                <a:latin typeface="AR PL UKai CN"/>
                <a:ea typeface="AR PL UKai CN"/>
                <a:cs typeface="Lucida Sans"/>
              </a:defRPr>
            </a:pPr>
            <a:endParaRPr lang="zh-CN"/>
          </a:p>
        </c:txPr>
        <c:crossesAt val="1.0"/>
        <c:crossBetween val="between"/>
        <c:crossAx val="0"/>
      </c:valAx>
      <c:spPr>
        <a:noFill/>
      </c:spPr>
    </c:plotArea>
    <c:legend>
      <c:legendPos val="r"/>
      <c:layout/>
      <c:overlay val="0"/>
      <c:spPr>
        <a:noFill/>
        <a:ln>
          <a:noFill/>
        </a:ln>
      </c:spPr>
      <c:txPr>
        <a:bodyPr/>
        <a:lstStyle/>
        <a:p>
          <a:pPr>
            <a:defRPr sz="1000" b="0" i="0" u="none" strike="noStrike" baseline="0">
              <a:solidFill>
                <a:srgbClr val="000000"/>
              </a:solidFill>
              <a:latin typeface="AR PL UKai CN"/>
              <a:ea typeface="AR PL UKai CN"/>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AR PL UKai CN"/>
          <a:ea typeface="AR PL UKai CN"/>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txPr>
              <a:bodyPr/>
              <a:lstStyle/>
              <a:p>
                <a:pPr>
                  <a:defRPr sz="1000" b="0" i="0" u="none" strike="noStrike" baseline="0">
                    <a:solidFill>
                      <a:srgbClr val="000000"/>
                    </a:solidFill>
                    <a:latin typeface="AR PL UKai CN"/>
                    <a:ea typeface="AR PL UKai CN"/>
                    <a:cs typeface="Lucida Sans"/>
                  </a:defRPr>
                </a:pPr>
                <a:endParaRPr lang="zh-CN"/>
              </a:p>
            </c:txPr>
            <c:numFmt formatCode="0.00%" sourceLinked="0"/>
            <c:dLbl>
              <c:idx val="1"/>
              <c:numFmt formatCode="0.00%" sourceLinked="0"/>
              <c:txPr>
                <a:bodyPr/>
                <a:lstStyle/>
                <a:p>
                  <a:pPr>
                    <a:defRPr sz="1000" b="0" i="0" u="none" strike="noStrike" baseline="0">
                      <a:solidFill>
                        <a:srgbClr val="000000"/>
                      </a:solidFill>
                      <a:latin typeface="AR PL UKai CN"/>
                      <a:ea typeface="AR PL UKai CN"/>
                      <a:cs typeface="Lucida Sans"/>
                    </a:defRPr>
                  </a:pPr>
                  <a:endParaRPr lang="zh-CN"/>
                </a:p>
              </c:txPr>
              <c:dLblPos val="outEnd"/>
              <c:showLegendKey val="0"/>
              <c:showVal val="0"/>
              <c:showCatName val="0"/>
              <c:showSerName val="0"/>
              <c:showPercent val="1"/>
              <c:showBubbleSize val="0"/>
            </c:dLbl>
            <c:dLbl>
              <c:idx val="2"/>
              <c:numFmt formatCode="0.00%" sourceLinked="0"/>
              <c:txPr>
                <a:bodyPr/>
                <a:lstStyle/>
                <a:p>
                  <a:pPr>
                    <a:defRPr sz="1000" b="0" i="0" u="none" strike="noStrike" baseline="0">
                      <a:solidFill>
                        <a:srgbClr val="000000"/>
                      </a:solidFill>
                      <a:latin typeface="AR PL UKai CN"/>
                      <a:ea typeface="AR PL UKai CN"/>
                      <a:cs typeface="Lucida Sans"/>
                    </a:defRPr>
                  </a:pPr>
                  <a:endParaRPr lang="zh-CN"/>
                </a:p>
              </c:txPr>
              <c:dLblPos val="outEnd"/>
              <c:showLegendKey val="0"/>
              <c:showVal val="0"/>
              <c:showCatName val="0"/>
              <c:showSerName val="0"/>
              <c:showPercent val="1"/>
              <c:showBubbleSize val="0"/>
            </c:dLbl>
            <c:dLbl>
              <c:idx val="3"/>
              <c:numFmt formatCode="0.00%" sourceLinked="0"/>
              <c:txPr>
                <a:bodyPr/>
                <a:lstStyle/>
                <a:p>
                  <a:pPr>
                    <a:defRPr sz="1000" b="0" i="0" u="none" strike="noStrike" baseline="0">
                      <a:solidFill>
                        <a:srgbClr val="000000"/>
                      </a:solidFill>
                      <a:latin typeface="AR PL UKai CN"/>
                      <a:ea typeface="AR PL UKai CN"/>
                      <a:cs typeface="Lucida Sans"/>
                    </a:defRPr>
                  </a:pPr>
                  <a:endParaRPr lang="zh-CN"/>
                </a:p>
              </c:txPr>
              <c:dLblPos val="outEnd"/>
              <c:showLegendKey val="0"/>
              <c:showVal val="0"/>
              <c:showCatName val="0"/>
              <c:showSerName val="0"/>
              <c:showPercent val="1"/>
              <c:showBubbleSize val="0"/>
            </c:dLbl>
            <c:dLblPos val="outEnd"/>
            <c:showLegendKey val="0"/>
            <c:showVal val="0"/>
            <c:showCatName val="0"/>
            <c:showSerName val="0"/>
            <c:showPercent val="1"/>
            <c:showBubbleSize val="0"/>
            <c:showLeaderLines val="1"/>
          </c:dLbls>
          <c:cat>
            <c:strLit>
              <c:ptCount val="4"/>
              <c:pt idx="0">
                <c:v>一般公共服务支出</c:v>
              </c:pt>
              <c:pt idx="1">
                <c:v>社会保障和就业支出</c:v>
              </c:pt>
              <c:pt idx="2">
                <c:v>医疗卫生与计划生育支出</c:v>
              </c:pt>
              <c:pt idx="3">
                <c:v>住房保障支出</c:v>
              </c:pt>
            </c:strLit>
          </c:cat>
          <c:val>
            <c:numRef>
              <c:f/>
              <c:numCache>
                <c:formatCode>General</c:formatCode>
                <c:ptCount val="4"/>
                <c:pt idx="0">
                  <c:v>1995.84</c:v>
                </c:pt>
                <c:pt idx="1">
                  <c:v>53.4</c:v>
                </c:pt>
                <c:pt idx="2">
                  <c:v>24.479999999999986</c:v>
                </c:pt>
                <c:pt idx="3">
                  <c:v>34.0</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AR PL UKai CN"/>
              <a:ea typeface="AR PL UKai CN"/>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AR PL UKai CN"/>
          <a:ea typeface="AR PL UKai CN"/>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noFill/>
            </a:ln>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txPr>
              <a:bodyPr/>
              <a:lstStyle/>
              <a:p>
                <a:pPr>
                  <a:defRPr sz="1000" b="0" i="0" u="none" strike="noStrike" baseline="0">
                    <a:solidFill>
                      <a:srgbClr val="000000"/>
                    </a:solidFill>
                    <a:latin typeface="AR PL UKai CN"/>
                    <a:ea typeface="AR PL UKai CN"/>
                    <a:cs typeface="Lucida Sans"/>
                  </a:defRPr>
                </a:pPr>
                <a:endParaRPr lang="zh-CN"/>
              </a:p>
            </c:txPr>
            <c:numFmt formatCode="0.00%" sourceLinked="0"/>
            <c:dLblPos val="outEnd"/>
            <c:showLegendKey val="0"/>
            <c:showVal val="0"/>
            <c:showCatName val="0"/>
            <c:showSerName val="0"/>
            <c:showPercent val="1"/>
            <c:showBubbleSize val="0"/>
            <c:showLeaderLines val="1"/>
          </c:dLbls>
          <c:cat>
            <c:strLit>
              <c:ptCount val="8"/>
              <c:pt idx="0">
                <c:v>公务用车购置费</c:v>
              </c:pt>
              <c:pt idx="1">
                <c:v>公务用车运行费</c:v>
              </c:pt>
              <c:pt idx="2">
                <c:v>&amp;sxmk&amp;</c:v>
              </c:pt>
              <c:pt idx="3">
                <c:v>因公出国（境）费用</c:v>
              </c:pt>
              <c:pt idx="4">
                <c:v>公务用车购置及运行费</c:v>
              </c:pt>
              <c:pt idx="5">
                <c:v>公务用车购置及运行费</c:v>
              </c:pt>
              <c:pt idx="6">
                <c:v>公务接待费</c:v>
              </c:pt>
              <c:pt idx="7">
                <c:v>&amp;sxmk&amp;</c:v>
              </c:pt>
            </c:strLit>
          </c:cat>
          <c:val>
            <c:numRef>
              <c:f/>
              <c:numCache>
                <c:formatCode>General</c:formatCode>
                <c:ptCount val="4"/>
                <c:pt idx="0">
                  <c:v>42.0</c:v>
                </c:pt>
                <c:pt idx="1">
                  <c:v>0.0</c:v>
                </c:pt>
                <c:pt idx="2">
                  <c:v>10.18</c:v>
                </c:pt>
                <c:pt idx="3">
                  <c:v>9.360000000000005</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AR PL UKai CN"/>
              <a:ea typeface="AR PL UKai CN"/>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AR PL UKai CN"/>
          <a:ea typeface="AR PL UKai CN"/>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1254</TotalTime>
  <Application>Yozo_Office27021597764231179</Application>
  <Pages>48</Pages>
  <Words>18905</Words>
  <Characters>20623</Characters>
  <Lines>1197</Lines>
  <Paragraphs>402</Paragraphs>
  <CharactersWithSpaces>20689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uos</cp:lastModifiedBy>
  <cp:revision>81</cp:revision>
  <cp:lastPrinted>2019-09-26T08:07:00Z</cp:lastPrinted>
  <dcterms:created xsi:type="dcterms:W3CDTF">2019-08-01T01:14:00Z</dcterms:created>
  <dcterms:modified xsi:type="dcterms:W3CDTF">2021-05-22T08:09:10Z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2052-11.1.0.8894</vt:lpwstr>
  </property>
</Properties>
</file>