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E7" w:rsidRDefault="006734E7">
      <w:pPr>
        <w:spacing w:line="600" w:lineRule="exact"/>
        <w:jc w:val="center"/>
        <w:outlineLvl w:val="0"/>
        <w:rPr>
          <w:rFonts w:ascii="方正小标宋简体" w:eastAsia="方正小标宋简体" w:hAnsi="宋体"/>
          <w:color w:val="000000"/>
          <w:sz w:val="72"/>
          <w:szCs w:val="72"/>
        </w:rPr>
      </w:pPr>
      <w:bookmarkStart w:id="0" w:name="_Toc15306267"/>
    </w:p>
    <w:p w:rsidR="006734E7" w:rsidRDefault="006734E7">
      <w:pPr>
        <w:spacing w:line="600" w:lineRule="exact"/>
        <w:jc w:val="center"/>
        <w:outlineLvl w:val="0"/>
        <w:rPr>
          <w:rFonts w:ascii="方正小标宋简体" w:eastAsia="方正小标宋简体" w:hAnsi="宋体"/>
          <w:color w:val="000000"/>
          <w:sz w:val="72"/>
          <w:szCs w:val="72"/>
        </w:rPr>
      </w:pPr>
    </w:p>
    <w:p w:rsidR="006734E7" w:rsidRDefault="006734E7">
      <w:pPr>
        <w:spacing w:line="600" w:lineRule="exact"/>
        <w:jc w:val="center"/>
        <w:outlineLvl w:val="0"/>
        <w:rPr>
          <w:rFonts w:ascii="方正小标宋简体" w:eastAsia="方正小标宋简体" w:hAnsi="宋体"/>
          <w:color w:val="000000"/>
          <w:sz w:val="72"/>
          <w:szCs w:val="72"/>
        </w:rPr>
      </w:pPr>
    </w:p>
    <w:p w:rsidR="006734E7" w:rsidRDefault="006734E7">
      <w:pPr>
        <w:spacing w:line="600" w:lineRule="exact"/>
        <w:jc w:val="center"/>
        <w:outlineLvl w:val="0"/>
        <w:rPr>
          <w:rFonts w:ascii="方正小标宋简体" w:eastAsia="方正小标宋简体" w:hAnsi="宋体"/>
          <w:color w:val="000000"/>
          <w:sz w:val="72"/>
          <w:szCs w:val="72"/>
        </w:rPr>
      </w:pPr>
    </w:p>
    <w:p w:rsidR="006734E7" w:rsidRDefault="00EE1AA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96597"/>
      <w:bookmarkStart w:id="3" w:name="_Toc15396475"/>
      <w:bookmarkStart w:id="4" w:name="_Toc15377193"/>
      <w:bookmarkStart w:id="5" w:name="_Toc1537742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6734E7" w:rsidRDefault="00EE1AA7">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598"/>
      <w:bookmarkStart w:id="8" w:name="_Toc15396476"/>
      <w:bookmarkStart w:id="9" w:name="_Toc15378442"/>
      <w:bookmarkStart w:id="10" w:name="_Toc15377194"/>
      <w:r>
        <w:rPr>
          <w:rFonts w:ascii="方正小标宋简体" w:eastAsia="方正小标宋简体" w:hAnsi="宋体" w:hint="eastAsia"/>
          <w:color w:val="000000"/>
          <w:sz w:val="72"/>
          <w:szCs w:val="72"/>
        </w:rPr>
        <w:t>广元市</w:t>
      </w:r>
      <w:bookmarkStart w:id="11" w:name="_Toc15306268"/>
      <w:bookmarkEnd w:id="0"/>
      <w:r>
        <w:rPr>
          <w:rFonts w:ascii="方正小标宋简体" w:eastAsia="方正小标宋简体" w:hAnsi="宋体" w:hint="eastAsia"/>
          <w:color w:val="000000"/>
          <w:sz w:val="72"/>
          <w:szCs w:val="72"/>
        </w:rPr>
        <w:t>生态环境局决算</w:t>
      </w:r>
      <w:bookmarkEnd w:id="6"/>
      <w:bookmarkEnd w:id="7"/>
      <w:bookmarkEnd w:id="8"/>
      <w:bookmarkEnd w:id="9"/>
      <w:bookmarkEnd w:id="10"/>
      <w:bookmarkEnd w:id="11"/>
    </w:p>
    <w:p w:rsidR="006734E7" w:rsidRDefault="00EE1AA7">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编</w:t>
      </w:r>
    </w:p>
    <w:p w:rsidR="006734E7" w:rsidRDefault="00EE1AA7">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制</w:t>
      </w:r>
    </w:p>
    <w:p w:rsidR="006734E7" w:rsidRDefault="00EE1AA7">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说</w:t>
      </w:r>
    </w:p>
    <w:p w:rsidR="006734E7" w:rsidRDefault="00EE1AA7">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明</w:t>
      </w:r>
    </w:p>
    <w:p w:rsidR="006734E7" w:rsidRDefault="00EE1AA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6734E7" w:rsidRDefault="006734E7"/>
    <w:p w:rsidR="006734E7" w:rsidRDefault="00EE1AA7">
      <w:pPr>
        <w:pStyle w:val="11"/>
      </w:pPr>
      <w:r>
        <w:rPr>
          <w:rFonts w:hint="eastAsia"/>
        </w:rPr>
        <w:t>公开时间：2020年9月</w:t>
      </w:r>
      <w:r>
        <w:rPr>
          <w:lang w:val="en"/>
        </w:rPr>
        <w:t>1</w:t>
      </w:r>
      <w:r>
        <w:rPr>
          <w:rFonts w:hint="eastAsia"/>
        </w:rPr>
        <w:t>8日</w:t>
      </w:r>
    </w:p>
    <w:p w:rsidR="006734E7" w:rsidRDefault="006734E7"/>
    <w:p w:rsidR="006734E7" w:rsidRDefault="006734E7"/>
    <w:p w:rsidR="006734E7" w:rsidRDefault="00793596">
      <w:pPr>
        <w:pStyle w:val="11"/>
        <w:rPr>
          <w:rFonts w:cstheme="minorBidi"/>
        </w:rPr>
      </w:pPr>
      <w:hyperlink w:anchor="_Toc15396599" w:history="1">
        <w:r w:rsidR="00EE1AA7">
          <w:rPr>
            <w:rStyle w:val="ad"/>
            <w:rFonts w:hint="eastAsia"/>
            <w:color w:val="auto"/>
            <w:u w:val="none"/>
          </w:rPr>
          <w:t>第一部分部门概况</w:t>
        </w:r>
        <w:r w:rsidR="00EE1AA7">
          <w:tab/>
        </w:r>
        <w:r w:rsidR="00EE1AA7">
          <w:rPr>
            <w:rFonts w:hint="eastAsia"/>
          </w:rPr>
          <w:t>4</w:t>
        </w:r>
      </w:hyperlink>
    </w:p>
    <w:p w:rsidR="006734E7" w:rsidRDefault="00793596">
      <w:pPr>
        <w:pStyle w:val="21"/>
        <w:rPr>
          <w:rFonts w:ascii="仿宋" w:eastAsia="仿宋" w:hAnsi="仿宋" w:cstheme="minorBidi"/>
          <w:sz w:val="28"/>
          <w:szCs w:val="28"/>
        </w:rPr>
      </w:pPr>
      <w:hyperlink w:anchor="_Toc15396600" w:history="1">
        <w:r w:rsidR="00EE1AA7">
          <w:rPr>
            <w:rStyle w:val="ad"/>
            <w:rFonts w:ascii="仿宋" w:eastAsia="仿宋" w:hAnsi="仿宋" w:hint="eastAsia"/>
            <w:color w:val="auto"/>
            <w:sz w:val="28"/>
            <w:szCs w:val="28"/>
            <w:u w:val="none"/>
          </w:rPr>
          <w:t>一、基本职能及主要工作</w:t>
        </w:r>
        <w:r w:rsidR="00EE1AA7">
          <w:rPr>
            <w:rFonts w:ascii="仿宋" w:eastAsia="仿宋" w:hAnsi="仿宋"/>
            <w:sz w:val="28"/>
            <w:szCs w:val="28"/>
          </w:rPr>
          <w:tab/>
        </w:r>
        <w:r w:rsidR="00EE1AA7">
          <w:rPr>
            <w:rFonts w:ascii="仿宋" w:eastAsia="仿宋" w:hAnsi="仿宋" w:hint="eastAsia"/>
            <w:sz w:val="28"/>
            <w:szCs w:val="28"/>
          </w:rPr>
          <w:t>4</w:t>
        </w:r>
      </w:hyperlink>
    </w:p>
    <w:p w:rsidR="006734E7" w:rsidRDefault="00793596">
      <w:pPr>
        <w:pStyle w:val="21"/>
        <w:rPr>
          <w:rFonts w:ascii="仿宋" w:eastAsia="仿宋" w:hAnsi="仿宋" w:cstheme="minorBidi"/>
          <w:sz w:val="28"/>
          <w:szCs w:val="28"/>
        </w:rPr>
      </w:pPr>
      <w:hyperlink w:anchor="_Toc15396601" w:history="1">
        <w:r w:rsidR="00EE1AA7">
          <w:rPr>
            <w:rStyle w:val="ad"/>
            <w:rFonts w:ascii="仿宋" w:eastAsia="仿宋" w:hAnsi="仿宋" w:hint="eastAsia"/>
            <w:color w:val="auto"/>
            <w:sz w:val="28"/>
            <w:szCs w:val="28"/>
            <w:u w:val="none"/>
          </w:rPr>
          <w:t>二、机构设置</w:t>
        </w:r>
        <w:r w:rsidR="00EE1AA7">
          <w:rPr>
            <w:rFonts w:ascii="仿宋" w:eastAsia="仿宋" w:hAnsi="仿宋"/>
            <w:sz w:val="28"/>
            <w:szCs w:val="28"/>
          </w:rPr>
          <w:tab/>
        </w:r>
        <w:r w:rsidR="00EE1AA7">
          <w:rPr>
            <w:rFonts w:ascii="仿宋" w:eastAsia="仿宋" w:hAnsi="仿宋"/>
            <w:sz w:val="28"/>
            <w:szCs w:val="28"/>
          </w:rPr>
          <w:fldChar w:fldCharType="begin"/>
        </w:r>
        <w:r w:rsidR="00EE1AA7">
          <w:rPr>
            <w:rFonts w:ascii="仿宋" w:eastAsia="仿宋" w:hAnsi="仿宋"/>
            <w:sz w:val="28"/>
            <w:szCs w:val="28"/>
          </w:rPr>
          <w:instrText xml:space="preserve"> PAGEREF _Toc15396601 \h </w:instrText>
        </w:r>
        <w:r w:rsidR="00EE1AA7">
          <w:rPr>
            <w:rFonts w:ascii="仿宋" w:eastAsia="仿宋" w:hAnsi="仿宋"/>
            <w:sz w:val="28"/>
            <w:szCs w:val="28"/>
          </w:rPr>
        </w:r>
        <w:r w:rsidR="00EE1AA7">
          <w:rPr>
            <w:rFonts w:ascii="仿宋" w:eastAsia="仿宋" w:hAnsi="仿宋"/>
            <w:sz w:val="28"/>
            <w:szCs w:val="28"/>
          </w:rPr>
          <w:fldChar w:fldCharType="separate"/>
        </w:r>
        <w:r w:rsidR="00EE1AA7">
          <w:rPr>
            <w:rFonts w:ascii="仿宋" w:eastAsia="仿宋" w:hAnsi="仿宋"/>
            <w:sz w:val="28"/>
            <w:szCs w:val="28"/>
          </w:rPr>
          <w:t>5</w:t>
        </w:r>
        <w:r w:rsidR="00EE1AA7">
          <w:rPr>
            <w:rFonts w:ascii="仿宋" w:eastAsia="仿宋" w:hAnsi="仿宋"/>
            <w:sz w:val="28"/>
            <w:szCs w:val="28"/>
          </w:rPr>
          <w:fldChar w:fldCharType="end"/>
        </w:r>
      </w:hyperlink>
    </w:p>
    <w:p w:rsidR="006734E7" w:rsidRDefault="00793596">
      <w:pPr>
        <w:pStyle w:val="11"/>
      </w:pPr>
      <w:hyperlink w:anchor="_Toc15396602" w:history="1">
        <w:r w:rsidR="00EE1AA7">
          <w:rPr>
            <w:rStyle w:val="ad"/>
            <w:rFonts w:hint="eastAsia"/>
            <w:color w:val="auto"/>
            <w:u w:val="none"/>
          </w:rPr>
          <w:t>第二部分</w:t>
        </w:r>
        <w:r w:rsidR="00EE1AA7">
          <w:rPr>
            <w:rStyle w:val="ad"/>
            <w:color w:val="auto"/>
            <w:u w:val="none"/>
          </w:rPr>
          <w:t xml:space="preserve"> 201</w:t>
        </w:r>
        <w:r w:rsidR="00EE1AA7">
          <w:rPr>
            <w:rStyle w:val="ad"/>
            <w:rFonts w:hint="eastAsia"/>
            <w:color w:val="auto"/>
            <w:u w:val="none"/>
          </w:rPr>
          <w:t>9年度部门决算情况说明</w:t>
        </w:r>
        <w:r w:rsidR="00EE1AA7">
          <w:tab/>
        </w:r>
        <w:r w:rsidR="00EE1AA7">
          <w:rPr>
            <w:rFonts w:hint="eastAsia"/>
          </w:rPr>
          <w:t>6</w:t>
        </w:r>
      </w:hyperlink>
    </w:p>
    <w:p w:rsidR="006734E7" w:rsidRDefault="00793596">
      <w:pPr>
        <w:pStyle w:val="21"/>
        <w:rPr>
          <w:rFonts w:ascii="仿宋" w:eastAsia="仿宋" w:hAnsi="仿宋" w:cstheme="minorBidi"/>
          <w:sz w:val="28"/>
          <w:szCs w:val="28"/>
        </w:rPr>
      </w:pPr>
      <w:hyperlink w:anchor="_Toc15396603" w:history="1">
        <w:r w:rsidR="00EE1AA7">
          <w:rPr>
            <w:rStyle w:val="ad"/>
            <w:rFonts w:ascii="仿宋" w:eastAsia="仿宋" w:hAnsi="仿宋" w:hint="eastAsia"/>
            <w:bCs/>
            <w:color w:val="auto"/>
            <w:sz w:val="28"/>
            <w:szCs w:val="28"/>
            <w:u w:val="none"/>
          </w:rPr>
          <w:t>一、</w:t>
        </w:r>
        <w:r w:rsidR="00EE1AA7">
          <w:rPr>
            <w:rStyle w:val="ad"/>
            <w:rFonts w:ascii="仿宋" w:eastAsia="仿宋" w:hAnsi="仿宋" w:hint="eastAsia"/>
            <w:color w:val="auto"/>
            <w:sz w:val="28"/>
            <w:szCs w:val="28"/>
            <w:u w:val="none"/>
          </w:rPr>
          <w:t>收</w:t>
        </w:r>
        <w:r w:rsidR="00EE1AA7">
          <w:rPr>
            <w:rStyle w:val="ad"/>
            <w:rFonts w:ascii="仿宋" w:eastAsia="仿宋" w:hAnsi="仿宋" w:hint="eastAsia"/>
            <w:bCs/>
            <w:color w:val="auto"/>
            <w:sz w:val="28"/>
            <w:szCs w:val="28"/>
            <w:u w:val="none"/>
          </w:rPr>
          <w:t>入支出决算总体情况说明</w:t>
        </w:r>
        <w:r w:rsidR="00EE1AA7">
          <w:rPr>
            <w:rFonts w:ascii="仿宋" w:eastAsia="仿宋" w:hAnsi="仿宋"/>
            <w:sz w:val="28"/>
            <w:szCs w:val="28"/>
          </w:rPr>
          <w:tab/>
        </w:r>
        <w:r w:rsidR="00EE1AA7">
          <w:rPr>
            <w:rFonts w:ascii="仿宋" w:eastAsia="仿宋" w:hAnsi="仿宋" w:hint="eastAsia"/>
            <w:sz w:val="28"/>
            <w:szCs w:val="28"/>
          </w:rPr>
          <w:t>6</w:t>
        </w:r>
      </w:hyperlink>
    </w:p>
    <w:p w:rsidR="006734E7" w:rsidRDefault="00793596">
      <w:pPr>
        <w:pStyle w:val="21"/>
        <w:rPr>
          <w:rFonts w:ascii="仿宋" w:eastAsia="仿宋" w:hAnsi="仿宋" w:cstheme="minorBidi"/>
          <w:sz w:val="28"/>
          <w:szCs w:val="28"/>
        </w:rPr>
      </w:pPr>
      <w:hyperlink w:anchor="_Toc15396604" w:history="1">
        <w:r w:rsidR="00EE1AA7">
          <w:rPr>
            <w:rStyle w:val="ad"/>
            <w:rFonts w:ascii="仿宋" w:eastAsia="仿宋" w:hAnsi="仿宋" w:hint="eastAsia"/>
            <w:bCs/>
            <w:color w:val="auto"/>
            <w:sz w:val="28"/>
            <w:szCs w:val="28"/>
            <w:u w:val="none"/>
          </w:rPr>
          <w:t>二、</w:t>
        </w:r>
        <w:r w:rsidR="00EE1AA7">
          <w:rPr>
            <w:rStyle w:val="ad"/>
            <w:rFonts w:ascii="仿宋" w:eastAsia="仿宋" w:hAnsi="仿宋" w:hint="eastAsia"/>
            <w:color w:val="auto"/>
            <w:sz w:val="28"/>
            <w:szCs w:val="28"/>
            <w:u w:val="none"/>
          </w:rPr>
          <w:t>收</w:t>
        </w:r>
        <w:r w:rsidR="00EE1AA7">
          <w:rPr>
            <w:rStyle w:val="ad"/>
            <w:rFonts w:ascii="仿宋" w:eastAsia="仿宋" w:hAnsi="仿宋" w:hint="eastAsia"/>
            <w:bCs/>
            <w:color w:val="auto"/>
            <w:sz w:val="28"/>
            <w:szCs w:val="28"/>
            <w:u w:val="none"/>
          </w:rPr>
          <w:t>入决算情况说明</w:t>
        </w:r>
        <w:r w:rsidR="00EE1AA7">
          <w:rPr>
            <w:rFonts w:ascii="仿宋" w:eastAsia="仿宋" w:hAnsi="仿宋"/>
            <w:sz w:val="28"/>
            <w:szCs w:val="28"/>
          </w:rPr>
          <w:tab/>
        </w:r>
        <w:r w:rsidR="00EE1AA7">
          <w:rPr>
            <w:rFonts w:ascii="仿宋" w:eastAsia="仿宋" w:hAnsi="仿宋" w:hint="eastAsia"/>
            <w:sz w:val="28"/>
            <w:szCs w:val="28"/>
          </w:rPr>
          <w:t>6</w:t>
        </w:r>
      </w:hyperlink>
    </w:p>
    <w:p w:rsidR="006734E7" w:rsidRDefault="00793596">
      <w:pPr>
        <w:pStyle w:val="21"/>
        <w:rPr>
          <w:rFonts w:ascii="仿宋" w:eastAsia="仿宋" w:hAnsi="仿宋" w:cstheme="minorBidi"/>
          <w:sz w:val="28"/>
          <w:szCs w:val="28"/>
        </w:rPr>
      </w:pPr>
      <w:hyperlink w:anchor="_Toc15396605" w:history="1">
        <w:r w:rsidR="00EE1AA7">
          <w:rPr>
            <w:rStyle w:val="ad"/>
            <w:rFonts w:ascii="仿宋" w:eastAsia="仿宋" w:hAnsi="仿宋" w:hint="eastAsia"/>
            <w:bCs/>
            <w:color w:val="auto"/>
            <w:sz w:val="28"/>
            <w:szCs w:val="28"/>
            <w:u w:val="none"/>
          </w:rPr>
          <w:t>三、</w:t>
        </w:r>
        <w:r w:rsidR="00EE1AA7">
          <w:rPr>
            <w:rStyle w:val="ad"/>
            <w:rFonts w:ascii="仿宋" w:eastAsia="仿宋" w:hAnsi="仿宋" w:hint="eastAsia"/>
            <w:color w:val="auto"/>
            <w:sz w:val="28"/>
            <w:szCs w:val="28"/>
            <w:u w:val="none"/>
          </w:rPr>
          <w:t>支</w:t>
        </w:r>
        <w:r w:rsidR="00EE1AA7">
          <w:rPr>
            <w:rStyle w:val="ad"/>
            <w:rFonts w:ascii="仿宋" w:eastAsia="仿宋" w:hAnsi="仿宋" w:hint="eastAsia"/>
            <w:bCs/>
            <w:color w:val="auto"/>
            <w:sz w:val="28"/>
            <w:szCs w:val="28"/>
            <w:u w:val="none"/>
          </w:rPr>
          <w:t>出决算情况说明</w:t>
        </w:r>
        <w:r w:rsidR="00EE1AA7">
          <w:rPr>
            <w:rFonts w:ascii="仿宋" w:eastAsia="仿宋" w:hAnsi="仿宋"/>
            <w:sz w:val="28"/>
            <w:szCs w:val="28"/>
          </w:rPr>
          <w:tab/>
        </w:r>
        <w:r w:rsidR="00EE1AA7">
          <w:rPr>
            <w:rFonts w:ascii="仿宋" w:eastAsia="仿宋" w:hAnsi="仿宋" w:hint="eastAsia"/>
            <w:sz w:val="28"/>
            <w:szCs w:val="28"/>
          </w:rPr>
          <w:t>7</w:t>
        </w:r>
      </w:hyperlink>
    </w:p>
    <w:p w:rsidR="006734E7" w:rsidRDefault="00793596">
      <w:pPr>
        <w:pStyle w:val="21"/>
        <w:rPr>
          <w:rFonts w:ascii="仿宋" w:eastAsia="仿宋" w:hAnsi="仿宋" w:cstheme="minorBidi"/>
          <w:sz w:val="28"/>
          <w:szCs w:val="28"/>
        </w:rPr>
      </w:pPr>
      <w:hyperlink w:anchor="_Toc15396606" w:history="1">
        <w:r w:rsidR="00EE1AA7">
          <w:rPr>
            <w:rStyle w:val="ad"/>
            <w:rFonts w:ascii="仿宋" w:eastAsia="仿宋" w:hAnsi="仿宋" w:hint="eastAsia"/>
            <w:color w:val="auto"/>
            <w:sz w:val="28"/>
            <w:szCs w:val="28"/>
            <w:u w:val="none"/>
          </w:rPr>
          <w:t>四、财</w:t>
        </w:r>
        <w:r w:rsidR="00EE1AA7">
          <w:rPr>
            <w:rStyle w:val="ad"/>
            <w:rFonts w:ascii="仿宋" w:eastAsia="仿宋" w:hAnsi="仿宋" w:hint="eastAsia"/>
            <w:bCs/>
            <w:color w:val="auto"/>
            <w:sz w:val="28"/>
            <w:szCs w:val="28"/>
            <w:u w:val="none"/>
          </w:rPr>
          <w:t>政拨款收入支出决算总体情况说明</w:t>
        </w:r>
        <w:r w:rsidR="00EE1AA7">
          <w:rPr>
            <w:rFonts w:ascii="仿宋" w:eastAsia="仿宋" w:hAnsi="仿宋"/>
            <w:sz w:val="28"/>
            <w:szCs w:val="28"/>
          </w:rPr>
          <w:tab/>
        </w:r>
        <w:r w:rsidR="00EE1AA7">
          <w:rPr>
            <w:rFonts w:ascii="仿宋" w:eastAsia="仿宋" w:hAnsi="仿宋" w:hint="eastAsia"/>
            <w:sz w:val="28"/>
            <w:szCs w:val="28"/>
          </w:rPr>
          <w:t>7</w:t>
        </w:r>
      </w:hyperlink>
    </w:p>
    <w:p w:rsidR="006734E7" w:rsidRDefault="00793596">
      <w:pPr>
        <w:pStyle w:val="21"/>
        <w:rPr>
          <w:rFonts w:ascii="仿宋" w:eastAsia="仿宋" w:hAnsi="仿宋" w:cstheme="minorBidi"/>
          <w:sz w:val="28"/>
          <w:szCs w:val="28"/>
        </w:rPr>
      </w:pPr>
      <w:hyperlink w:anchor="_Toc15396607" w:history="1">
        <w:r w:rsidR="00EE1AA7">
          <w:rPr>
            <w:rStyle w:val="ad"/>
            <w:rFonts w:ascii="仿宋" w:eastAsia="仿宋" w:hAnsi="仿宋" w:hint="eastAsia"/>
            <w:color w:val="auto"/>
            <w:sz w:val="28"/>
            <w:szCs w:val="28"/>
            <w:u w:val="none"/>
          </w:rPr>
          <w:t>五、一</w:t>
        </w:r>
        <w:r w:rsidR="00EE1AA7">
          <w:rPr>
            <w:rStyle w:val="ad"/>
            <w:rFonts w:ascii="仿宋" w:eastAsia="仿宋" w:hAnsi="仿宋" w:hint="eastAsia"/>
            <w:bCs/>
            <w:color w:val="auto"/>
            <w:sz w:val="28"/>
            <w:szCs w:val="28"/>
            <w:u w:val="none"/>
          </w:rPr>
          <w:t>般公共预算财政拨款支出决算情况说明</w:t>
        </w:r>
        <w:r w:rsidR="00EE1AA7">
          <w:rPr>
            <w:rFonts w:ascii="仿宋" w:eastAsia="仿宋" w:hAnsi="仿宋"/>
            <w:sz w:val="28"/>
            <w:szCs w:val="28"/>
          </w:rPr>
          <w:tab/>
        </w:r>
        <w:r w:rsidR="00EE1AA7">
          <w:rPr>
            <w:rFonts w:ascii="仿宋" w:eastAsia="仿宋" w:hAnsi="仿宋" w:hint="eastAsia"/>
            <w:sz w:val="28"/>
            <w:szCs w:val="28"/>
          </w:rPr>
          <w:t>8</w:t>
        </w:r>
      </w:hyperlink>
    </w:p>
    <w:p w:rsidR="006734E7" w:rsidRDefault="00793596">
      <w:pPr>
        <w:pStyle w:val="21"/>
        <w:rPr>
          <w:rFonts w:ascii="仿宋" w:eastAsia="仿宋" w:hAnsi="仿宋" w:cstheme="minorBidi"/>
          <w:sz w:val="28"/>
          <w:szCs w:val="28"/>
        </w:rPr>
      </w:pPr>
      <w:hyperlink w:anchor="_Toc15396608" w:history="1">
        <w:r w:rsidR="00EE1AA7">
          <w:rPr>
            <w:rStyle w:val="ad"/>
            <w:rFonts w:ascii="仿宋" w:eastAsia="仿宋" w:hAnsi="仿宋" w:hint="eastAsia"/>
            <w:color w:val="auto"/>
            <w:sz w:val="28"/>
            <w:szCs w:val="28"/>
            <w:u w:val="none"/>
          </w:rPr>
          <w:t>六、一</w:t>
        </w:r>
        <w:r w:rsidR="00EE1AA7">
          <w:rPr>
            <w:rStyle w:val="ad"/>
            <w:rFonts w:ascii="仿宋" w:eastAsia="仿宋" w:hAnsi="仿宋" w:hint="eastAsia"/>
            <w:bCs/>
            <w:color w:val="auto"/>
            <w:sz w:val="28"/>
            <w:szCs w:val="28"/>
            <w:u w:val="none"/>
          </w:rPr>
          <w:t>般公共预算财政拨款基本支出决算情况说明</w:t>
        </w:r>
        <w:r w:rsidR="00EE1AA7">
          <w:rPr>
            <w:rFonts w:ascii="仿宋" w:eastAsia="仿宋" w:hAnsi="仿宋"/>
            <w:sz w:val="28"/>
            <w:szCs w:val="28"/>
          </w:rPr>
          <w:tab/>
        </w:r>
        <w:r w:rsidR="00EE1AA7">
          <w:rPr>
            <w:rFonts w:ascii="仿宋" w:eastAsia="仿宋" w:hAnsi="仿宋" w:hint="eastAsia"/>
            <w:sz w:val="28"/>
            <w:szCs w:val="28"/>
          </w:rPr>
          <w:t>11</w:t>
        </w:r>
      </w:hyperlink>
    </w:p>
    <w:p w:rsidR="006734E7" w:rsidRDefault="00793596">
      <w:pPr>
        <w:pStyle w:val="21"/>
        <w:rPr>
          <w:rFonts w:ascii="仿宋" w:eastAsia="仿宋" w:hAnsi="仿宋" w:cstheme="minorBidi"/>
          <w:sz w:val="28"/>
          <w:szCs w:val="28"/>
        </w:rPr>
      </w:pPr>
      <w:hyperlink w:anchor="_Toc15396609" w:history="1">
        <w:r w:rsidR="00EE1AA7">
          <w:rPr>
            <w:rStyle w:val="ad"/>
            <w:rFonts w:ascii="仿宋" w:eastAsia="仿宋" w:hAnsi="仿宋" w:hint="eastAsia"/>
            <w:color w:val="auto"/>
            <w:sz w:val="28"/>
            <w:szCs w:val="28"/>
            <w:u w:val="none"/>
          </w:rPr>
          <w:t>七、</w:t>
        </w:r>
        <w:r w:rsidR="00EE1AA7">
          <w:rPr>
            <w:rStyle w:val="ad"/>
            <w:rFonts w:ascii="仿宋" w:eastAsia="仿宋" w:hAnsi="仿宋"/>
            <w:color w:val="auto"/>
            <w:sz w:val="28"/>
            <w:szCs w:val="28"/>
            <w:u w:val="none"/>
          </w:rPr>
          <w:t>“</w:t>
        </w:r>
        <w:r w:rsidR="00EE1AA7">
          <w:rPr>
            <w:rStyle w:val="ad"/>
            <w:rFonts w:ascii="仿宋" w:eastAsia="仿宋" w:hAnsi="仿宋" w:hint="eastAsia"/>
            <w:bCs/>
            <w:color w:val="auto"/>
            <w:sz w:val="28"/>
            <w:szCs w:val="28"/>
            <w:u w:val="none"/>
          </w:rPr>
          <w:t>三公”经费财政拨款支出决算情况说明</w:t>
        </w:r>
        <w:r w:rsidR="00EE1AA7">
          <w:rPr>
            <w:rFonts w:ascii="仿宋" w:eastAsia="仿宋" w:hAnsi="仿宋"/>
            <w:sz w:val="28"/>
            <w:szCs w:val="28"/>
          </w:rPr>
          <w:tab/>
        </w:r>
        <w:r w:rsidR="00EE1AA7">
          <w:rPr>
            <w:rFonts w:ascii="仿宋" w:eastAsia="仿宋" w:hAnsi="仿宋" w:hint="eastAsia"/>
            <w:sz w:val="28"/>
            <w:szCs w:val="28"/>
          </w:rPr>
          <w:t>12</w:t>
        </w:r>
      </w:hyperlink>
    </w:p>
    <w:p w:rsidR="006734E7" w:rsidRDefault="00793596">
      <w:pPr>
        <w:pStyle w:val="21"/>
        <w:rPr>
          <w:rFonts w:ascii="仿宋" w:eastAsia="仿宋" w:hAnsi="仿宋" w:cstheme="minorBidi"/>
          <w:sz w:val="28"/>
          <w:szCs w:val="28"/>
        </w:rPr>
      </w:pPr>
      <w:hyperlink w:anchor="_Toc15396610" w:history="1">
        <w:r w:rsidR="00EE1AA7">
          <w:rPr>
            <w:rStyle w:val="ad"/>
            <w:rFonts w:ascii="仿宋" w:eastAsia="仿宋" w:hAnsi="仿宋" w:hint="eastAsia"/>
            <w:color w:val="auto"/>
            <w:sz w:val="28"/>
            <w:szCs w:val="28"/>
            <w:u w:val="none"/>
          </w:rPr>
          <w:t>八、</w:t>
        </w:r>
        <w:r w:rsidR="00EE1AA7">
          <w:rPr>
            <w:rStyle w:val="ad"/>
            <w:rFonts w:ascii="仿宋" w:eastAsia="仿宋" w:hAnsi="仿宋" w:hint="eastAsia"/>
            <w:bCs/>
            <w:color w:val="auto"/>
            <w:sz w:val="28"/>
            <w:szCs w:val="28"/>
            <w:u w:val="none"/>
          </w:rPr>
          <w:t>政府性基金预算支出决算情况说明</w:t>
        </w:r>
        <w:r w:rsidR="00EE1AA7">
          <w:rPr>
            <w:rFonts w:ascii="仿宋" w:eastAsia="仿宋" w:hAnsi="仿宋"/>
            <w:sz w:val="28"/>
            <w:szCs w:val="28"/>
          </w:rPr>
          <w:tab/>
        </w:r>
        <w:r w:rsidR="00EE1AA7">
          <w:rPr>
            <w:rFonts w:ascii="仿宋" w:eastAsia="仿宋" w:hAnsi="仿宋" w:hint="eastAsia"/>
            <w:sz w:val="28"/>
            <w:szCs w:val="28"/>
          </w:rPr>
          <w:t>14</w:t>
        </w:r>
      </w:hyperlink>
    </w:p>
    <w:p w:rsidR="006734E7" w:rsidRDefault="00793596">
      <w:pPr>
        <w:pStyle w:val="21"/>
        <w:rPr>
          <w:rFonts w:ascii="仿宋" w:eastAsia="仿宋" w:hAnsi="仿宋" w:cstheme="minorBidi"/>
          <w:sz w:val="28"/>
          <w:szCs w:val="28"/>
        </w:rPr>
      </w:pPr>
      <w:hyperlink w:anchor="_Toc15396611" w:history="1">
        <w:r w:rsidR="00EE1AA7">
          <w:rPr>
            <w:rStyle w:val="ad"/>
            <w:rFonts w:ascii="仿宋" w:eastAsia="仿宋" w:hAnsi="仿宋" w:hint="eastAsia"/>
            <w:bCs/>
            <w:color w:val="auto"/>
            <w:sz w:val="28"/>
            <w:szCs w:val="28"/>
            <w:u w:val="none"/>
          </w:rPr>
          <w:t>九、</w:t>
        </w:r>
        <w:r w:rsidR="00EE1AA7">
          <w:rPr>
            <w:rStyle w:val="ad"/>
            <w:rFonts w:ascii="仿宋" w:eastAsia="仿宋" w:hAnsi="仿宋" w:hint="eastAsia"/>
            <w:color w:val="auto"/>
            <w:sz w:val="28"/>
            <w:szCs w:val="28"/>
            <w:u w:val="none"/>
          </w:rPr>
          <w:t xml:space="preserve"> 国</w:t>
        </w:r>
        <w:r w:rsidR="00EE1AA7">
          <w:rPr>
            <w:rStyle w:val="ad"/>
            <w:rFonts w:ascii="仿宋" w:eastAsia="仿宋" w:hAnsi="仿宋" w:hint="eastAsia"/>
            <w:bCs/>
            <w:color w:val="auto"/>
            <w:sz w:val="28"/>
            <w:szCs w:val="28"/>
            <w:u w:val="none"/>
          </w:rPr>
          <w:t>有资本经营预算支出决算情况说明</w:t>
        </w:r>
        <w:r w:rsidR="00EE1AA7">
          <w:rPr>
            <w:rFonts w:ascii="仿宋" w:eastAsia="仿宋" w:hAnsi="仿宋"/>
            <w:sz w:val="28"/>
            <w:szCs w:val="28"/>
          </w:rPr>
          <w:tab/>
        </w:r>
        <w:r w:rsidR="00EE1AA7">
          <w:rPr>
            <w:rFonts w:ascii="仿宋" w:eastAsia="仿宋" w:hAnsi="仿宋" w:hint="eastAsia"/>
            <w:sz w:val="28"/>
            <w:szCs w:val="28"/>
          </w:rPr>
          <w:t>14</w:t>
        </w:r>
      </w:hyperlink>
    </w:p>
    <w:p w:rsidR="006734E7" w:rsidRDefault="00793596">
      <w:pPr>
        <w:pStyle w:val="21"/>
        <w:rPr>
          <w:rFonts w:ascii="仿宋" w:eastAsia="仿宋" w:hAnsi="仿宋" w:cstheme="minorBidi"/>
          <w:sz w:val="28"/>
          <w:szCs w:val="28"/>
        </w:rPr>
      </w:pPr>
      <w:hyperlink w:anchor="_Toc15396612" w:history="1">
        <w:r w:rsidR="00EE1AA7">
          <w:rPr>
            <w:rStyle w:val="ad"/>
            <w:rFonts w:ascii="仿宋" w:eastAsia="仿宋" w:hAnsi="仿宋" w:hint="eastAsia"/>
            <w:color w:val="auto"/>
            <w:sz w:val="28"/>
            <w:szCs w:val="28"/>
            <w:u w:val="none"/>
          </w:rPr>
          <w:t>十</w:t>
        </w:r>
        <w:r w:rsidR="00EE1AA7">
          <w:rPr>
            <w:rStyle w:val="ad"/>
            <w:rFonts w:ascii="仿宋" w:eastAsia="仿宋" w:hAnsi="仿宋" w:hint="eastAsia"/>
            <w:bCs/>
            <w:color w:val="auto"/>
            <w:sz w:val="28"/>
            <w:szCs w:val="28"/>
            <w:u w:val="none"/>
          </w:rPr>
          <w:t>、其他重要事项的情况说明</w:t>
        </w:r>
        <w:r w:rsidR="00EE1AA7">
          <w:rPr>
            <w:rFonts w:ascii="仿宋" w:eastAsia="仿宋" w:hAnsi="仿宋"/>
            <w:sz w:val="28"/>
            <w:szCs w:val="28"/>
          </w:rPr>
          <w:tab/>
        </w:r>
        <w:r w:rsidR="00EE1AA7">
          <w:rPr>
            <w:rFonts w:ascii="仿宋" w:eastAsia="仿宋" w:hAnsi="仿宋"/>
            <w:sz w:val="28"/>
            <w:szCs w:val="28"/>
          </w:rPr>
          <w:fldChar w:fldCharType="begin"/>
        </w:r>
        <w:r w:rsidR="00EE1AA7">
          <w:rPr>
            <w:rFonts w:ascii="仿宋" w:eastAsia="仿宋" w:hAnsi="仿宋"/>
            <w:sz w:val="28"/>
            <w:szCs w:val="28"/>
          </w:rPr>
          <w:instrText xml:space="preserve"> PAGEREF _Toc15396612 \h </w:instrText>
        </w:r>
        <w:r w:rsidR="00EE1AA7">
          <w:rPr>
            <w:rFonts w:ascii="仿宋" w:eastAsia="仿宋" w:hAnsi="仿宋"/>
            <w:sz w:val="28"/>
            <w:szCs w:val="28"/>
          </w:rPr>
        </w:r>
        <w:r w:rsidR="00EE1AA7">
          <w:rPr>
            <w:rFonts w:ascii="仿宋" w:eastAsia="仿宋" w:hAnsi="仿宋"/>
            <w:sz w:val="28"/>
            <w:szCs w:val="28"/>
          </w:rPr>
          <w:fldChar w:fldCharType="separate"/>
        </w:r>
        <w:r w:rsidR="00EE1AA7">
          <w:rPr>
            <w:rFonts w:ascii="仿宋" w:eastAsia="仿宋" w:hAnsi="仿宋"/>
            <w:sz w:val="28"/>
            <w:szCs w:val="28"/>
          </w:rPr>
          <w:t>14</w:t>
        </w:r>
        <w:r w:rsidR="00EE1AA7">
          <w:rPr>
            <w:rFonts w:ascii="仿宋" w:eastAsia="仿宋" w:hAnsi="仿宋"/>
            <w:sz w:val="28"/>
            <w:szCs w:val="28"/>
          </w:rPr>
          <w:fldChar w:fldCharType="end"/>
        </w:r>
      </w:hyperlink>
    </w:p>
    <w:p w:rsidR="006734E7" w:rsidRDefault="00793596">
      <w:pPr>
        <w:pStyle w:val="11"/>
        <w:rPr>
          <w:rFonts w:cstheme="minorBidi"/>
        </w:rPr>
      </w:pPr>
      <w:hyperlink w:anchor="_Toc15396613" w:history="1">
        <w:r w:rsidR="00EE1AA7">
          <w:rPr>
            <w:rStyle w:val="ad"/>
            <w:rFonts w:hint="eastAsia"/>
            <w:bCs/>
            <w:color w:val="auto"/>
            <w:kern w:val="44"/>
            <w:u w:val="none"/>
          </w:rPr>
          <w:t>第三部分</w:t>
        </w:r>
        <w:r w:rsidR="00EE1AA7">
          <w:rPr>
            <w:rStyle w:val="ad"/>
            <w:rFonts w:hint="eastAsia"/>
            <w:color w:val="auto"/>
            <w:u w:val="none"/>
          </w:rPr>
          <w:t xml:space="preserve"> 名</w:t>
        </w:r>
        <w:r w:rsidR="00EE1AA7">
          <w:rPr>
            <w:rStyle w:val="ad"/>
            <w:rFonts w:hint="eastAsia"/>
            <w:bCs/>
            <w:color w:val="auto"/>
            <w:kern w:val="44"/>
            <w:u w:val="none"/>
          </w:rPr>
          <w:t>词解释</w:t>
        </w:r>
        <w:r w:rsidR="00EE1AA7">
          <w:tab/>
          <w:t>25</w:t>
        </w:r>
      </w:hyperlink>
    </w:p>
    <w:p w:rsidR="006734E7" w:rsidRDefault="00793596">
      <w:pPr>
        <w:pStyle w:val="11"/>
      </w:pPr>
      <w:hyperlink w:anchor="_Toc15396614" w:history="1">
        <w:r w:rsidR="00EE1AA7">
          <w:rPr>
            <w:rStyle w:val="ad"/>
            <w:rFonts w:hint="eastAsia"/>
            <w:color w:val="auto"/>
            <w:u w:val="none"/>
          </w:rPr>
          <w:t>第</w:t>
        </w:r>
        <w:r w:rsidR="00EE1AA7">
          <w:rPr>
            <w:rStyle w:val="ad"/>
            <w:rFonts w:hint="eastAsia"/>
            <w:bCs/>
            <w:color w:val="auto"/>
            <w:kern w:val="44"/>
            <w:u w:val="none"/>
          </w:rPr>
          <w:t>四部分附件</w:t>
        </w:r>
        <w:r w:rsidR="00EE1AA7">
          <w:tab/>
          <w:t>29</w:t>
        </w:r>
      </w:hyperlink>
    </w:p>
    <w:p w:rsidR="006734E7" w:rsidRDefault="00793596">
      <w:pPr>
        <w:pStyle w:val="11"/>
      </w:pPr>
      <w:hyperlink w:anchor="_Toc15396614" w:history="1">
        <w:r w:rsidR="00EE1AA7">
          <w:rPr>
            <w:rStyle w:val="ad"/>
            <w:rFonts w:hint="eastAsia"/>
            <w:bCs/>
            <w:color w:val="auto"/>
            <w:kern w:val="44"/>
            <w:u w:val="none"/>
          </w:rPr>
          <w:t>附件1</w:t>
        </w:r>
        <w:r w:rsidR="00EE1AA7">
          <w:tab/>
        </w:r>
        <w:r w:rsidR="00EE1AA7">
          <w:rPr>
            <w:rFonts w:hint="eastAsia"/>
          </w:rPr>
          <w:t>2</w:t>
        </w:r>
        <w:r w:rsidR="00EE1AA7">
          <w:t>9</w:t>
        </w:r>
      </w:hyperlink>
    </w:p>
    <w:p w:rsidR="006734E7" w:rsidRDefault="00793596">
      <w:pPr>
        <w:pStyle w:val="11"/>
        <w:rPr>
          <w:rFonts w:cstheme="minorBidi"/>
        </w:rPr>
      </w:pPr>
      <w:hyperlink w:anchor="_Toc15396618" w:history="1">
        <w:r w:rsidR="00EE1AA7">
          <w:rPr>
            <w:rStyle w:val="ad"/>
            <w:rFonts w:hint="eastAsia"/>
            <w:color w:val="auto"/>
            <w:u w:val="none"/>
          </w:rPr>
          <w:t>第</w:t>
        </w:r>
        <w:r w:rsidR="00EE1AA7">
          <w:rPr>
            <w:rStyle w:val="ad"/>
            <w:rFonts w:hint="eastAsia"/>
            <w:bCs/>
            <w:color w:val="auto"/>
            <w:kern w:val="44"/>
            <w:u w:val="none"/>
          </w:rPr>
          <w:t>五部分附表</w:t>
        </w:r>
        <w:r w:rsidR="00EE1AA7">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lastRenderedPageBreak/>
        <w:t>一、</w:t>
      </w:r>
      <w:hyperlink w:anchor="_Toc15396619" w:history="1">
        <w:r>
          <w:rPr>
            <w:rStyle w:val="ad"/>
            <w:rFonts w:ascii="仿宋" w:eastAsia="仿宋" w:hAnsi="仿宋" w:hint="eastAsia"/>
            <w:color w:val="auto"/>
            <w:sz w:val="28"/>
            <w:szCs w:val="28"/>
            <w:u w:val="none"/>
          </w:rPr>
          <w:t>收入支出决算总表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d"/>
            <w:rFonts w:ascii="仿宋" w:eastAsia="仿宋" w:hAnsi="仿宋" w:hint="eastAsia"/>
            <w:color w:val="auto"/>
            <w:sz w:val="28"/>
            <w:szCs w:val="28"/>
            <w:u w:val="none"/>
          </w:rPr>
          <w:t>收入总表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d"/>
            <w:rFonts w:ascii="仿宋" w:eastAsia="仿宋" w:hAnsi="仿宋" w:hint="eastAsia"/>
            <w:color w:val="auto"/>
            <w:sz w:val="28"/>
            <w:szCs w:val="28"/>
            <w:u w:val="none"/>
          </w:rPr>
          <w:t>支出总表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d"/>
            <w:rFonts w:ascii="仿宋" w:eastAsia="仿宋" w:hAnsi="仿宋" w:hint="eastAsia"/>
            <w:color w:val="auto"/>
            <w:sz w:val="28"/>
            <w:szCs w:val="28"/>
            <w:u w:val="none"/>
          </w:rPr>
          <w:t>财政拨款收入支出决算总表</w:t>
        </w:r>
        <w:r>
          <w:rPr>
            <w:rFonts w:ascii="仿宋" w:eastAsia="仿宋" w:hAnsi="仿宋"/>
            <w:sz w:val="28"/>
            <w:szCs w:val="28"/>
          </w:rPr>
          <w:tab/>
          <w:t>36</w:t>
        </w:r>
      </w:hyperlink>
    </w:p>
    <w:p w:rsidR="006734E7" w:rsidRDefault="00EE1AA7">
      <w:pPr>
        <w:pStyle w:val="21"/>
        <w:ind w:firstLine="56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d"/>
            <w:rFonts w:ascii="仿宋" w:eastAsia="仿宋" w:hAnsi="仿宋" w:hint="eastAsia"/>
            <w:color w:val="auto"/>
            <w:sz w:val="28"/>
            <w:szCs w:val="28"/>
            <w:u w:val="none"/>
          </w:rPr>
          <w:t>一般公共预算财政拨款支出决算表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d"/>
            <w:rFonts w:ascii="仿宋" w:eastAsia="仿宋" w:hAnsi="仿宋" w:hint="eastAsia"/>
            <w:color w:val="auto"/>
            <w:sz w:val="28"/>
            <w:szCs w:val="28"/>
            <w:u w:val="none"/>
          </w:rPr>
          <w:t>一般公共预算财政拨款支出决算明细表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d"/>
            <w:rFonts w:ascii="仿宋" w:eastAsia="仿宋" w:hAnsi="仿宋" w:hint="eastAsia"/>
            <w:color w:val="auto"/>
            <w:sz w:val="28"/>
            <w:szCs w:val="28"/>
            <w:u w:val="none"/>
          </w:rPr>
          <w:t>一般公共预算财政拨款基本支出决算表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d"/>
            <w:rFonts w:ascii="仿宋" w:eastAsia="仿宋" w:hAnsi="仿宋" w:hint="eastAsia"/>
            <w:color w:val="auto"/>
            <w:sz w:val="28"/>
            <w:szCs w:val="28"/>
            <w:u w:val="none"/>
          </w:rPr>
          <w:t>一般公共预算财政拨款项目支出决算表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d"/>
            <w:rFonts w:ascii="仿宋" w:eastAsia="仿宋" w:hAnsi="仿宋" w:hint="eastAsia"/>
            <w:color w:val="auto"/>
            <w:sz w:val="28"/>
            <w:szCs w:val="28"/>
            <w:u w:val="none"/>
          </w:rPr>
          <w:t>一般公共预算财政拨款“三公”经费支出决算表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d"/>
            <w:rFonts w:ascii="仿宋" w:eastAsia="仿宋" w:hAnsi="仿宋" w:hint="eastAsia"/>
            <w:color w:val="auto"/>
            <w:sz w:val="28"/>
            <w:szCs w:val="28"/>
            <w:u w:val="none"/>
          </w:rPr>
          <w:t>政府性基金预算财政拨款收入支出决算表</w:t>
        </w:r>
        <w:r>
          <w:rPr>
            <w:rFonts w:ascii="仿宋" w:eastAsia="仿宋" w:hAnsi="仿宋"/>
            <w:sz w:val="28"/>
            <w:szCs w:val="28"/>
          </w:rPr>
          <w:tab/>
          <w:t>36</w:t>
        </w:r>
      </w:hyperlink>
    </w:p>
    <w:p w:rsidR="006734E7" w:rsidRDefault="00EE1AA7">
      <w:pPr>
        <w:pStyle w:val="21"/>
        <w:ind w:firstLine="56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d"/>
            <w:rFonts w:ascii="仿宋" w:eastAsia="仿宋" w:hAnsi="仿宋" w:hint="eastAsia"/>
            <w:color w:val="auto"/>
            <w:sz w:val="28"/>
            <w:szCs w:val="28"/>
            <w:u w:val="none"/>
          </w:rPr>
          <w:t>政府性基金预算财政拨款“三公”经费支出决算表</w:t>
        </w:r>
        <w:r>
          <w:rPr>
            <w:rFonts w:ascii="仿宋" w:eastAsia="仿宋" w:hAnsi="仿宋"/>
            <w:sz w:val="28"/>
            <w:szCs w:val="28"/>
          </w:rPr>
          <w:t>36</w:t>
        </w:r>
      </w:hyperlink>
    </w:p>
    <w:p w:rsidR="006734E7" w:rsidRDefault="00EE1AA7">
      <w:pPr>
        <w:pStyle w:val="11"/>
        <w:adjustRightInd w:val="0"/>
        <w:snapToGrid w:val="0"/>
        <w:spacing w:before="0" w:line="440" w:lineRule="exact"/>
        <w:ind w:firstLineChars="350" w:firstLine="980"/>
        <w:jc w:val="left"/>
        <w:rPr>
          <w:color w:val="FF0000"/>
          <w:sz w:val="24"/>
        </w:rPr>
      </w:pPr>
      <w:r>
        <w:rPr>
          <w:rFonts w:hint="eastAsia"/>
        </w:rPr>
        <w:t>十三、</w:t>
      </w:r>
      <w:hyperlink w:anchor="_Toc15396631" w:history="1">
        <w:r>
          <w:rPr>
            <w:rStyle w:val="ad"/>
            <w:rFonts w:hint="eastAsia"/>
            <w:color w:val="auto"/>
            <w:u w:val="none"/>
          </w:rPr>
          <w:t>国有资本经营预算支出决算表</w:t>
        </w:r>
        <w:r>
          <w:tab/>
          <w:t>36</w:t>
        </w:r>
      </w:hyperlink>
    </w:p>
    <w:p w:rsidR="006734E7" w:rsidRDefault="006734E7">
      <w:pPr>
        <w:widowControl/>
        <w:adjustRightInd w:val="0"/>
        <w:snapToGrid w:val="0"/>
        <w:spacing w:line="440" w:lineRule="exact"/>
        <w:ind w:firstLineChars="550" w:firstLine="1320"/>
        <w:jc w:val="left"/>
        <w:rPr>
          <w:rFonts w:ascii="仿宋" w:eastAsia="仿宋" w:hAnsi="仿宋"/>
          <w:color w:val="FF0000"/>
          <w:sz w:val="24"/>
        </w:rPr>
      </w:pPr>
    </w:p>
    <w:p w:rsidR="006734E7" w:rsidRDefault="00EE1AA7">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6734E7" w:rsidRDefault="00EE1AA7">
      <w:pPr>
        <w:pStyle w:val="1"/>
        <w:jc w:val="center"/>
        <w:rPr>
          <w:rStyle w:val="10"/>
          <w:rFonts w:ascii="黑体" w:eastAsia="黑体" w:hAnsi="黑体"/>
        </w:rPr>
      </w:pPr>
      <w:r>
        <w:rPr>
          <w:rFonts w:ascii="黑体" w:eastAsia="黑体" w:hAnsi="黑体" w:hint="eastAsia"/>
          <w:b w:val="0"/>
        </w:rPr>
        <w:lastRenderedPageBreak/>
        <w:t xml:space="preserve">第一部分 </w:t>
      </w:r>
      <w:r>
        <w:rPr>
          <w:rStyle w:val="10"/>
          <w:rFonts w:ascii="黑体" w:eastAsia="黑体" w:hAnsi="黑体" w:hint="eastAsia"/>
        </w:rPr>
        <w:t>部门概况</w:t>
      </w:r>
      <w:bookmarkStart w:id="14" w:name="_Toc15396600"/>
      <w:bookmarkStart w:id="15" w:name="_Toc15377197"/>
      <w:bookmarkEnd w:id="12"/>
      <w:bookmarkEnd w:id="13"/>
    </w:p>
    <w:p w:rsidR="006734E7" w:rsidRDefault="00EE1AA7">
      <w:pPr>
        <w:spacing w:line="600" w:lineRule="exact"/>
        <w:ind w:left="640"/>
        <w:outlineLvl w:val="1"/>
        <w:rPr>
          <w:rStyle w:val="20"/>
          <w:rFonts w:ascii="黑体" w:eastAsia="黑体" w:hAnsi="黑体"/>
          <w:b w:val="0"/>
        </w:rPr>
      </w:pPr>
      <w:r>
        <w:rPr>
          <w:rStyle w:val="20"/>
          <w:rFonts w:ascii="黑体" w:eastAsia="黑体" w:hAnsi="黑体" w:hint="eastAsia"/>
        </w:rPr>
        <w:t>一、基</w:t>
      </w:r>
      <w:r>
        <w:rPr>
          <w:rStyle w:val="20"/>
          <w:rFonts w:ascii="黑体" w:eastAsia="黑体" w:hAnsi="黑体" w:hint="eastAsia"/>
          <w:b w:val="0"/>
        </w:rPr>
        <w:t>本职能及主要工作</w:t>
      </w:r>
      <w:bookmarkEnd w:id="14"/>
      <w:bookmarkEnd w:id="15"/>
    </w:p>
    <w:p w:rsidR="006734E7" w:rsidRDefault="00EE1AA7">
      <w:pPr>
        <w:pStyle w:val="a3"/>
        <w:snapToGrid w:val="0"/>
        <w:spacing w:before="93" w:line="560" w:lineRule="atLeas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r>
        <w:rPr>
          <w:rFonts w:hint="eastAsia"/>
          <w:sz w:val="32"/>
          <w:szCs w:val="32"/>
        </w:rPr>
        <w:t>贯彻执行国家、省环境保护的方针、政策和法律、法规；受市政府委托对重大经济和技术政策、发展规划以及重大经济开发计划进行环境影响评价；拟定广元市生态环境保护规划；组织拟定和监督实施广元市确定的重点区域、重点流域污染防治规划和生态保护规划；组织编制环境功能区划。贯彻执行国家颁布的大气、水体、土壤、噪声、固体废物、有毒化学品、机动车等污染防治法律和规章。向市政府提出新建的国家级、省级、市级自然保护区的审查、审批建议；监督管理政府授权的综合类型或者特殊类型的自然保护区。对全市重大环境污染事故和生态破坏事件进行调查处理；组织开展全市环境保护执法检查活动。监督执行国家和省颁布的各类环境质量标准和污染物排放标准。组织</w:t>
      </w:r>
      <w:proofErr w:type="gramStart"/>
      <w:r>
        <w:rPr>
          <w:rFonts w:hint="eastAsia"/>
          <w:sz w:val="32"/>
          <w:szCs w:val="32"/>
        </w:rPr>
        <w:t>编报全市</w:t>
      </w:r>
      <w:proofErr w:type="gramEnd"/>
      <w:r>
        <w:rPr>
          <w:rFonts w:hint="eastAsia"/>
          <w:sz w:val="32"/>
          <w:szCs w:val="32"/>
        </w:rPr>
        <w:t>环境质量报告书。负责生态环境保护行政审批便民化服务工作。负责全市农村生态环境保护。负责全市环境保护目标责任制检查的组织工作。负责全市环境监测、统计、信息工作。指导和协调全市环境保护宣传教育工作。承办市政府交办的其它事项。</w:t>
      </w:r>
      <w:bookmarkEnd w:id="16"/>
      <w:bookmarkEnd w:id="17"/>
    </w:p>
    <w:p w:rsidR="006734E7" w:rsidRDefault="00EE1AA7">
      <w:pPr>
        <w:pStyle w:val="a3"/>
        <w:snapToGrid w:val="0"/>
        <w:spacing w:before="93" w:line="560" w:lineRule="atLeast"/>
        <w:ind w:firstLineChars="210" w:firstLine="672"/>
        <w:outlineLvl w:val="2"/>
        <w:rPr>
          <w:rFonts w:ascii="仿宋" w:eastAsia="仿宋" w:hAnsi="仿宋"/>
          <w:bCs/>
          <w:color w:val="000000"/>
          <w:sz w:val="32"/>
          <w:szCs w:val="32"/>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8"/>
      <w:bookmarkEnd w:id="19"/>
      <w:r>
        <w:t>2019年，在市委、市政府和生态环境厅的坚强领导下，市生态环境局认真贯彻落</w:t>
      </w:r>
      <w:proofErr w:type="gramStart"/>
      <w:r>
        <w:t>实习近</w:t>
      </w:r>
      <w:proofErr w:type="gramEnd"/>
      <w:r>
        <w:t>平新时代中国特色社会主义思想，以生态环境保护督察问题整改为抓手，以生态环境保护党政同责考评为指挥棒，深入开展污</w:t>
      </w:r>
      <w:r>
        <w:lastRenderedPageBreak/>
        <w:t>染防治</w:t>
      </w:r>
      <w:r>
        <w:t>“</w:t>
      </w:r>
      <w:r>
        <w:t>大比武</w:t>
      </w:r>
      <w:r>
        <w:t>”</w:t>
      </w:r>
      <w:r>
        <w:t>，一批关系经济发展和社会民生的重大项目得以顺利落地，一批上级关心、群众关注的生态环境问题得到有效解决。市城区空气质量优良天数率达到96.7%，同比提升0.6个百分点，细颗粒物（PM2.5）年均浓度达到27.6微克/立方米，是全省除三州外浓度最低的地市，县区城区空气质量优良天数率达到90%以上，有2个县区空气质量常年保持在川东北县市区前5位；嘉陵江、白龙江等主要河流</w:t>
      </w:r>
      <w:r>
        <w:rPr>
          <w:rFonts w:ascii="宋体" w:eastAsia="宋体" w:hAnsi="宋体" w:cs="宋体" w:hint="eastAsia"/>
        </w:rPr>
        <w:t>Ⅱ</w:t>
      </w:r>
      <w:r>
        <w:t>类以上水质比例达到100%，县城以上城市集中式饮用水水源地、乡镇集中式饮用水水源地达标率分别为100%、95.2%。是全国生态环境系统政务信息先进单位，也是全省唯一</w:t>
      </w:r>
      <w:proofErr w:type="gramStart"/>
      <w:r>
        <w:t>一个</w:t>
      </w:r>
      <w:proofErr w:type="gramEnd"/>
      <w:r>
        <w:t>生态环境行政处罚案卷评查优秀率100%的市州，生态环境保护工作总体水平继续保持在全省前列。</w:t>
      </w:r>
      <w:bookmarkStart w:id="20" w:name="_Toc15377200"/>
      <w:bookmarkStart w:id="21" w:name="_Toc15396601"/>
    </w:p>
    <w:p w:rsidR="006734E7" w:rsidRDefault="00EE1AA7">
      <w:pPr>
        <w:pStyle w:val="a3"/>
        <w:snapToGrid w:val="0"/>
        <w:spacing w:before="93" w:line="560" w:lineRule="atLeast"/>
        <w:ind w:firstLineChars="210" w:firstLine="632"/>
        <w:outlineLvl w:val="2"/>
        <w:rPr>
          <w:rStyle w:val="20"/>
          <w:rFonts w:ascii="仿宋" w:eastAsia="仿宋" w:hAnsi="仿宋" w:cs="Times New Roman"/>
          <w:b w:val="0"/>
          <w:color w:val="000000"/>
          <w:kern w:val="0"/>
        </w:rPr>
      </w:pPr>
      <w:r>
        <w:rPr>
          <w:rFonts w:ascii="黑体" w:eastAsia="黑体" w:hint="eastAsia"/>
          <w:b/>
          <w:color w:val="000000"/>
        </w:rPr>
        <w:t>二、</w:t>
      </w:r>
      <w:r>
        <w:rPr>
          <w:rFonts w:ascii="黑体" w:eastAsia="黑体" w:hAnsi="黑体" w:hint="eastAsia"/>
          <w:b/>
          <w:color w:val="000000"/>
        </w:rPr>
        <w:t>机</w:t>
      </w:r>
      <w:r>
        <w:rPr>
          <w:rStyle w:val="20"/>
          <w:rFonts w:ascii="黑体" w:eastAsia="黑体" w:hAnsi="黑体" w:hint="eastAsia"/>
        </w:rPr>
        <w:t>构设置</w:t>
      </w:r>
      <w:bookmarkEnd w:id="20"/>
      <w:bookmarkEnd w:id="21"/>
    </w:p>
    <w:p w:rsidR="006734E7" w:rsidRDefault="00EE1AA7">
      <w:pPr>
        <w:snapToGrid w:val="0"/>
        <w:spacing w:line="560" w:lineRule="atLeast"/>
        <w:ind w:firstLineChars="200" w:firstLine="640"/>
        <w:rPr>
          <w:rFonts w:ascii="仿宋" w:eastAsia="仿宋" w:hAnsi="仿宋"/>
          <w:sz w:val="32"/>
          <w:szCs w:val="32"/>
        </w:rPr>
      </w:pPr>
      <w:r>
        <w:rPr>
          <w:rFonts w:ascii="仿宋" w:eastAsia="仿宋" w:hAnsi="仿宋" w:hint="eastAsia"/>
          <w:sz w:val="32"/>
          <w:szCs w:val="32"/>
        </w:rPr>
        <w:t>广元市生态环境局下属二级单位5个，其中行政单位1个，参照公务员法管理的事业单位</w:t>
      </w:r>
      <w:r>
        <w:rPr>
          <w:rFonts w:ascii="仿宋" w:eastAsia="仿宋" w:hAnsi="仿宋" w:hint="eastAsia"/>
          <w:bCs/>
          <w:sz w:val="32"/>
          <w:szCs w:val="32"/>
        </w:rPr>
        <w:t>1</w:t>
      </w:r>
      <w:r>
        <w:rPr>
          <w:rFonts w:ascii="仿宋" w:eastAsia="仿宋" w:hAnsi="仿宋" w:hint="eastAsia"/>
          <w:sz w:val="32"/>
          <w:szCs w:val="32"/>
        </w:rPr>
        <w:t>个，其他事业单位3个。</w:t>
      </w:r>
    </w:p>
    <w:p w:rsidR="006734E7" w:rsidRDefault="00EE1AA7">
      <w:pPr>
        <w:pStyle w:val="a3"/>
        <w:snapToGrid w:val="0"/>
        <w:spacing w:before="93" w:line="5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hint="eastAsia"/>
          <w:sz w:val="32"/>
          <w:szCs w:val="32"/>
        </w:rPr>
        <w:t>广元市生态环境局</w:t>
      </w:r>
      <w:r>
        <w:rPr>
          <w:rFonts w:ascii="仿宋" w:eastAsia="仿宋" w:hAnsi="仿宋" w:hint="eastAsia"/>
          <w:color w:val="000000"/>
          <w:sz w:val="32"/>
          <w:szCs w:val="32"/>
        </w:rPr>
        <w:t>2019年度部门决算编制范围的二级预算单位包括：</w:t>
      </w:r>
    </w:p>
    <w:p w:rsidR="006734E7" w:rsidRDefault="00EE1AA7">
      <w:pPr>
        <w:pStyle w:val="a3"/>
        <w:numPr>
          <w:ilvl w:val="0"/>
          <w:numId w:val="1"/>
        </w:numPr>
        <w:snapToGrid w:val="0"/>
        <w:spacing w:before="93" w:line="560" w:lineRule="atLeast"/>
        <w:outlineLvl w:val="2"/>
        <w:rPr>
          <w:rFonts w:ascii="仿宋" w:eastAsia="仿宋" w:hAnsi="仿宋"/>
          <w:color w:val="000000"/>
          <w:sz w:val="32"/>
          <w:szCs w:val="32"/>
        </w:rPr>
      </w:pPr>
      <w:r>
        <w:rPr>
          <w:rFonts w:ascii="仿宋" w:eastAsia="仿宋" w:hAnsi="仿宋" w:hint="eastAsia"/>
          <w:color w:val="000000"/>
          <w:sz w:val="32"/>
          <w:szCs w:val="32"/>
        </w:rPr>
        <w:t>广元市生态环境局本级</w:t>
      </w:r>
    </w:p>
    <w:p w:rsidR="006734E7" w:rsidRDefault="00EE1AA7">
      <w:pPr>
        <w:pStyle w:val="a3"/>
        <w:numPr>
          <w:ilvl w:val="0"/>
          <w:numId w:val="1"/>
        </w:numPr>
        <w:snapToGrid w:val="0"/>
        <w:spacing w:before="93" w:line="560" w:lineRule="atLeast"/>
        <w:outlineLvl w:val="2"/>
        <w:rPr>
          <w:rFonts w:ascii="仿宋" w:eastAsia="仿宋" w:hAnsi="仿宋"/>
          <w:color w:val="000000"/>
          <w:sz w:val="32"/>
          <w:szCs w:val="32"/>
        </w:rPr>
      </w:pPr>
      <w:r>
        <w:rPr>
          <w:rFonts w:ascii="仿宋" w:eastAsia="仿宋" w:hAnsi="仿宋" w:hint="eastAsia"/>
          <w:color w:val="000000"/>
          <w:sz w:val="32"/>
          <w:szCs w:val="32"/>
        </w:rPr>
        <w:t>广元市环境监测中心站</w:t>
      </w:r>
    </w:p>
    <w:p w:rsidR="006734E7" w:rsidRDefault="006734E7">
      <w:pPr>
        <w:widowControl/>
        <w:jc w:val="left"/>
        <w:rPr>
          <w:rFonts w:ascii="仿宋" w:eastAsia="仿宋" w:hAnsi="仿宋"/>
          <w:color w:val="000000"/>
          <w:kern w:val="0"/>
          <w:sz w:val="32"/>
          <w:szCs w:val="32"/>
        </w:rPr>
      </w:pPr>
    </w:p>
    <w:p w:rsidR="006734E7" w:rsidRDefault="006734E7">
      <w:pPr>
        <w:widowControl/>
        <w:jc w:val="left"/>
        <w:rPr>
          <w:rFonts w:ascii="仿宋" w:eastAsia="仿宋" w:hAnsi="仿宋"/>
          <w:color w:val="000000"/>
          <w:kern w:val="0"/>
          <w:sz w:val="32"/>
          <w:szCs w:val="32"/>
        </w:rPr>
      </w:pPr>
    </w:p>
    <w:p w:rsidR="006734E7" w:rsidRDefault="006734E7">
      <w:pPr>
        <w:widowControl/>
        <w:jc w:val="left"/>
        <w:rPr>
          <w:rFonts w:ascii="仿宋" w:eastAsia="仿宋" w:hAnsi="仿宋"/>
          <w:color w:val="000000"/>
          <w:kern w:val="0"/>
          <w:sz w:val="32"/>
          <w:szCs w:val="32"/>
        </w:rPr>
      </w:pPr>
    </w:p>
    <w:p w:rsidR="006734E7" w:rsidRDefault="00EE1AA7">
      <w:pPr>
        <w:pStyle w:val="1"/>
        <w:ind w:right="440"/>
        <w:jc w:val="right"/>
        <w:rPr>
          <w:rStyle w:val="10"/>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0"/>
          <w:rFonts w:ascii="黑体" w:eastAsia="黑体" w:hAnsi="黑体" w:hint="eastAsia"/>
        </w:rPr>
        <w:t>2019年度部门决算情况说明</w:t>
      </w:r>
      <w:bookmarkEnd w:id="22"/>
      <w:bookmarkEnd w:id="23"/>
    </w:p>
    <w:p w:rsidR="006734E7" w:rsidRDefault="006734E7"/>
    <w:p w:rsidR="006734E7" w:rsidRDefault="00EE1AA7">
      <w:pPr>
        <w:pStyle w:val="ae"/>
        <w:numPr>
          <w:ilvl w:val="0"/>
          <w:numId w:val="2"/>
        </w:numPr>
        <w:spacing w:line="600" w:lineRule="exact"/>
        <w:ind w:firstLineChars="0"/>
        <w:outlineLvl w:val="1"/>
        <w:rPr>
          <w:rStyle w:val="20"/>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4"/>
      <w:bookmarkEnd w:id="25"/>
    </w:p>
    <w:p w:rsidR="006734E7" w:rsidRDefault="00EE1AA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2019年度收、支总计10521.21万元。与2018年相比，收、支总计增加4442.55万元，增长73.09</w:t>
      </w:r>
      <w:r>
        <w:rPr>
          <w:rFonts w:ascii="仿宋" w:eastAsia="仿宋" w:hAnsi="仿宋"/>
          <w:color w:val="000000"/>
          <w:sz w:val="32"/>
          <w:szCs w:val="32"/>
        </w:rPr>
        <w:t>%</w:t>
      </w:r>
      <w:r>
        <w:rPr>
          <w:rFonts w:ascii="仿宋" w:eastAsia="仿宋" w:hAnsi="仿宋" w:hint="eastAsia"/>
          <w:color w:val="000000"/>
          <w:sz w:val="32"/>
          <w:szCs w:val="32"/>
        </w:rPr>
        <w:t>。主要变动原因是中央（省级）环保专项资金投入增加。</w:t>
      </w:r>
    </w:p>
    <w:p w:rsidR="006734E7" w:rsidRDefault="00EE1AA7">
      <w:pPr>
        <w:pStyle w:val="ae"/>
        <w:numPr>
          <w:ilvl w:val="0"/>
          <w:numId w:val="2"/>
        </w:numPr>
        <w:spacing w:line="600" w:lineRule="exact"/>
        <w:ind w:firstLineChars="0"/>
        <w:rPr>
          <w:rFonts w:ascii="仿宋" w:eastAsia="仿宋" w:hAnsi="仿宋"/>
          <w:color w:val="000000"/>
          <w:sz w:val="32"/>
          <w:szCs w:val="32"/>
        </w:rPr>
      </w:pPr>
      <w:r>
        <w:rPr>
          <w:rFonts w:hint="eastAsia"/>
          <w:noProof/>
        </w:rPr>
        <w:drawing>
          <wp:anchor distT="0" distB="0" distL="114300" distR="114300" simplePos="0" relativeHeight="251659264" behindDoc="0" locked="0" layoutInCell="1" allowOverlap="1">
            <wp:simplePos x="0" y="0"/>
            <wp:positionH relativeFrom="column">
              <wp:posOffset>390525</wp:posOffset>
            </wp:positionH>
            <wp:positionV relativeFrom="paragraph">
              <wp:posOffset>46355</wp:posOffset>
            </wp:positionV>
            <wp:extent cx="3028950" cy="1819275"/>
            <wp:effectExtent l="0" t="0" r="19050" b="95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734E7" w:rsidRDefault="006734E7">
      <w:pPr>
        <w:pStyle w:val="ae"/>
        <w:numPr>
          <w:ilvl w:val="0"/>
          <w:numId w:val="2"/>
        </w:numPr>
        <w:spacing w:line="600" w:lineRule="exact"/>
        <w:ind w:firstLineChars="0"/>
        <w:rPr>
          <w:rFonts w:ascii="仿宋" w:eastAsia="仿宋" w:hAnsi="仿宋"/>
          <w:color w:val="000000"/>
          <w:sz w:val="32"/>
          <w:szCs w:val="32"/>
        </w:rPr>
      </w:pPr>
    </w:p>
    <w:p w:rsidR="006734E7" w:rsidRDefault="006734E7">
      <w:pPr>
        <w:pStyle w:val="ae"/>
        <w:numPr>
          <w:ilvl w:val="0"/>
          <w:numId w:val="2"/>
        </w:numPr>
        <w:spacing w:line="600" w:lineRule="exact"/>
        <w:ind w:firstLineChars="0"/>
        <w:rPr>
          <w:rFonts w:ascii="仿宋" w:eastAsia="仿宋" w:hAnsi="仿宋"/>
          <w:color w:val="000000"/>
          <w:sz w:val="32"/>
          <w:szCs w:val="32"/>
        </w:rPr>
      </w:pPr>
    </w:p>
    <w:p w:rsidR="006734E7" w:rsidRDefault="006734E7">
      <w:pPr>
        <w:pStyle w:val="ae"/>
        <w:numPr>
          <w:ilvl w:val="0"/>
          <w:numId w:val="2"/>
        </w:numPr>
        <w:spacing w:line="600" w:lineRule="exact"/>
        <w:ind w:firstLineChars="0"/>
        <w:rPr>
          <w:rFonts w:ascii="仿宋" w:eastAsia="仿宋" w:hAnsi="仿宋"/>
          <w:color w:val="000000"/>
          <w:sz w:val="32"/>
          <w:szCs w:val="32"/>
        </w:rPr>
      </w:pPr>
    </w:p>
    <w:p w:rsidR="006734E7" w:rsidRDefault="006734E7">
      <w:pPr>
        <w:pStyle w:val="ae"/>
        <w:numPr>
          <w:ilvl w:val="0"/>
          <w:numId w:val="2"/>
        </w:numPr>
        <w:spacing w:line="600" w:lineRule="exact"/>
        <w:ind w:firstLineChars="0"/>
        <w:rPr>
          <w:rFonts w:ascii="仿宋" w:eastAsia="仿宋" w:hAnsi="仿宋"/>
          <w:color w:val="000000"/>
          <w:sz w:val="32"/>
          <w:szCs w:val="32"/>
        </w:rPr>
      </w:pPr>
    </w:p>
    <w:p w:rsidR="006734E7" w:rsidRDefault="00EE1AA7">
      <w:pPr>
        <w:pStyle w:val="ae"/>
        <w:spacing w:line="600" w:lineRule="exact"/>
        <w:ind w:left="1360" w:firstLineChars="0" w:firstLine="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6734E7" w:rsidRDefault="00EE1AA7">
      <w:pPr>
        <w:pStyle w:val="ae"/>
        <w:numPr>
          <w:ilvl w:val="0"/>
          <w:numId w:val="3"/>
        </w:numPr>
        <w:spacing w:line="600" w:lineRule="exact"/>
        <w:ind w:firstLineChars="0"/>
        <w:outlineLvl w:val="1"/>
        <w:rPr>
          <w:rStyle w:val="20"/>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0"/>
          <w:rFonts w:ascii="黑体" w:eastAsia="黑体" w:hAnsi="黑体" w:hint="eastAsia"/>
          <w:b w:val="0"/>
        </w:rPr>
        <w:t>入决算情况说明</w:t>
      </w:r>
      <w:bookmarkEnd w:id="26"/>
      <w:bookmarkEnd w:id="27"/>
    </w:p>
    <w:p w:rsidR="006734E7" w:rsidRDefault="00EE1AA7">
      <w:pPr>
        <w:spacing w:line="600" w:lineRule="exact"/>
        <w:ind w:firstLineChars="200" w:firstLine="640"/>
        <w:outlineLvl w:val="1"/>
        <w:rPr>
          <w:rFonts w:ascii="黑体" w:eastAsia="黑体" w:hAnsi="黑体" w:cstheme="majorBidi"/>
          <w:bCs/>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9年本年收入合计7960.82万元，其中：一般公共预算财政拨款收入6916.14万元，占86.88</w:t>
      </w:r>
      <w:r>
        <w:rPr>
          <w:rFonts w:ascii="仿宋" w:eastAsia="仿宋" w:hAnsi="仿宋"/>
          <w:color w:val="000000"/>
          <w:sz w:val="32"/>
          <w:szCs w:val="32"/>
        </w:rPr>
        <w:t>%</w:t>
      </w:r>
      <w:r>
        <w:rPr>
          <w:rFonts w:ascii="仿宋" w:eastAsia="仿宋" w:hAnsi="仿宋" w:hint="eastAsia"/>
          <w:color w:val="000000"/>
          <w:sz w:val="32"/>
          <w:szCs w:val="32"/>
        </w:rPr>
        <w:t>；其他收入1044.68万元，占13.12</w:t>
      </w:r>
      <w:r>
        <w:rPr>
          <w:rFonts w:ascii="仿宋" w:eastAsia="仿宋" w:hAnsi="仿宋"/>
          <w:color w:val="000000"/>
          <w:sz w:val="32"/>
          <w:szCs w:val="32"/>
        </w:rPr>
        <w:t>%</w:t>
      </w:r>
      <w:r>
        <w:rPr>
          <w:rFonts w:ascii="仿宋" w:eastAsia="仿宋" w:hAnsi="仿宋" w:hint="eastAsia"/>
          <w:color w:val="000000"/>
          <w:sz w:val="32"/>
          <w:szCs w:val="32"/>
        </w:rPr>
        <w:t>。</w:t>
      </w:r>
    </w:p>
    <w:p w:rsidR="006734E7" w:rsidRDefault="00EE1AA7">
      <w:pPr>
        <w:pStyle w:val="ae"/>
        <w:numPr>
          <w:ilvl w:val="0"/>
          <w:numId w:val="3"/>
        </w:numPr>
        <w:spacing w:line="600" w:lineRule="exact"/>
        <w:ind w:firstLineChars="0"/>
        <w:outlineLvl w:val="1"/>
        <w:rPr>
          <w:rFonts w:ascii="仿宋" w:eastAsia="仿宋" w:hAnsi="仿宋"/>
          <w:color w:val="000000"/>
          <w:sz w:val="32"/>
          <w:szCs w:val="32"/>
        </w:rPr>
      </w:pPr>
      <w:r>
        <w:rPr>
          <w:rFonts w:hint="eastAsia"/>
          <w:noProof/>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151765</wp:posOffset>
            </wp:positionV>
            <wp:extent cx="2933700" cy="1495425"/>
            <wp:effectExtent l="0" t="0" r="19050" b="95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734E7" w:rsidRDefault="006734E7">
      <w:pPr>
        <w:pStyle w:val="ae"/>
        <w:numPr>
          <w:ilvl w:val="0"/>
          <w:numId w:val="3"/>
        </w:numPr>
        <w:spacing w:line="600" w:lineRule="exact"/>
        <w:ind w:firstLineChars="0"/>
        <w:outlineLvl w:val="1"/>
        <w:rPr>
          <w:rFonts w:ascii="仿宋" w:eastAsia="仿宋" w:hAnsi="仿宋"/>
          <w:color w:val="000000"/>
          <w:sz w:val="32"/>
          <w:szCs w:val="32"/>
        </w:rPr>
      </w:pPr>
    </w:p>
    <w:p w:rsidR="006734E7" w:rsidRDefault="006734E7">
      <w:pPr>
        <w:pStyle w:val="ae"/>
        <w:numPr>
          <w:ilvl w:val="0"/>
          <w:numId w:val="3"/>
        </w:numPr>
        <w:spacing w:line="600" w:lineRule="exact"/>
        <w:ind w:firstLineChars="0"/>
        <w:outlineLvl w:val="1"/>
        <w:rPr>
          <w:rFonts w:ascii="仿宋" w:eastAsia="仿宋" w:hAnsi="仿宋"/>
          <w:color w:val="000000"/>
          <w:sz w:val="32"/>
          <w:szCs w:val="32"/>
        </w:rPr>
      </w:pPr>
    </w:p>
    <w:p w:rsidR="006734E7" w:rsidRDefault="006734E7">
      <w:pPr>
        <w:pStyle w:val="ae"/>
        <w:numPr>
          <w:ilvl w:val="0"/>
          <w:numId w:val="3"/>
        </w:numPr>
        <w:spacing w:line="600" w:lineRule="exact"/>
        <w:ind w:firstLineChars="0"/>
        <w:outlineLvl w:val="1"/>
        <w:rPr>
          <w:rFonts w:ascii="仿宋" w:eastAsia="仿宋" w:hAnsi="仿宋"/>
          <w:color w:val="000000"/>
          <w:sz w:val="32"/>
          <w:szCs w:val="32"/>
        </w:rPr>
      </w:pPr>
    </w:p>
    <w:p w:rsidR="006734E7" w:rsidRDefault="006734E7">
      <w:pPr>
        <w:spacing w:line="600" w:lineRule="exact"/>
        <w:outlineLvl w:val="1"/>
        <w:rPr>
          <w:rStyle w:val="20"/>
          <w:rFonts w:ascii="黑体" w:eastAsia="黑体" w:hAnsi="黑体"/>
          <w:b w:val="0"/>
        </w:rPr>
      </w:pPr>
    </w:p>
    <w:p w:rsidR="006734E7" w:rsidRDefault="00EE1AA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6734E7" w:rsidRDefault="006734E7">
      <w:pPr>
        <w:spacing w:line="600" w:lineRule="exact"/>
        <w:ind w:firstLineChars="200" w:firstLine="640"/>
        <w:rPr>
          <w:rFonts w:ascii="仿宋_GB2312" w:eastAsia="仿宋_GB2312"/>
          <w:color w:val="FF0000"/>
          <w:sz w:val="32"/>
          <w:szCs w:val="32"/>
        </w:rPr>
      </w:pPr>
    </w:p>
    <w:p w:rsidR="006734E7" w:rsidRDefault="00EE1AA7">
      <w:pPr>
        <w:pStyle w:val="ae"/>
        <w:numPr>
          <w:ilvl w:val="0"/>
          <w:numId w:val="4"/>
        </w:numPr>
        <w:spacing w:line="600" w:lineRule="exact"/>
        <w:ind w:firstLineChars="0"/>
        <w:outlineLvl w:val="1"/>
        <w:rPr>
          <w:rStyle w:val="20"/>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0"/>
          <w:rFonts w:ascii="黑体" w:eastAsia="黑体" w:hAnsi="黑体" w:hint="eastAsia"/>
          <w:b w:val="0"/>
        </w:rPr>
        <w:t>出决算情况说明</w:t>
      </w:r>
      <w:bookmarkEnd w:id="28"/>
      <w:bookmarkEnd w:id="29"/>
    </w:p>
    <w:p w:rsidR="006734E7" w:rsidRDefault="00EE1AA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9年本年支出合计4952.49万元，其中：基本支出2051.76万元，占41.43</w:t>
      </w:r>
      <w:r>
        <w:rPr>
          <w:rFonts w:ascii="仿宋" w:eastAsia="仿宋" w:hAnsi="仿宋"/>
          <w:color w:val="000000"/>
          <w:sz w:val="32"/>
          <w:szCs w:val="32"/>
        </w:rPr>
        <w:t>%</w:t>
      </w:r>
      <w:r>
        <w:rPr>
          <w:rFonts w:ascii="仿宋" w:eastAsia="仿宋" w:hAnsi="仿宋" w:hint="eastAsia"/>
          <w:color w:val="000000"/>
          <w:sz w:val="32"/>
          <w:szCs w:val="32"/>
        </w:rPr>
        <w:t>；项目支出2900.73万元，占58.57</w:t>
      </w:r>
      <w:r>
        <w:rPr>
          <w:rFonts w:ascii="仿宋" w:eastAsia="仿宋" w:hAnsi="仿宋"/>
          <w:color w:val="000000"/>
          <w:sz w:val="32"/>
          <w:szCs w:val="32"/>
        </w:rPr>
        <w:t xml:space="preserve">% </w:t>
      </w:r>
      <w:r>
        <w:rPr>
          <w:rFonts w:ascii="仿宋" w:eastAsia="仿宋" w:hAnsi="仿宋" w:hint="eastAsia"/>
          <w:color w:val="000000"/>
          <w:sz w:val="32"/>
          <w:szCs w:val="32"/>
        </w:rPr>
        <w:t>。</w:t>
      </w:r>
    </w:p>
    <w:p w:rsidR="006734E7" w:rsidRDefault="00EE1AA7">
      <w:pPr>
        <w:pStyle w:val="ae"/>
        <w:numPr>
          <w:ilvl w:val="0"/>
          <w:numId w:val="5"/>
        </w:numPr>
        <w:spacing w:line="600" w:lineRule="exact"/>
        <w:ind w:firstLineChars="0"/>
        <w:rPr>
          <w:rFonts w:ascii="仿宋" w:eastAsia="仿宋" w:hAnsi="仿宋"/>
          <w:color w:val="000000"/>
          <w:sz w:val="32"/>
          <w:szCs w:val="32"/>
        </w:rPr>
      </w:pPr>
      <w:r>
        <w:rPr>
          <w:rFonts w:hint="eastAsia"/>
          <w:noProof/>
        </w:rPr>
        <w:drawing>
          <wp:anchor distT="0" distB="0" distL="114300" distR="114300" simplePos="0" relativeHeight="251663360" behindDoc="0" locked="0" layoutInCell="1" allowOverlap="1">
            <wp:simplePos x="0" y="0"/>
            <wp:positionH relativeFrom="column">
              <wp:posOffset>200025</wp:posOffset>
            </wp:positionH>
            <wp:positionV relativeFrom="paragraph">
              <wp:posOffset>114300</wp:posOffset>
            </wp:positionV>
            <wp:extent cx="2895600" cy="1695450"/>
            <wp:effectExtent l="0" t="0" r="19050"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734E7" w:rsidRDefault="006734E7">
      <w:pPr>
        <w:pStyle w:val="ae"/>
        <w:numPr>
          <w:ilvl w:val="0"/>
          <w:numId w:val="5"/>
        </w:numPr>
        <w:spacing w:line="600" w:lineRule="exact"/>
        <w:ind w:firstLineChars="0"/>
        <w:rPr>
          <w:rFonts w:ascii="仿宋" w:eastAsia="仿宋" w:hAnsi="仿宋"/>
          <w:color w:val="000000"/>
          <w:sz w:val="32"/>
          <w:szCs w:val="32"/>
        </w:rPr>
      </w:pPr>
    </w:p>
    <w:p w:rsidR="006734E7" w:rsidRDefault="006734E7">
      <w:pPr>
        <w:pStyle w:val="ae"/>
        <w:numPr>
          <w:ilvl w:val="0"/>
          <w:numId w:val="5"/>
        </w:numPr>
        <w:spacing w:line="600" w:lineRule="exact"/>
        <w:ind w:firstLineChars="0"/>
        <w:rPr>
          <w:rFonts w:ascii="仿宋" w:eastAsia="仿宋" w:hAnsi="仿宋"/>
          <w:color w:val="000000"/>
          <w:sz w:val="32"/>
          <w:szCs w:val="32"/>
        </w:rPr>
      </w:pPr>
    </w:p>
    <w:p w:rsidR="006734E7" w:rsidRDefault="006734E7">
      <w:pPr>
        <w:pStyle w:val="ae"/>
        <w:numPr>
          <w:ilvl w:val="0"/>
          <w:numId w:val="5"/>
        </w:numPr>
        <w:spacing w:line="600" w:lineRule="exact"/>
        <w:ind w:firstLineChars="0"/>
        <w:rPr>
          <w:rFonts w:ascii="仿宋" w:eastAsia="仿宋" w:hAnsi="仿宋"/>
          <w:color w:val="000000"/>
          <w:sz w:val="32"/>
          <w:szCs w:val="32"/>
        </w:rPr>
      </w:pPr>
    </w:p>
    <w:p w:rsidR="006734E7" w:rsidRDefault="006734E7">
      <w:pPr>
        <w:spacing w:line="600" w:lineRule="exact"/>
        <w:ind w:firstLineChars="200" w:firstLine="640"/>
        <w:outlineLvl w:val="1"/>
        <w:rPr>
          <w:rFonts w:ascii="仿宋" w:eastAsia="仿宋" w:hAnsi="仿宋"/>
          <w:color w:val="000000"/>
          <w:sz w:val="32"/>
          <w:szCs w:val="32"/>
        </w:rPr>
      </w:pPr>
    </w:p>
    <w:p w:rsidR="006734E7" w:rsidRDefault="00EE1AA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6734E7" w:rsidRDefault="00EE1AA7">
      <w:pPr>
        <w:spacing w:line="600" w:lineRule="exact"/>
        <w:ind w:firstLineChars="200" w:firstLine="640"/>
        <w:outlineLvl w:val="1"/>
        <w:rPr>
          <w:rStyle w:val="20"/>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30"/>
      <w:bookmarkEnd w:id="31"/>
    </w:p>
    <w:p w:rsidR="006734E7" w:rsidRDefault="00EE1AA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9年财政拨款收、支总计9044.76万元。与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8年相比，财政拨款收、支总计各增加3662.11万元，增长68.04</w:t>
      </w:r>
      <w:r>
        <w:rPr>
          <w:rFonts w:ascii="仿宋" w:eastAsia="仿宋" w:hAnsi="仿宋"/>
          <w:color w:val="000000"/>
          <w:sz w:val="32"/>
          <w:szCs w:val="32"/>
        </w:rPr>
        <w:t>%</w:t>
      </w:r>
      <w:r>
        <w:rPr>
          <w:rFonts w:ascii="仿宋" w:eastAsia="仿宋" w:hAnsi="仿宋" w:hint="eastAsia"/>
          <w:color w:val="000000"/>
          <w:sz w:val="32"/>
          <w:szCs w:val="32"/>
        </w:rPr>
        <w:t>。主要变动原因是中央（省级）环保专项资金投入增加。</w:t>
      </w:r>
    </w:p>
    <w:p w:rsidR="006734E7" w:rsidRDefault="00EE1AA7">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5408" behindDoc="0" locked="0" layoutInCell="1" allowOverlap="1">
            <wp:simplePos x="0" y="0"/>
            <wp:positionH relativeFrom="column">
              <wp:posOffset>495300</wp:posOffset>
            </wp:positionH>
            <wp:positionV relativeFrom="paragraph">
              <wp:posOffset>228600</wp:posOffset>
            </wp:positionV>
            <wp:extent cx="3371850" cy="2295525"/>
            <wp:effectExtent l="0" t="0" r="19050" b="95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734E7" w:rsidRDefault="006734E7">
      <w:pPr>
        <w:spacing w:line="600" w:lineRule="exact"/>
        <w:ind w:firstLineChars="200" w:firstLine="640"/>
        <w:rPr>
          <w:rFonts w:ascii="仿宋" w:eastAsia="仿宋" w:hAnsi="仿宋"/>
          <w:color w:val="000000"/>
          <w:sz w:val="32"/>
          <w:szCs w:val="32"/>
        </w:rPr>
      </w:pPr>
    </w:p>
    <w:p w:rsidR="006734E7" w:rsidRDefault="006734E7">
      <w:pPr>
        <w:spacing w:line="600" w:lineRule="exact"/>
        <w:ind w:firstLineChars="200" w:firstLine="640"/>
        <w:rPr>
          <w:rFonts w:ascii="仿宋" w:eastAsia="仿宋" w:hAnsi="仿宋"/>
          <w:color w:val="000000"/>
          <w:sz w:val="32"/>
          <w:szCs w:val="32"/>
        </w:rPr>
      </w:pPr>
    </w:p>
    <w:p w:rsidR="006734E7" w:rsidRDefault="006734E7">
      <w:pPr>
        <w:spacing w:line="600" w:lineRule="exact"/>
        <w:ind w:firstLineChars="200" w:firstLine="640"/>
        <w:rPr>
          <w:rFonts w:ascii="仿宋" w:eastAsia="仿宋" w:hAnsi="仿宋"/>
          <w:color w:val="000000"/>
          <w:sz w:val="32"/>
          <w:szCs w:val="32"/>
        </w:rPr>
      </w:pPr>
    </w:p>
    <w:p w:rsidR="006734E7" w:rsidRDefault="006734E7">
      <w:pPr>
        <w:spacing w:line="600" w:lineRule="exact"/>
        <w:ind w:firstLineChars="200" w:firstLine="640"/>
        <w:rPr>
          <w:rFonts w:ascii="仿宋" w:eastAsia="仿宋" w:hAnsi="仿宋"/>
          <w:color w:val="000000"/>
          <w:sz w:val="32"/>
          <w:szCs w:val="32"/>
        </w:rPr>
      </w:pPr>
    </w:p>
    <w:p w:rsidR="006734E7" w:rsidRDefault="006734E7">
      <w:pPr>
        <w:spacing w:line="600" w:lineRule="exact"/>
        <w:ind w:firstLine="640"/>
        <w:rPr>
          <w:rFonts w:ascii="仿宋" w:eastAsia="仿宋" w:hAnsi="仿宋"/>
          <w:color w:val="000000"/>
          <w:sz w:val="32"/>
          <w:szCs w:val="32"/>
        </w:rPr>
      </w:pPr>
    </w:p>
    <w:p w:rsidR="006734E7" w:rsidRDefault="006734E7">
      <w:pPr>
        <w:spacing w:line="600" w:lineRule="exact"/>
        <w:ind w:firstLine="640"/>
        <w:rPr>
          <w:rFonts w:ascii="仿宋" w:eastAsia="仿宋" w:hAnsi="仿宋"/>
          <w:color w:val="000000"/>
          <w:sz w:val="32"/>
          <w:szCs w:val="32"/>
        </w:rPr>
      </w:pPr>
    </w:p>
    <w:p w:rsidR="006734E7" w:rsidRDefault="00EE1AA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6734E7" w:rsidRDefault="006734E7">
      <w:pPr>
        <w:spacing w:line="600" w:lineRule="exact"/>
        <w:ind w:firstLine="640"/>
        <w:rPr>
          <w:rFonts w:ascii="仿宋" w:eastAsia="仿宋" w:hAnsi="仿宋"/>
          <w:b/>
          <w:color w:val="00B050"/>
          <w:sz w:val="32"/>
          <w:szCs w:val="32"/>
        </w:rPr>
      </w:pPr>
    </w:p>
    <w:p w:rsidR="006734E7" w:rsidRDefault="00EE1AA7">
      <w:pPr>
        <w:spacing w:line="600" w:lineRule="exact"/>
        <w:ind w:firstLineChars="200" w:firstLine="640"/>
        <w:outlineLvl w:val="1"/>
        <w:rPr>
          <w:rStyle w:val="20"/>
          <w:rFonts w:ascii="黑体" w:eastAsia="黑体" w:hAnsi="黑体"/>
          <w:b w:val="0"/>
        </w:rPr>
      </w:pPr>
      <w:bookmarkStart w:id="32" w:name="_Toc15396607"/>
      <w:bookmarkStart w:id="33" w:name="_Toc15377209"/>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2"/>
      <w:bookmarkEnd w:id="33"/>
    </w:p>
    <w:p w:rsidR="006734E7" w:rsidRDefault="00EE1AA7">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6734E7" w:rsidRDefault="00EE1AA7">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9年一般公共预算财政拨款支出3720.46万元，占本年支出合计的75.12</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8年相比，一般公共预算财政拨款增加557.13万元，增长17.61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主要变动原因是中央（省级）环保专项资金投入增加。</w:t>
      </w:r>
    </w:p>
    <w:p w:rsidR="006734E7" w:rsidRDefault="00EE1AA7">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7456" behindDoc="0" locked="0" layoutInCell="1" allowOverlap="1">
            <wp:simplePos x="0" y="0"/>
            <wp:positionH relativeFrom="column">
              <wp:posOffset>190500</wp:posOffset>
            </wp:positionH>
            <wp:positionV relativeFrom="paragraph">
              <wp:posOffset>85090</wp:posOffset>
            </wp:positionV>
            <wp:extent cx="3676650" cy="1762125"/>
            <wp:effectExtent l="0" t="0" r="19050" b="952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734E7" w:rsidRDefault="006734E7">
      <w:pPr>
        <w:spacing w:line="600" w:lineRule="exact"/>
        <w:ind w:firstLineChars="200" w:firstLine="640"/>
        <w:rPr>
          <w:rFonts w:ascii="仿宋" w:eastAsia="仿宋" w:hAnsi="仿宋"/>
          <w:color w:val="000000"/>
          <w:sz w:val="32"/>
          <w:szCs w:val="32"/>
        </w:rPr>
      </w:pPr>
    </w:p>
    <w:p w:rsidR="006734E7" w:rsidRDefault="006734E7">
      <w:pPr>
        <w:spacing w:line="600" w:lineRule="exact"/>
        <w:ind w:firstLineChars="200" w:firstLine="640"/>
        <w:rPr>
          <w:rFonts w:ascii="仿宋" w:eastAsia="仿宋" w:hAnsi="仿宋"/>
          <w:color w:val="000000"/>
          <w:sz w:val="32"/>
          <w:szCs w:val="32"/>
        </w:rPr>
      </w:pPr>
    </w:p>
    <w:p w:rsidR="006734E7" w:rsidRDefault="006734E7">
      <w:pPr>
        <w:spacing w:line="600" w:lineRule="exact"/>
        <w:ind w:firstLineChars="200" w:firstLine="640"/>
        <w:rPr>
          <w:rFonts w:ascii="仿宋" w:eastAsia="仿宋" w:hAnsi="仿宋"/>
          <w:color w:val="000000"/>
          <w:sz w:val="32"/>
          <w:szCs w:val="32"/>
        </w:rPr>
      </w:pPr>
    </w:p>
    <w:p w:rsidR="006734E7" w:rsidRDefault="006734E7">
      <w:pPr>
        <w:spacing w:line="600" w:lineRule="exact"/>
        <w:ind w:firstLineChars="200" w:firstLine="640"/>
        <w:rPr>
          <w:rFonts w:ascii="仿宋" w:eastAsia="仿宋" w:hAnsi="仿宋"/>
          <w:color w:val="000000" w:themeColor="text1"/>
          <w:sz w:val="32"/>
          <w:szCs w:val="32"/>
        </w:rPr>
      </w:pPr>
    </w:p>
    <w:p w:rsidR="006734E7" w:rsidRDefault="00EE1AA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6734E7" w:rsidRDefault="00EE1AA7">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6734E7" w:rsidRDefault="00EE1AA7">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9年一般公共预算财政拨款支出3720.46万元，主要用于以下方面</w:t>
      </w:r>
      <w:r>
        <w:rPr>
          <w:rFonts w:ascii="仿宋" w:eastAsia="仿宋" w:hAnsi="仿宋"/>
          <w:color w:val="000000"/>
          <w:sz w:val="32"/>
          <w:szCs w:val="32"/>
        </w:rPr>
        <w:t>:</w:t>
      </w:r>
      <w:r>
        <w:rPr>
          <w:rFonts w:ascii="仿宋" w:eastAsia="仿宋" w:hAnsi="仿宋" w:hint="eastAsia"/>
          <w:color w:val="000000"/>
          <w:sz w:val="32"/>
          <w:szCs w:val="32"/>
        </w:rPr>
        <w:t>社会保障和就业支出159.64万元，占4.29</w:t>
      </w:r>
      <w:r>
        <w:rPr>
          <w:rFonts w:ascii="仿宋" w:eastAsia="仿宋" w:hAnsi="仿宋"/>
          <w:color w:val="000000"/>
          <w:sz w:val="32"/>
          <w:szCs w:val="32"/>
        </w:rPr>
        <w:t>%</w:t>
      </w:r>
      <w:r>
        <w:rPr>
          <w:rFonts w:ascii="仿宋" w:eastAsia="仿宋" w:hAnsi="仿宋" w:hint="eastAsia"/>
          <w:color w:val="000000"/>
          <w:sz w:val="32"/>
          <w:szCs w:val="32"/>
        </w:rPr>
        <w:t>；卫生健康支出64.77万元，占1.74</w:t>
      </w:r>
      <w:r>
        <w:rPr>
          <w:rFonts w:ascii="仿宋" w:eastAsia="仿宋" w:hAnsi="仿宋"/>
          <w:color w:val="000000"/>
          <w:sz w:val="32"/>
          <w:szCs w:val="32"/>
        </w:rPr>
        <w:t>%</w:t>
      </w:r>
      <w:r>
        <w:rPr>
          <w:rFonts w:ascii="仿宋" w:eastAsia="仿宋" w:hAnsi="仿宋" w:hint="eastAsia"/>
          <w:color w:val="000000"/>
          <w:sz w:val="32"/>
          <w:szCs w:val="32"/>
        </w:rPr>
        <w:t>；节能环保支出3350.61万元，占90.06</w:t>
      </w:r>
      <w:r>
        <w:rPr>
          <w:rFonts w:ascii="仿宋" w:eastAsia="仿宋" w:hAnsi="仿宋"/>
          <w:color w:val="000000"/>
          <w:sz w:val="32"/>
          <w:szCs w:val="32"/>
        </w:rPr>
        <w:t>%</w:t>
      </w:r>
      <w:r>
        <w:rPr>
          <w:rFonts w:ascii="仿宋" w:eastAsia="仿宋" w:hAnsi="仿宋" w:hint="eastAsia"/>
          <w:color w:val="000000"/>
          <w:sz w:val="32"/>
          <w:szCs w:val="32"/>
        </w:rPr>
        <w:t>；住房保障支出145.44万元，占3.91</w:t>
      </w:r>
      <w:r>
        <w:rPr>
          <w:rFonts w:ascii="仿宋" w:eastAsia="仿宋" w:hAnsi="仿宋"/>
          <w:color w:val="000000"/>
          <w:sz w:val="32"/>
          <w:szCs w:val="32"/>
        </w:rPr>
        <w:t>%</w:t>
      </w:r>
      <w:r>
        <w:rPr>
          <w:rFonts w:ascii="仿宋" w:eastAsia="仿宋" w:hAnsi="仿宋" w:hint="eastAsia"/>
          <w:color w:val="000000"/>
          <w:sz w:val="32"/>
          <w:szCs w:val="32"/>
        </w:rPr>
        <w:t>。</w:t>
      </w:r>
    </w:p>
    <w:p w:rsidR="006734E7" w:rsidRDefault="00EE1AA7">
      <w:pPr>
        <w:spacing w:line="600" w:lineRule="exact"/>
        <w:ind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9504" behindDoc="0" locked="0" layoutInCell="1" allowOverlap="1">
            <wp:simplePos x="0" y="0"/>
            <wp:positionH relativeFrom="column">
              <wp:posOffset>190500</wp:posOffset>
            </wp:positionH>
            <wp:positionV relativeFrom="paragraph">
              <wp:posOffset>57150</wp:posOffset>
            </wp:positionV>
            <wp:extent cx="5029200" cy="1943100"/>
            <wp:effectExtent l="0" t="0" r="19050" b="190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734E7" w:rsidRDefault="006734E7">
      <w:pPr>
        <w:spacing w:line="600" w:lineRule="exact"/>
        <w:ind w:firstLine="640"/>
        <w:rPr>
          <w:rFonts w:ascii="仿宋" w:eastAsia="仿宋" w:hAnsi="仿宋"/>
          <w:color w:val="000000" w:themeColor="text1"/>
          <w:sz w:val="32"/>
          <w:szCs w:val="32"/>
        </w:rPr>
      </w:pPr>
    </w:p>
    <w:p w:rsidR="006734E7" w:rsidRDefault="006734E7">
      <w:pPr>
        <w:spacing w:line="600" w:lineRule="exact"/>
        <w:ind w:firstLine="640"/>
        <w:rPr>
          <w:rFonts w:ascii="仿宋" w:eastAsia="仿宋" w:hAnsi="仿宋"/>
          <w:color w:val="000000" w:themeColor="text1"/>
          <w:sz w:val="32"/>
          <w:szCs w:val="32"/>
        </w:rPr>
      </w:pPr>
    </w:p>
    <w:p w:rsidR="006734E7" w:rsidRDefault="006734E7">
      <w:pPr>
        <w:spacing w:line="600" w:lineRule="exact"/>
        <w:ind w:firstLine="640"/>
        <w:rPr>
          <w:rFonts w:ascii="仿宋" w:eastAsia="仿宋" w:hAnsi="仿宋"/>
          <w:color w:val="000000"/>
          <w:sz w:val="32"/>
          <w:szCs w:val="32"/>
        </w:rPr>
      </w:pPr>
    </w:p>
    <w:p w:rsidR="006734E7" w:rsidRDefault="006734E7">
      <w:pPr>
        <w:spacing w:line="600" w:lineRule="exact"/>
        <w:ind w:firstLine="640"/>
        <w:rPr>
          <w:rFonts w:ascii="仿宋" w:eastAsia="仿宋" w:hAnsi="仿宋"/>
          <w:color w:val="000000"/>
          <w:sz w:val="32"/>
          <w:szCs w:val="32"/>
        </w:rPr>
      </w:pPr>
    </w:p>
    <w:p w:rsidR="006734E7" w:rsidRDefault="00EE1AA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（图6：一般公共预算财政拨款支出决算结构）（饼状图）</w:t>
      </w:r>
    </w:p>
    <w:p w:rsidR="006734E7" w:rsidRDefault="00EE1AA7">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6734E7" w:rsidRDefault="00EE1AA7">
      <w:pPr>
        <w:spacing w:line="600" w:lineRule="exact"/>
        <w:ind w:firstLineChars="200" w:firstLine="643"/>
        <w:outlineLvl w:val="2"/>
        <w:rPr>
          <w:rFonts w:ascii="仿宋" w:eastAsia="仿宋" w:hAnsi="仿宋"/>
          <w:color w:val="FF0000"/>
          <w:sz w:val="32"/>
          <w:szCs w:val="32"/>
        </w:rPr>
      </w:pPr>
      <w:bookmarkStart w:id="37" w:name="_Toc15377444"/>
      <w:bookmarkStart w:id="38" w:name="_Toc15377213"/>
      <w:bookmarkStart w:id="39" w:name="_Toc15378460"/>
      <w:r>
        <w:rPr>
          <w:rFonts w:ascii="仿宋" w:eastAsia="仿宋" w:hAnsi="仿宋" w:hint="eastAsia"/>
          <w:b/>
          <w:color w:val="000000" w:themeColor="text1"/>
          <w:sz w:val="32"/>
          <w:szCs w:val="32"/>
        </w:rPr>
        <w:t>2019年一般公共预算支出决算数为3720.46万元，完成预算的41.13%</w:t>
      </w:r>
      <w:r>
        <w:rPr>
          <w:rStyle w:val="ac"/>
          <w:rFonts w:ascii="仿宋" w:eastAsia="仿宋" w:hAnsi="仿宋" w:hint="eastAsia"/>
          <w:bCs/>
          <w:color w:val="000000"/>
          <w:sz w:val="32"/>
          <w:szCs w:val="32"/>
        </w:rPr>
        <w:t>。其中：</w:t>
      </w:r>
    </w:p>
    <w:p w:rsidR="006734E7" w:rsidRDefault="00EE1AA7">
      <w:pPr>
        <w:spacing w:line="600" w:lineRule="exact"/>
        <w:ind w:firstLineChars="200" w:firstLine="643"/>
        <w:rPr>
          <w:rStyle w:val="ac"/>
          <w:rFonts w:ascii="仿宋" w:eastAsia="仿宋" w:hAnsi="仿宋"/>
          <w:b w:val="0"/>
          <w:bCs/>
          <w:color w:val="000000"/>
          <w:sz w:val="32"/>
          <w:szCs w:val="32"/>
        </w:rPr>
      </w:pPr>
      <w:r>
        <w:rPr>
          <w:rStyle w:val="ac"/>
          <w:rFonts w:ascii="仿宋" w:eastAsia="仿宋" w:hAnsi="仿宋"/>
          <w:bCs/>
          <w:color w:val="000000"/>
          <w:sz w:val="32"/>
          <w:szCs w:val="32"/>
        </w:rPr>
        <w:t>1.</w:t>
      </w:r>
      <w:r>
        <w:rPr>
          <w:rStyle w:val="ac"/>
          <w:rFonts w:ascii="仿宋" w:eastAsia="仿宋" w:hAnsi="仿宋" w:hint="eastAsia"/>
          <w:bCs/>
          <w:color w:val="000000"/>
          <w:sz w:val="32"/>
          <w:szCs w:val="32"/>
        </w:rPr>
        <w:t>社会保障和就业支出-人力资源和社会保障管理事务-其他人力资源和社会保障管理事务支出：</w:t>
      </w:r>
      <w:r>
        <w:rPr>
          <w:rStyle w:val="ac"/>
          <w:rFonts w:ascii="仿宋" w:eastAsia="仿宋" w:hAnsi="仿宋" w:hint="eastAsia"/>
          <w:b w:val="0"/>
          <w:bCs/>
          <w:color w:val="000000"/>
          <w:sz w:val="32"/>
          <w:szCs w:val="32"/>
        </w:rPr>
        <w:t>支出决算为1.8万元，完成预算100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Fonts w:ascii="仿宋" w:eastAsia="仿宋" w:hAnsi="仿宋"/>
          <w:b/>
          <w:color w:val="000000"/>
          <w:sz w:val="32"/>
          <w:szCs w:val="32"/>
        </w:rPr>
      </w:pPr>
      <w:r>
        <w:rPr>
          <w:rStyle w:val="ac"/>
          <w:rFonts w:ascii="仿宋" w:eastAsia="仿宋" w:hAnsi="仿宋" w:hint="eastAsia"/>
          <w:bCs/>
          <w:color w:val="000000"/>
          <w:sz w:val="32"/>
          <w:szCs w:val="32"/>
        </w:rPr>
        <w:t>2.社会保障和就业支出-</w:t>
      </w:r>
      <w:r>
        <w:rPr>
          <w:rFonts w:ascii="仿宋" w:eastAsia="仿宋" w:hAnsi="仿宋" w:hint="eastAsia"/>
          <w:b/>
          <w:color w:val="000000"/>
          <w:sz w:val="32"/>
          <w:szCs w:val="32"/>
        </w:rPr>
        <w:t>行政事业单位离退休-未归口管理的行政单位离退休：</w:t>
      </w:r>
      <w:r>
        <w:rPr>
          <w:rStyle w:val="ac"/>
          <w:rFonts w:ascii="仿宋" w:eastAsia="仿宋" w:hAnsi="仿宋" w:hint="eastAsia"/>
          <w:b w:val="0"/>
          <w:bCs/>
          <w:color w:val="000000"/>
          <w:sz w:val="32"/>
          <w:szCs w:val="32"/>
        </w:rPr>
        <w:t>支出决算为11.41万元，完成预算100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Fonts w:ascii="仿宋" w:eastAsia="仿宋" w:hAnsi="仿宋"/>
          <w:b/>
          <w:color w:val="000000"/>
          <w:sz w:val="32"/>
          <w:szCs w:val="32"/>
        </w:rPr>
      </w:pPr>
      <w:r>
        <w:rPr>
          <w:rStyle w:val="ac"/>
          <w:rFonts w:ascii="仿宋" w:eastAsia="仿宋" w:hAnsi="仿宋" w:hint="eastAsia"/>
          <w:bCs/>
          <w:color w:val="000000"/>
          <w:sz w:val="32"/>
          <w:szCs w:val="32"/>
        </w:rPr>
        <w:t>3.社会保障和就业支出</w:t>
      </w:r>
      <w:r>
        <w:rPr>
          <w:rFonts w:ascii="仿宋" w:eastAsia="仿宋" w:hAnsi="仿宋" w:hint="eastAsia"/>
          <w:b/>
          <w:color w:val="000000"/>
          <w:sz w:val="32"/>
          <w:szCs w:val="32"/>
        </w:rPr>
        <w:t>-行政事业单位离退休-机关事业单位基本养老保险缴费支出：</w:t>
      </w:r>
      <w:r>
        <w:rPr>
          <w:rStyle w:val="ac"/>
          <w:rFonts w:ascii="仿宋" w:eastAsia="仿宋" w:hAnsi="仿宋" w:hint="eastAsia"/>
          <w:b w:val="0"/>
          <w:bCs/>
          <w:color w:val="000000"/>
          <w:sz w:val="32"/>
          <w:szCs w:val="32"/>
        </w:rPr>
        <w:t>支出决算为125.53万元，完成预算100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4.</w:t>
      </w:r>
      <w:r>
        <w:rPr>
          <w:rStyle w:val="ac"/>
          <w:rFonts w:ascii="仿宋" w:eastAsia="仿宋" w:hAnsi="仿宋" w:hint="eastAsia"/>
          <w:bCs/>
          <w:color w:val="000000"/>
          <w:sz w:val="32"/>
          <w:szCs w:val="32"/>
        </w:rPr>
        <w:t xml:space="preserve"> 社会保障和就业支出</w:t>
      </w:r>
      <w:r>
        <w:rPr>
          <w:rFonts w:ascii="仿宋" w:eastAsia="仿宋" w:hAnsi="仿宋" w:hint="eastAsia"/>
          <w:b/>
          <w:color w:val="000000"/>
          <w:sz w:val="32"/>
          <w:szCs w:val="32"/>
        </w:rPr>
        <w:t>-行政事业单位离退休-机关事业单位职业年金缴费支出：</w:t>
      </w:r>
      <w:r>
        <w:rPr>
          <w:rStyle w:val="ac"/>
          <w:rFonts w:ascii="仿宋" w:eastAsia="仿宋" w:hAnsi="仿宋" w:hint="eastAsia"/>
          <w:b w:val="0"/>
          <w:bCs/>
          <w:color w:val="000000"/>
          <w:sz w:val="32"/>
          <w:szCs w:val="32"/>
        </w:rPr>
        <w:t>支出决算为20.9万元，完成预算100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5.</w:t>
      </w:r>
      <w:r>
        <w:rPr>
          <w:rStyle w:val="ac"/>
          <w:rFonts w:ascii="仿宋" w:eastAsia="仿宋" w:hAnsi="仿宋" w:hint="eastAsia"/>
          <w:bCs/>
          <w:color w:val="000000"/>
          <w:sz w:val="32"/>
          <w:szCs w:val="32"/>
        </w:rPr>
        <w:t xml:space="preserve"> 卫生健康支出-行政事业单位医疗-行政单位医疗</w:t>
      </w:r>
      <w:r>
        <w:rPr>
          <w:rFonts w:ascii="仿宋" w:eastAsia="仿宋" w:hAnsi="仿宋" w:hint="eastAsia"/>
          <w:b/>
          <w:color w:val="000000"/>
          <w:sz w:val="32"/>
          <w:szCs w:val="32"/>
        </w:rPr>
        <w:t>：</w:t>
      </w:r>
      <w:r>
        <w:rPr>
          <w:rStyle w:val="ac"/>
          <w:rFonts w:ascii="仿宋" w:eastAsia="仿宋" w:hAnsi="仿宋" w:hint="eastAsia"/>
          <w:b w:val="0"/>
          <w:bCs/>
          <w:color w:val="000000"/>
          <w:sz w:val="32"/>
          <w:szCs w:val="32"/>
        </w:rPr>
        <w:t>支出决算为33.69万元，完成预算100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Style w:val="ac"/>
          <w:rFonts w:ascii="仿宋" w:eastAsia="仿宋" w:hAnsi="仿宋"/>
          <w:b w:val="0"/>
          <w:bCs/>
          <w:color w:val="000000"/>
          <w:sz w:val="32"/>
          <w:szCs w:val="32"/>
        </w:rPr>
      </w:pPr>
      <w:r>
        <w:rPr>
          <w:rFonts w:ascii="仿宋" w:eastAsia="仿宋" w:hAnsi="仿宋" w:hint="eastAsia"/>
          <w:b/>
          <w:color w:val="000000"/>
          <w:sz w:val="32"/>
          <w:szCs w:val="32"/>
        </w:rPr>
        <w:t>6.</w:t>
      </w:r>
      <w:r>
        <w:rPr>
          <w:rStyle w:val="ac"/>
          <w:rFonts w:ascii="仿宋" w:eastAsia="仿宋" w:hAnsi="仿宋" w:hint="eastAsia"/>
          <w:bCs/>
          <w:color w:val="000000"/>
          <w:sz w:val="32"/>
          <w:szCs w:val="32"/>
        </w:rPr>
        <w:t xml:space="preserve"> 卫生健康支出-行政事业单位医疗-</w:t>
      </w:r>
      <w:r>
        <w:rPr>
          <w:rFonts w:ascii="仿宋" w:eastAsia="仿宋" w:hAnsi="仿宋" w:hint="eastAsia"/>
          <w:b/>
          <w:color w:val="000000"/>
          <w:sz w:val="32"/>
          <w:szCs w:val="32"/>
        </w:rPr>
        <w:t>事业单位医疗：</w:t>
      </w:r>
      <w:r>
        <w:rPr>
          <w:rStyle w:val="ac"/>
          <w:rFonts w:ascii="仿宋" w:eastAsia="仿宋" w:hAnsi="仿宋" w:hint="eastAsia"/>
          <w:b w:val="0"/>
          <w:bCs/>
          <w:color w:val="000000"/>
          <w:sz w:val="32"/>
          <w:szCs w:val="32"/>
        </w:rPr>
        <w:t>支出决算为31.08万元，完成预算100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7.住房保障支出-住房改革支出-住房公积金：</w:t>
      </w:r>
      <w:r>
        <w:rPr>
          <w:rStyle w:val="ac"/>
          <w:rFonts w:ascii="仿宋" w:eastAsia="仿宋" w:hAnsi="仿宋" w:hint="eastAsia"/>
          <w:b w:val="0"/>
          <w:bCs/>
          <w:color w:val="000000"/>
          <w:sz w:val="32"/>
          <w:szCs w:val="32"/>
        </w:rPr>
        <w:t>支出决算</w:t>
      </w:r>
      <w:r>
        <w:rPr>
          <w:rStyle w:val="ac"/>
          <w:rFonts w:ascii="仿宋" w:eastAsia="仿宋" w:hAnsi="仿宋" w:hint="eastAsia"/>
          <w:b w:val="0"/>
          <w:bCs/>
          <w:color w:val="000000"/>
          <w:sz w:val="32"/>
          <w:szCs w:val="32"/>
        </w:rPr>
        <w:lastRenderedPageBreak/>
        <w:t>为145.44万元，完成预算100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8.节能环保支出-环境保护管理事务-行政运行：</w:t>
      </w:r>
      <w:r>
        <w:rPr>
          <w:rStyle w:val="ac"/>
          <w:rFonts w:ascii="仿宋" w:eastAsia="仿宋" w:hAnsi="仿宋" w:hint="eastAsia"/>
          <w:b w:val="0"/>
          <w:bCs/>
          <w:color w:val="000000"/>
          <w:sz w:val="32"/>
          <w:szCs w:val="32"/>
        </w:rPr>
        <w:t>支出决算为862.67万元，完成预算99.14</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。决算数小于预算数的主要原因为2019年单位工作目标奖预留金额。</w:t>
      </w:r>
    </w:p>
    <w:p w:rsidR="006734E7" w:rsidRDefault="00EE1AA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9.节能环保支出-环境保护管理事务-一般行政管理事务：</w:t>
      </w:r>
      <w:r>
        <w:rPr>
          <w:rStyle w:val="ac"/>
          <w:rFonts w:ascii="仿宋" w:eastAsia="仿宋" w:hAnsi="仿宋" w:hint="eastAsia"/>
          <w:b w:val="0"/>
          <w:bCs/>
          <w:color w:val="000000"/>
          <w:sz w:val="32"/>
          <w:szCs w:val="32"/>
        </w:rPr>
        <w:t>支出决算为79.26万元，完成预算89.78</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。决算数小于预算数的主要原因为单位办公设备（用品）采购项目的正常结转。</w:t>
      </w:r>
    </w:p>
    <w:p w:rsidR="006734E7" w:rsidRDefault="00EE1AA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10.节能环保支出-环境保护管理事务-生态环境保护宣传：</w:t>
      </w:r>
      <w:r>
        <w:rPr>
          <w:rStyle w:val="ac"/>
          <w:rFonts w:ascii="仿宋" w:eastAsia="仿宋" w:hAnsi="仿宋" w:hint="eastAsia"/>
          <w:b w:val="0"/>
          <w:bCs/>
          <w:color w:val="000000"/>
          <w:sz w:val="32"/>
          <w:szCs w:val="32"/>
        </w:rPr>
        <w:t>支出决算为15万元，完成预算100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11.节能环保支出-环境监测与监察-核与辐射安全监督：</w:t>
      </w:r>
      <w:r>
        <w:rPr>
          <w:rStyle w:val="ac"/>
          <w:rFonts w:ascii="仿宋" w:eastAsia="仿宋" w:hAnsi="仿宋" w:hint="eastAsia"/>
          <w:b w:val="0"/>
          <w:bCs/>
          <w:color w:val="000000"/>
          <w:sz w:val="32"/>
          <w:szCs w:val="32"/>
        </w:rPr>
        <w:t>支出决算为15万元，完成预算100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Style w:val="ac"/>
          <w:rFonts w:ascii="仿宋" w:eastAsia="仿宋" w:hAnsi="仿宋"/>
          <w:b w:val="0"/>
          <w:bCs/>
          <w:sz w:val="32"/>
          <w:szCs w:val="32"/>
        </w:rPr>
      </w:pPr>
      <w:r>
        <w:rPr>
          <w:rFonts w:ascii="仿宋" w:eastAsia="仿宋" w:hAnsi="仿宋" w:hint="eastAsia"/>
          <w:b/>
          <w:sz w:val="32"/>
          <w:szCs w:val="32"/>
        </w:rPr>
        <w:t>12.</w:t>
      </w:r>
      <w:r>
        <w:rPr>
          <w:rFonts w:ascii="仿宋" w:eastAsia="仿宋" w:hAnsi="仿宋" w:hint="eastAsia"/>
          <w:b/>
          <w:color w:val="000000"/>
          <w:sz w:val="32"/>
          <w:szCs w:val="32"/>
        </w:rPr>
        <w:t>节能环保支出-环境监测与监察-</w:t>
      </w:r>
      <w:r>
        <w:rPr>
          <w:rFonts w:ascii="仿宋" w:eastAsia="仿宋" w:hAnsi="仿宋" w:hint="eastAsia"/>
          <w:b/>
          <w:sz w:val="32"/>
          <w:szCs w:val="32"/>
        </w:rPr>
        <w:t>其他环境监测与监察支出：</w:t>
      </w:r>
      <w:r>
        <w:rPr>
          <w:rStyle w:val="ac"/>
          <w:rFonts w:ascii="仿宋" w:eastAsia="仿宋" w:hAnsi="仿宋" w:hint="eastAsia"/>
          <w:b w:val="0"/>
          <w:bCs/>
          <w:sz w:val="32"/>
          <w:szCs w:val="32"/>
        </w:rPr>
        <w:t>支出决算为823.88万元，完成预算49.23</w:t>
      </w:r>
      <w:r>
        <w:rPr>
          <w:rStyle w:val="ac"/>
          <w:rFonts w:ascii="仿宋" w:eastAsia="仿宋" w:hAnsi="仿宋"/>
          <w:b w:val="0"/>
          <w:bCs/>
          <w:sz w:val="32"/>
          <w:szCs w:val="32"/>
        </w:rPr>
        <w:t>%</w:t>
      </w:r>
      <w:r>
        <w:rPr>
          <w:rStyle w:val="ac"/>
          <w:rFonts w:ascii="仿宋" w:eastAsia="仿宋" w:hAnsi="仿宋" w:hint="eastAsia"/>
          <w:b w:val="0"/>
          <w:bCs/>
          <w:sz w:val="32"/>
          <w:szCs w:val="32"/>
        </w:rPr>
        <w:t>。决算数小于预算数的主要原因为长江经济带水质监测能力建设项目正在进行前期的招标工作，资金未实现支出。</w:t>
      </w:r>
    </w:p>
    <w:p w:rsidR="006734E7" w:rsidRDefault="00EE1AA7">
      <w:pPr>
        <w:ind w:firstLineChars="200" w:firstLine="643"/>
        <w:rPr>
          <w:rStyle w:val="ac"/>
          <w:rFonts w:ascii="仿宋" w:eastAsia="仿宋" w:hAnsi="仿宋"/>
          <w:b w:val="0"/>
          <w:bCs/>
          <w:color w:val="000000"/>
          <w:sz w:val="32"/>
          <w:szCs w:val="32"/>
        </w:rPr>
      </w:pPr>
      <w:r>
        <w:rPr>
          <w:rFonts w:ascii="仿宋" w:eastAsia="仿宋" w:hAnsi="仿宋" w:hint="eastAsia"/>
          <w:b/>
          <w:color w:val="000000"/>
          <w:sz w:val="32"/>
          <w:szCs w:val="32"/>
        </w:rPr>
        <w:t>13.节能环保支出-污染防治-大气：</w:t>
      </w:r>
      <w:r>
        <w:rPr>
          <w:rStyle w:val="ac"/>
          <w:rFonts w:ascii="仿宋" w:eastAsia="仿宋" w:hAnsi="仿宋" w:hint="eastAsia"/>
          <w:b w:val="0"/>
          <w:bCs/>
          <w:color w:val="000000"/>
          <w:sz w:val="32"/>
          <w:szCs w:val="32"/>
        </w:rPr>
        <w:t>支出决算为63.78万元，完成预算4.11</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。决算数小于预算数的主要原因是市城区大气环境</w:t>
      </w:r>
      <w:proofErr w:type="gramStart"/>
      <w:r>
        <w:rPr>
          <w:rStyle w:val="ac"/>
          <w:rFonts w:ascii="仿宋" w:eastAsia="仿宋" w:hAnsi="仿宋" w:hint="eastAsia"/>
          <w:b w:val="0"/>
          <w:bCs/>
          <w:color w:val="000000"/>
          <w:sz w:val="32"/>
          <w:szCs w:val="32"/>
        </w:rPr>
        <w:t>网络化微站建设项目</w:t>
      </w:r>
      <w:proofErr w:type="gramEnd"/>
      <w:r>
        <w:rPr>
          <w:rStyle w:val="ac"/>
          <w:rFonts w:ascii="仿宋" w:eastAsia="仿宋" w:hAnsi="仿宋" w:hint="eastAsia"/>
          <w:b w:val="0"/>
          <w:bCs/>
          <w:color w:val="000000"/>
          <w:sz w:val="32"/>
          <w:szCs w:val="32"/>
        </w:rPr>
        <w:t>、机动车路检执法遥感监测设施、柴油</w:t>
      </w:r>
      <w:proofErr w:type="gramStart"/>
      <w:r>
        <w:rPr>
          <w:rStyle w:val="ac"/>
          <w:rFonts w:ascii="仿宋" w:eastAsia="仿宋" w:hAnsi="仿宋" w:hint="eastAsia"/>
          <w:b w:val="0"/>
          <w:bCs/>
          <w:color w:val="000000"/>
          <w:sz w:val="32"/>
          <w:szCs w:val="32"/>
        </w:rPr>
        <w:t>货车污防攻坚</w:t>
      </w:r>
      <w:proofErr w:type="gramEnd"/>
      <w:r>
        <w:rPr>
          <w:rStyle w:val="ac"/>
          <w:rFonts w:ascii="仿宋" w:eastAsia="仿宋" w:hAnsi="仿宋" w:hint="eastAsia"/>
          <w:b w:val="0"/>
          <w:bCs/>
          <w:color w:val="000000"/>
          <w:sz w:val="32"/>
          <w:szCs w:val="32"/>
        </w:rPr>
        <w:t>项目正在实施前期工作，部分资金未实现支出。</w:t>
      </w:r>
    </w:p>
    <w:p w:rsidR="006734E7" w:rsidRDefault="00EE1AA7">
      <w:pPr>
        <w:spacing w:line="600" w:lineRule="exact"/>
        <w:ind w:firstLineChars="200" w:firstLine="643"/>
        <w:rPr>
          <w:rFonts w:ascii="仿宋" w:eastAsia="仿宋" w:hAnsi="仿宋"/>
          <w:sz w:val="32"/>
          <w:szCs w:val="32"/>
        </w:rPr>
      </w:pPr>
      <w:r>
        <w:rPr>
          <w:rFonts w:ascii="仿宋" w:eastAsia="仿宋" w:hAnsi="仿宋" w:hint="eastAsia"/>
          <w:b/>
          <w:sz w:val="32"/>
          <w:szCs w:val="32"/>
        </w:rPr>
        <w:lastRenderedPageBreak/>
        <w:t>14.</w:t>
      </w:r>
      <w:r>
        <w:rPr>
          <w:rFonts w:ascii="仿宋" w:eastAsia="仿宋" w:hAnsi="仿宋" w:hint="eastAsia"/>
          <w:b/>
          <w:color w:val="000000"/>
          <w:sz w:val="32"/>
          <w:szCs w:val="32"/>
        </w:rPr>
        <w:t>节能环保支出-污染防治-</w:t>
      </w:r>
      <w:r>
        <w:rPr>
          <w:rFonts w:ascii="仿宋" w:eastAsia="仿宋" w:hAnsi="仿宋" w:hint="eastAsia"/>
          <w:b/>
          <w:sz w:val="32"/>
          <w:szCs w:val="32"/>
        </w:rPr>
        <w:t>水体：</w:t>
      </w:r>
      <w:r>
        <w:rPr>
          <w:rStyle w:val="ac"/>
          <w:rFonts w:ascii="仿宋" w:eastAsia="仿宋" w:hAnsi="仿宋" w:hint="eastAsia"/>
          <w:b w:val="0"/>
          <w:bCs/>
          <w:sz w:val="32"/>
          <w:szCs w:val="32"/>
        </w:rPr>
        <w:t>支出决算为731.22万元，完成预算77.86</w:t>
      </w:r>
      <w:r>
        <w:rPr>
          <w:rStyle w:val="ac"/>
          <w:rFonts w:ascii="仿宋" w:eastAsia="仿宋" w:hAnsi="仿宋"/>
          <w:b w:val="0"/>
          <w:bCs/>
          <w:sz w:val="32"/>
          <w:szCs w:val="32"/>
        </w:rPr>
        <w:t>%</w:t>
      </w:r>
      <w:r>
        <w:rPr>
          <w:rStyle w:val="ac"/>
          <w:rFonts w:ascii="仿宋" w:eastAsia="仿宋" w:hAnsi="仿宋" w:hint="eastAsia"/>
          <w:b w:val="0"/>
          <w:bCs/>
          <w:sz w:val="32"/>
          <w:szCs w:val="32"/>
        </w:rPr>
        <w:t>。决算数小于预算数的主要原因是</w:t>
      </w:r>
      <w:r>
        <w:rPr>
          <w:rFonts w:ascii="仿宋" w:eastAsia="仿宋" w:hAnsi="仿宋" w:hint="eastAsia"/>
          <w:sz w:val="32"/>
          <w:szCs w:val="32"/>
        </w:rPr>
        <w:t>县级及以上饮用水水源地保护规划和应急预案项目正在实施、开展河长制河流、市级生态补偿考核监测工作实施中，部分资金未实现支出。</w:t>
      </w:r>
    </w:p>
    <w:p w:rsidR="006734E7" w:rsidRDefault="00EE1AA7">
      <w:pPr>
        <w:spacing w:line="600" w:lineRule="exact"/>
        <w:ind w:firstLineChars="200" w:firstLine="643"/>
        <w:rPr>
          <w:rStyle w:val="ac"/>
          <w:rFonts w:ascii="仿宋" w:eastAsia="仿宋" w:hAnsi="仿宋"/>
          <w:bCs/>
          <w:sz w:val="32"/>
          <w:szCs w:val="32"/>
        </w:rPr>
      </w:pPr>
      <w:r>
        <w:rPr>
          <w:rFonts w:ascii="仿宋" w:eastAsia="仿宋" w:hAnsi="仿宋" w:hint="eastAsia"/>
          <w:b/>
          <w:color w:val="000000"/>
          <w:sz w:val="32"/>
          <w:szCs w:val="32"/>
        </w:rPr>
        <w:t>15.节能环保支出-污染防治-</w:t>
      </w:r>
      <w:r>
        <w:rPr>
          <w:rFonts w:ascii="仿宋" w:eastAsia="仿宋" w:hAnsi="仿宋" w:hint="eastAsia"/>
          <w:b/>
          <w:sz w:val="32"/>
          <w:szCs w:val="32"/>
        </w:rPr>
        <w:t>其他污染防治支出：</w:t>
      </w:r>
      <w:r>
        <w:rPr>
          <w:rStyle w:val="ac"/>
          <w:rFonts w:ascii="仿宋" w:eastAsia="仿宋" w:hAnsi="仿宋" w:hint="eastAsia"/>
          <w:b w:val="0"/>
          <w:bCs/>
          <w:sz w:val="32"/>
          <w:szCs w:val="32"/>
        </w:rPr>
        <w:t>支出决算为281.86万元，完成预算27.62</w:t>
      </w:r>
      <w:r>
        <w:rPr>
          <w:rStyle w:val="ac"/>
          <w:rFonts w:ascii="仿宋" w:eastAsia="仿宋" w:hAnsi="仿宋"/>
          <w:b w:val="0"/>
          <w:bCs/>
          <w:sz w:val="32"/>
          <w:szCs w:val="32"/>
        </w:rPr>
        <w:t>%</w:t>
      </w:r>
      <w:r>
        <w:rPr>
          <w:rStyle w:val="ac"/>
          <w:rFonts w:ascii="仿宋" w:eastAsia="仿宋" w:hAnsi="仿宋" w:hint="eastAsia"/>
          <w:b w:val="0"/>
          <w:bCs/>
          <w:sz w:val="32"/>
          <w:szCs w:val="32"/>
        </w:rPr>
        <w:t>。决算数小于预算数的主要原因是重点污染源自动监控系统运维、</w:t>
      </w:r>
      <w:r>
        <w:rPr>
          <w:rStyle w:val="ac"/>
          <w:rFonts w:ascii="仿宋" w:eastAsia="仿宋" w:hAnsi="仿宋" w:hint="eastAsia"/>
          <w:b w:val="0"/>
          <w:bCs/>
          <w:color w:val="000000"/>
          <w:sz w:val="32"/>
          <w:szCs w:val="32"/>
        </w:rPr>
        <w:t>南坝自动</w:t>
      </w:r>
      <w:proofErr w:type="gramStart"/>
      <w:r>
        <w:rPr>
          <w:rStyle w:val="ac"/>
          <w:rFonts w:ascii="仿宋" w:eastAsia="仿宋" w:hAnsi="仿宋" w:hint="eastAsia"/>
          <w:b w:val="0"/>
          <w:bCs/>
          <w:color w:val="000000"/>
          <w:sz w:val="32"/>
          <w:szCs w:val="32"/>
        </w:rPr>
        <w:t>站点位</w:t>
      </w:r>
      <w:proofErr w:type="gramEnd"/>
      <w:r>
        <w:rPr>
          <w:rStyle w:val="ac"/>
          <w:rFonts w:ascii="仿宋" w:eastAsia="仿宋" w:hAnsi="仿宋" w:hint="eastAsia"/>
          <w:b w:val="0"/>
          <w:bCs/>
          <w:color w:val="000000"/>
          <w:sz w:val="32"/>
          <w:szCs w:val="32"/>
        </w:rPr>
        <w:t>调整设施设备建设项目、土壤污染状况详查重点行业企业用地调查项目</w:t>
      </w:r>
      <w:r>
        <w:rPr>
          <w:rStyle w:val="ac"/>
          <w:rFonts w:ascii="仿宋" w:eastAsia="仿宋" w:hAnsi="仿宋" w:hint="eastAsia"/>
          <w:b w:val="0"/>
          <w:bCs/>
          <w:sz w:val="32"/>
          <w:szCs w:val="32"/>
        </w:rPr>
        <w:t>正在实施，</w:t>
      </w:r>
      <w:r>
        <w:rPr>
          <w:rFonts w:ascii="仿宋" w:eastAsia="仿宋" w:hAnsi="仿宋" w:hint="eastAsia"/>
          <w:color w:val="000000" w:themeColor="text1"/>
          <w:sz w:val="32"/>
          <w:szCs w:val="32"/>
        </w:rPr>
        <w:t>部分资金未实现支出</w:t>
      </w:r>
      <w:r>
        <w:rPr>
          <w:rFonts w:ascii="仿宋" w:eastAsia="仿宋" w:hAnsi="仿宋" w:hint="eastAsia"/>
          <w:color w:val="FF0000"/>
          <w:sz w:val="32"/>
          <w:szCs w:val="32"/>
        </w:rPr>
        <w:t>。</w:t>
      </w:r>
    </w:p>
    <w:p w:rsidR="006734E7" w:rsidRDefault="00EE1AA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16.节能环保支出-自然生态保护-农村环境保护：</w:t>
      </w:r>
      <w:r>
        <w:rPr>
          <w:rStyle w:val="ac"/>
          <w:rFonts w:ascii="仿宋" w:eastAsia="仿宋" w:hAnsi="仿宋" w:hint="eastAsia"/>
          <w:b w:val="0"/>
          <w:bCs/>
          <w:color w:val="000000"/>
          <w:sz w:val="32"/>
          <w:szCs w:val="32"/>
        </w:rPr>
        <w:t>支出决算为10万元，完成预算100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spacing w:line="600" w:lineRule="exact"/>
        <w:ind w:firstLineChars="200" w:firstLine="643"/>
        <w:rPr>
          <w:rFonts w:ascii="仿宋" w:eastAsia="仿宋" w:hAnsi="仿宋"/>
          <w:b/>
          <w:color w:val="000000" w:themeColor="text1"/>
          <w:sz w:val="32"/>
          <w:szCs w:val="32"/>
        </w:rPr>
      </w:pPr>
      <w:r>
        <w:rPr>
          <w:rFonts w:ascii="仿宋" w:eastAsia="仿宋" w:hAnsi="仿宋" w:hint="eastAsia"/>
          <w:b/>
          <w:sz w:val="32"/>
          <w:szCs w:val="32"/>
        </w:rPr>
        <w:t>17.</w:t>
      </w:r>
      <w:r>
        <w:rPr>
          <w:rFonts w:ascii="仿宋" w:eastAsia="仿宋" w:hAnsi="仿宋" w:hint="eastAsia"/>
          <w:b/>
          <w:color w:val="000000"/>
          <w:sz w:val="32"/>
          <w:szCs w:val="32"/>
        </w:rPr>
        <w:t>节能环保支出-污染减排-生态</w:t>
      </w:r>
      <w:r>
        <w:rPr>
          <w:rFonts w:ascii="仿宋" w:eastAsia="仿宋" w:hAnsi="仿宋" w:hint="eastAsia"/>
          <w:b/>
          <w:sz w:val="32"/>
          <w:szCs w:val="32"/>
        </w:rPr>
        <w:t>环境监测与信息：</w:t>
      </w:r>
      <w:r>
        <w:rPr>
          <w:rStyle w:val="ac"/>
          <w:rFonts w:ascii="仿宋" w:eastAsia="仿宋" w:hAnsi="仿宋" w:hint="eastAsia"/>
          <w:b w:val="0"/>
          <w:bCs/>
          <w:sz w:val="32"/>
          <w:szCs w:val="32"/>
        </w:rPr>
        <w:t>支出决算为174.33万元，完成预算83.68</w:t>
      </w:r>
      <w:r>
        <w:rPr>
          <w:rStyle w:val="ac"/>
          <w:rFonts w:ascii="仿宋" w:eastAsia="仿宋" w:hAnsi="仿宋"/>
          <w:b w:val="0"/>
          <w:bCs/>
          <w:sz w:val="32"/>
          <w:szCs w:val="32"/>
        </w:rPr>
        <w:t>%</w:t>
      </w:r>
      <w:r>
        <w:rPr>
          <w:rStyle w:val="ac"/>
          <w:rFonts w:ascii="仿宋" w:eastAsia="仿宋" w:hAnsi="仿宋" w:hint="eastAsia"/>
          <w:b w:val="0"/>
          <w:bCs/>
          <w:sz w:val="32"/>
          <w:szCs w:val="32"/>
        </w:rPr>
        <w:t>。决算数小于预算数的主要原因是第二次全国污染源普查工作正在实施中，</w:t>
      </w:r>
      <w:r>
        <w:rPr>
          <w:rFonts w:ascii="仿宋" w:eastAsia="仿宋" w:hAnsi="仿宋" w:hint="eastAsia"/>
          <w:color w:val="000000" w:themeColor="text1"/>
          <w:sz w:val="32"/>
          <w:szCs w:val="32"/>
        </w:rPr>
        <w:t>部分资金未实现支出。</w:t>
      </w:r>
    </w:p>
    <w:p w:rsidR="006734E7" w:rsidRDefault="00EE1AA7">
      <w:pPr>
        <w:spacing w:line="600" w:lineRule="exact"/>
        <w:ind w:firstLineChars="200" w:firstLine="643"/>
        <w:outlineLvl w:val="2"/>
        <w:rPr>
          <w:rStyle w:val="ac"/>
          <w:rFonts w:ascii="仿宋" w:eastAsia="仿宋" w:hAnsi="仿宋"/>
          <w:b w:val="0"/>
          <w:bCs/>
          <w:color w:val="000000"/>
          <w:sz w:val="32"/>
          <w:szCs w:val="32"/>
        </w:rPr>
      </w:pPr>
      <w:r>
        <w:rPr>
          <w:rFonts w:ascii="仿宋" w:eastAsia="仿宋" w:hAnsi="仿宋" w:hint="eastAsia"/>
          <w:b/>
          <w:color w:val="000000"/>
          <w:sz w:val="32"/>
          <w:szCs w:val="32"/>
        </w:rPr>
        <w:t>18. 节能环保支出-污染减排-生态环境执法监察：</w:t>
      </w:r>
      <w:r>
        <w:rPr>
          <w:rStyle w:val="ac"/>
          <w:rFonts w:ascii="仿宋" w:eastAsia="仿宋" w:hAnsi="仿宋" w:hint="eastAsia"/>
          <w:b w:val="0"/>
          <w:bCs/>
          <w:color w:val="000000"/>
          <w:sz w:val="32"/>
          <w:szCs w:val="32"/>
        </w:rPr>
        <w:t>支出决算为12.45万元，完成预算100</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 w:eastAsia="仿宋" w:hAnsi="仿宋" w:cs="仿宋" w:hint="eastAsia"/>
          <w:kern w:val="0"/>
          <w:sz w:val="30"/>
          <w:szCs w:val="30"/>
          <w:shd w:val="clear" w:color="auto" w:fill="FFFFFF"/>
        </w:rPr>
        <w:t>决算数与预算数基本持平</w:t>
      </w:r>
      <w:r>
        <w:rPr>
          <w:rStyle w:val="ac"/>
          <w:rFonts w:ascii="仿宋" w:eastAsia="仿宋" w:hAnsi="仿宋" w:hint="eastAsia"/>
          <w:b w:val="0"/>
          <w:bCs/>
          <w:color w:val="000000"/>
          <w:sz w:val="32"/>
          <w:szCs w:val="32"/>
        </w:rPr>
        <w:t>。</w:t>
      </w:r>
    </w:p>
    <w:p w:rsidR="006734E7" w:rsidRDefault="00EE1AA7">
      <w:pPr>
        <w:ind w:firstLineChars="200" w:firstLine="643"/>
        <w:rPr>
          <w:rFonts w:ascii="仿宋" w:eastAsia="仿宋" w:hAnsi="仿宋"/>
          <w:bCs/>
          <w:sz w:val="32"/>
          <w:szCs w:val="32"/>
        </w:rPr>
      </w:pPr>
      <w:r>
        <w:rPr>
          <w:rFonts w:ascii="仿宋" w:eastAsia="仿宋" w:hAnsi="仿宋" w:hint="eastAsia"/>
          <w:b/>
          <w:color w:val="000000"/>
          <w:sz w:val="32"/>
          <w:szCs w:val="32"/>
        </w:rPr>
        <w:t>19. 节能环保支出-其他节能环保支出-其他节能环保支出：</w:t>
      </w:r>
      <w:r>
        <w:rPr>
          <w:rStyle w:val="ac"/>
          <w:rFonts w:ascii="仿宋" w:eastAsia="仿宋" w:hAnsi="仿宋" w:hint="eastAsia"/>
          <w:b w:val="0"/>
          <w:bCs/>
          <w:sz w:val="32"/>
          <w:szCs w:val="32"/>
        </w:rPr>
        <w:t>支出决算为281.16万元，完成预算30.96</w:t>
      </w:r>
      <w:r>
        <w:rPr>
          <w:rStyle w:val="ac"/>
          <w:rFonts w:ascii="仿宋" w:eastAsia="仿宋" w:hAnsi="仿宋"/>
          <w:b w:val="0"/>
          <w:bCs/>
          <w:sz w:val="32"/>
          <w:szCs w:val="32"/>
        </w:rPr>
        <w:t>%</w:t>
      </w:r>
      <w:r>
        <w:rPr>
          <w:rStyle w:val="ac"/>
          <w:rFonts w:ascii="仿宋" w:eastAsia="仿宋" w:hAnsi="仿宋" w:hint="eastAsia"/>
          <w:b w:val="0"/>
          <w:bCs/>
          <w:sz w:val="32"/>
          <w:szCs w:val="32"/>
        </w:rPr>
        <w:t>。决算数小于预算数的主要原因是生态环境保护课题调研及十四五规划编制、长江驻点跟踪研究工作经费等项目按实施进度进</w:t>
      </w:r>
      <w:r>
        <w:rPr>
          <w:rStyle w:val="ac"/>
          <w:rFonts w:ascii="仿宋" w:eastAsia="仿宋" w:hAnsi="仿宋" w:hint="eastAsia"/>
          <w:b w:val="0"/>
          <w:bCs/>
          <w:sz w:val="32"/>
          <w:szCs w:val="32"/>
        </w:rPr>
        <w:lastRenderedPageBreak/>
        <w:t>行拨付。</w:t>
      </w:r>
      <w:bookmarkEnd w:id="37"/>
      <w:bookmarkEnd w:id="38"/>
      <w:bookmarkEnd w:id="39"/>
    </w:p>
    <w:p w:rsidR="006734E7" w:rsidRDefault="00EE1AA7">
      <w:pPr>
        <w:tabs>
          <w:tab w:val="right" w:pos="8306"/>
        </w:tabs>
        <w:spacing w:line="600" w:lineRule="exact"/>
        <w:ind w:firstLine="640"/>
        <w:outlineLvl w:val="1"/>
        <w:rPr>
          <w:rStyle w:val="20"/>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0"/>
      <w:bookmarkEnd w:id="41"/>
      <w:r>
        <w:rPr>
          <w:rStyle w:val="20"/>
          <w:rFonts w:ascii="黑体" w:eastAsia="黑体" w:hAnsi="黑体"/>
          <w:b w:val="0"/>
        </w:rPr>
        <w:tab/>
      </w:r>
    </w:p>
    <w:p w:rsidR="006734E7" w:rsidRDefault="00EE1AA7">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9年一般公共预算财政拨款基本支出2051.19万元，其中：</w:t>
      </w:r>
    </w:p>
    <w:p w:rsidR="006734E7" w:rsidRDefault="00EE1AA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1719万元，主要包括：基本工资、津贴补贴、奖金、伙食补助费、绩效工资、机关事业单位基本养老保险缴费、职业年金缴费、其他社会保障缴费、其他工资福利支出、离休费、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332.19万元，主要包括：办公费、印刷费、咨询费、手续费、水费、电费、邮电费、取暖费、物业管理费、差旅费、因公出国（境）费用、维修（护）费、租赁费、会议费、培训费、公务接待费、劳务费、委托业务费、工会经费、福利费、公务用车运行维护费、其他交通费、其他商品和服务支出等。</w:t>
      </w:r>
    </w:p>
    <w:p w:rsidR="006734E7" w:rsidRDefault="00EE1AA7">
      <w:pPr>
        <w:spacing w:line="600" w:lineRule="exact"/>
        <w:ind w:firstLine="640"/>
        <w:outlineLvl w:val="1"/>
        <w:rPr>
          <w:rStyle w:val="20"/>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2"/>
      <w:bookmarkEnd w:id="43"/>
    </w:p>
    <w:p w:rsidR="006734E7" w:rsidRDefault="00EE1AA7">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6734E7" w:rsidRPr="00EE1AA7" w:rsidRDefault="00EE1AA7" w:rsidP="00EE1AA7">
      <w:pPr>
        <w:spacing w:line="600" w:lineRule="exact"/>
        <w:ind w:firstLineChars="200"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9年“三公”经费财政拨款支出决算为60.92万元，完成预算90.25</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，决算数小于预算数的主要原因是厉行节约，加强了对“三公经费”支出的管理。</w:t>
      </w:r>
    </w:p>
    <w:p w:rsidR="006734E7" w:rsidRDefault="00EE1AA7">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6734E7" w:rsidRDefault="00EE1AA7">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9年“三公”经费财政拨款支出决算中，因公出国（境）费支出决算0万元；公务用车购置及运行维护费支出决算</w:t>
      </w:r>
      <w:r>
        <w:rPr>
          <w:rFonts w:ascii="仿宋" w:eastAsia="仿宋" w:hAnsi="仿宋" w:hint="eastAsia"/>
          <w:color w:val="000000"/>
          <w:sz w:val="32"/>
          <w:szCs w:val="32"/>
        </w:rPr>
        <w:lastRenderedPageBreak/>
        <w:t>55.81万元，占91.61</w:t>
      </w:r>
      <w:r>
        <w:rPr>
          <w:rFonts w:ascii="仿宋" w:eastAsia="仿宋" w:hAnsi="仿宋"/>
          <w:color w:val="000000"/>
          <w:sz w:val="32"/>
          <w:szCs w:val="32"/>
        </w:rPr>
        <w:t>%</w:t>
      </w:r>
      <w:r>
        <w:rPr>
          <w:rFonts w:ascii="仿宋" w:eastAsia="仿宋" w:hAnsi="仿宋" w:hint="eastAsia"/>
          <w:color w:val="000000"/>
          <w:sz w:val="32"/>
          <w:szCs w:val="32"/>
        </w:rPr>
        <w:t>；公务接待费支出决算5.11万元，占8.39</w:t>
      </w:r>
      <w:r>
        <w:rPr>
          <w:rFonts w:ascii="仿宋" w:eastAsia="仿宋" w:hAnsi="仿宋"/>
          <w:color w:val="000000"/>
          <w:sz w:val="32"/>
          <w:szCs w:val="32"/>
        </w:rPr>
        <w:t>%</w:t>
      </w:r>
      <w:r>
        <w:rPr>
          <w:rFonts w:ascii="仿宋" w:eastAsia="仿宋" w:hAnsi="仿宋" w:hint="eastAsia"/>
          <w:color w:val="000000"/>
          <w:sz w:val="32"/>
          <w:szCs w:val="32"/>
        </w:rPr>
        <w:t>。具体情况如下：</w:t>
      </w:r>
    </w:p>
    <w:p w:rsidR="006734E7" w:rsidRDefault="00EE1AA7">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1552" behindDoc="0" locked="0" layoutInCell="1" allowOverlap="1">
            <wp:simplePos x="0" y="0"/>
            <wp:positionH relativeFrom="column">
              <wp:posOffset>419100</wp:posOffset>
            </wp:positionH>
            <wp:positionV relativeFrom="paragraph">
              <wp:posOffset>57150</wp:posOffset>
            </wp:positionV>
            <wp:extent cx="3990975" cy="1857375"/>
            <wp:effectExtent l="0" t="0" r="9525" b="952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734E7" w:rsidRDefault="006734E7">
      <w:pPr>
        <w:spacing w:line="600" w:lineRule="exact"/>
        <w:ind w:firstLine="640"/>
        <w:rPr>
          <w:rFonts w:ascii="仿宋" w:eastAsia="仿宋" w:hAnsi="仿宋"/>
          <w:color w:val="000000"/>
          <w:sz w:val="32"/>
          <w:szCs w:val="32"/>
        </w:rPr>
      </w:pPr>
    </w:p>
    <w:p w:rsidR="006734E7" w:rsidRDefault="006734E7">
      <w:pPr>
        <w:spacing w:line="600" w:lineRule="exact"/>
        <w:ind w:firstLine="640"/>
        <w:rPr>
          <w:rFonts w:ascii="仿宋" w:eastAsia="仿宋" w:hAnsi="仿宋"/>
          <w:color w:val="000000"/>
          <w:sz w:val="32"/>
          <w:szCs w:val="32"/>
        </w:rPr>
      </w:pPr>
    </w:p>
    <w:p w:rsidR="006734E7" w:rsidRDefault="006734E7">
      <w:pPr>
        <w:spacing w:line="600" w:lineRule="exact"/>
        <w:ind w:firstLine="640"/>
        <w:rPr>
          <w:rFonts w:ascii="仿宋" w:eastAsia="仿宋" w:hAnsi="仿宋"/>
          <w:color w:val="000000"/>
          <w:sz w:val="32"/>
          <w:szCs w:val="32"/>
        </w:rPr>
      </w:pPr>
    </w:p>
    <w:p w:rsidR="006734E7" w:rsidRDefault="00EE1AA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6734E7" w:rsidRDefault="00EE1AA7">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8年减少1.91万元，下降100%。主要</w:t>
      </w:r>
      <w:r>
        <w:rPr>
          <w:rFonts w:ascii="仿宋_GB2312" w:eastAsia="仿宋_GB2312"/>
          <w:color w:val="000000"/>
          <w:sz w:val="32"/>
          <w:szCs w:val="32"/>
        </w:rPr>
        <w:t>原因是</w:t>
      </w:r>
      <w:r>
        <w:rPr>
          <w:rFonts w:ascii="仿宋_GB2312" w:eastAsia="仿宋_GB2312" w:hint="eastAsia"/>
          <w:color w:val="000000"/>
          <w:sz w:val="32"/>
          <w:szCs w:val="32"/>
        </w:rPr>
        <w:t>2019年</w:t>
      </w:r>
      <w:r>
        <w:rPr>
          <w:rFonts w:ascii="仿宋_GB2312" w:eastAsia="仿宋_GB2312"/>
          <w:color w:val="000000"/>
          <w:sz w:val="32"/>
          <w:szCs w:val="32"/>
        </w:rPr>
        <w:t>无因</w:t>
      </w:r>
      <w:r>
        <w:rPr>
          <w:rFonts w:ascii="仿宋_GB2312" w:eastAsia="仿宋_GB2312" w:hint="eastAsia"/>
          <w:color w:val="000000"/>
          <w:sz w:val="32"/>
          <w:szCs w:val="32"/>
        </w:rPr>
        <w:t>公</w:t>
      </w:r>
      <w:r>
        <w:rPr>
          <w:rFonts w:ascii="仿宋_GB2312" w:eastAsia="仿宋_GB2312"/>
          <w:color w:val="000000"/>
          <w:sz w:val="32"/>
          <w:szCs w:val="32"/>
        </w:rPr>
        <w:t>出国（境）计划。</w:t>
      </w:r>
    </w:p>
    <w:p w:rsidR="006734E7" w:rsidRDefault="00EE1AA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55.81万元,</w:t>
      </w:r>
      <w:r>
        <w:rPr>
          <w:rStyle w:val="ac"/>
          <w:rFonts w:ascii="仿宋" w:eastAsia="仿宋" w:hAnsi="仿宋" w:hint="eastAsia"/>
          <w:b w:val="0"/>
          <w:bCs/>
          <w:color w:val="000000"/>
          <w:sz w:val="32"/>
          <w:szCs w:val="32"/>
        </w:rPr>
        <w:t>完成预算92.25</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8年减少6.2万元，下降10</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 w:eastAsia="仿宋" w:hAnsi="仿宋" w:hint="eastAsia"/>
          <w:color w:val="000000"/>
          <w:sz w:val="32"/>
          <w:szCs w:val="32"/>
        </w:rPr>
        <w:t>加强内部管控，完善相关程序后，层层把关、严格审批，节约成本</w:t>
      </w:r>
      <w:r>
        <w:rPr>
          <w:rFonts w:ascii="仿宋_GB2312" w:eastAsia="仿宋_GB2312" w:hint="eastAsia"/>
          <w:color w:val="000000"/>
          <w:sz w:val="32"/>
          <w:szCs w:val="32"/>
        </w:rPr>
        <w:t>。</w:t>
      </w:r>
    </w:p>
    <w:p w:rsidR="006734E7" w:rsidRDefault="00EE1AA7">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月底，单位共有公务用车13辆，其中：</w:t>
      </w:r>
      <w:r w:rsidR="00C93456">
        <w:rPr>
          <w:rFonts w:ascii="仿宋_GB2312" w:eastAsia="仿宋_GB2312" w:hint="eastAsia"/>
          <w:color w:val="000000"/>
          <w:sz w:val="32"/>
          <w:szCs w:val="32"/>
        </w:rPr>
        <w:t>一般公务用车1辆,</w:t>
      </w:r>
      <w:r>
        <w:rPr>
          <w:rFonts w:ascii="仿宋_GB2312" w:eastAsia="仿宋_GB2312" w:hint="eastAsia"/>
          <w:color w:val="000000"/>
          <w:sz w:val="32"/>
          <w:szCs w:val="32"/>
        </w:rPr>
        <w:t>特种专业用车</w:t>
      </w:r>
      <w:r w:rsidR="00213A97">
        <w:rPr>
          <w:rFonts w:ascii="仿宋_GB2312" w:eastAsia="仿宋_GB2312" w:hint="eastAsia"/>
          <w:color w:val="000000"/>
          <w:sz w:val="32"/>
          <w:szCs w:val="32"/>
        </w:rPr>
        <w:t>2</w:t>
      </w:r>
      <w:r>
        <w:rPr>
          <w:rFonts w:ascii="仿宋_GB2312" w:eastAsia="仿宋_GB2312" w:hint="eastAsia"/>
          <w:color w:val="000000"/>
          <w:sz w:val="32"/>
          <w:szCs w:val="32"/>
        </w:rPr>
        <w:t>辆，其他用车</w:t>
      </w:r>
      <w:r w:rsidR="00213A97">
        <w:rPr>
          <w:rFonts w:ascii="仿宋_GB2312" w:eastAsia="仿宋_GB2312" w:hint="eastAsia"/>
          <w:color w:val="000000"/>
          <w:sz w:val="32"/>
          <w:szCs w:val="32"/>
        </w:rPr>
        <w:t>10</w:t>
      </w:r>
      <w:bookmarkStart w:id="46" w:name="_GoBack"/>
      <w:bookmarkEnd w:id="46"/>
      <w:r>
        <w:rPr>
          <w:rFonts w:ascii="仿宋_GB2312" w:eastAsia="仿宋_GB2312" w:hint="eastAsia"/>
          <w:color w:val="000000"/>
          <w:sz w:val="32"/>
          <w:szCs w:val="32"/>
        </w:rPr>
        <w:t>辆。</w:t>
      </w:r>
    </w:p>
    <w:p w:rsidR="006734E7" w:rsidRDefault="00EE1AA7">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55.81万元。</w:t>
      </w:r>
      <w:r>
        <w:rPr>
          <w:rFonts w:ascii="仿宋" w:eastAsia="仿宋" w:hAnsi="仿宋" w:hint="eastAsia"/>
          <w:sz w:val="32"/>
          <w:szCs w:val="32"/>
        </w:rPr>
        <w:t>主要</w:t>
      </w:r>
      <w:r>
        <w:rPr>
          <w:rFonts w:ascii="仿宋" w:eastAsia="仿宋" w:hAnsi="仿宋" w:hint="eastAsia"/>
          <w:color w:val="000000"/>
          <w:sz w:val="32"/>
          <w:szCs w:val="32"/>
        </w:rPr>
        <w:t>用于环境保护行政审批、污染防治、生态环境保护与建设、环保宣传教育、核与辐射环境安全监管、环境执法监管等工作所需的公务用车燃料费、维修费、过路过桥费、保险费支出</w:t>
      </w:r>
      <w:r>
        <w:rPr>
          <w:rFonts w:ascii="仿宋_GB2312" w:eastAsia="仿宋_GB2312" w:hint="eastAsia"/>
          <w:color w:val="000000"/>
          <w:sz w:val="32"/>
          <w:szCs w:val="32"/>
        </w:rPr>
        <w:t>。</w:t>
      </w:r>
    </w:p>
    <w:p w:rsidR="006734E7" w:rsidRDefault="00EE1AA7">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5.11万元，</w:t>
      </w:r>
      <w:r>
        <w:rPr>
          <w:rStyle w:val="ac"/>
          <w:rFonts w:ascii="仿宋" w:eastAsia="仿宋" w:hAnsi="仿宋" w:hint="eastAsia"/>
          <w:b w:val="0"/>
          <w:bCs/>
          <w:color w:val="000000"/>
          <w:sz w:val="32"/>
          <w:szCs w:val="32"/>
        </w:rPr>
        <w:t>完成预算73</w:t>
      </w:r>
      <w:r>
        <w:rPr>
          <w:rStyle w:val="ac"/>
          <w:rFonts w:ascii="仿宋" w:eastAsia="仿宋" w:hAnsi="仿宋"/>
          <w:b w:val="0"/>
          <w:bCs/>
          <w:color w:val="000000"/>
          <w:sz w:val="32"/>
          <w:szCs w:val="32"/>
        </w:rPr>
        <w:t>%</w:t>
      </w:r>
      <w:r>
        <w:rPr>
          <w:rStyle w:val="ac"/>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8年减少0.99万元，下降16.23</w:t>
      </w:r>
      <w:r>
        <w:rPr>
          <w:rFonts w:ascii="仿宋_GB2312" w:eastAsia="仿宋_GB2312"/>
          <w:color w:val="000000"/>
          <w:sz w:val="32"/>
          <w:szCs w:val="32"/>
        </w:rPr>
        <w:t>%</w:t>
      </w:r>
      <w:r>
        <w:rPr>
          <w:rFonts w:ascii="仿宋_GB2312" w:eastAsia="仿宋_GB2312" w:hint="eastAsia"/>
          <w:color w:val="000000"/>
          <w:sz w:val="32"/>
          <w:szCs w:val="32"/>
        </w:rPr>
        <w:t>。主要原</w:t>
      </w:r>
      <w:r>
        <w:rPr>
          <w:rFonts w:ascii="仿宋_GB2312" w:eastAsia="仿宋_GB2312" w:hint="eastAsia"/>
          <w:color w:val="000000"/>
          <w:sz w:val="32"/>
          <w:szCs w:val="32"/>
        </w:rPr>
        <w:lastRenderedPageBreak/>
        <w:t>因是把好支出关口，精打细算。严格执行三单制、控制用餐标准及人数，在厉行节约控制成本上取得了明显效果，努力提高资金使用效益。其中：</w:t>
      </w:r>
    </w:p>
    <w:p w:rsidR="006734E7" w:rsidRDefault="00EE1AA7">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5.11</w:t>
      </w:r>
      <w:r>
        <w:rPr>
          <w:rFonts w:ascii="仿宋_GB2312" w:eastAsia="仿宋_GB2312" w:hint="eastAsia"/>
          <w:color w:val="000000"/>
          <w:sz w:val="32"/>
          <w:szCs w:val="32"/>
        </w:rPr>
        <w:t>万元，主要用于</w:t>
      </w:r>
      <w:r>
        <w:rPr>
          <w:rFonts w:ascii="仿宋" w:eastAsia="仿宋" w:hAnsi="仿宋"/>
          <w:color w:val="000000"/>
          <w:sz w:val="32"/>
          <w:szCs w:val="32"/>
        </w:rPr>
        <w:t>省政府、省厅来广调研</w:t>
      </w:r>
      <w:r>
        <w:rPr>
          <w:rFonts w:ascii="仿宋_GB2312" w:eastAsia="仿宋_GB2312"/>
          <w:color w:val="000000"/>
          <w:sz w:val="32"/>
          <w:szCs w:val="32"/>
        </w:rPr>
        <w:t>、第二次全国污染源普查清查、开展集中式饮用水源地环保专项督查、迎接中央环保督察</w:t>
      </w:r>
      <w:r>
        <w:rPr>
          <w:rFonts w:ascii="仿宋_GB2312" w:eastAsia="仿宋_GB2312"/>
          <w:color w:val="000000"/>
          <w:sz w:val="32"/>
          <w:szCs w:val="32"/>
        </w:rPr>
        <w:t>“</w:t>
      </w:r>
      <w:r>
        <w:rPr>
          <w:rFonts w:ascii="仿宋_GB2312" w:eastAsia="仿宋_GB2312"/>
          <w:color w:val="000000"/>
          <w:sz w:val="32"/>
          <w:szCs w:val="32"/>
        </w:rPr>
        <w:t>回头看</w:t>
      </w:r>
      <w:r>
        <w:rPr>
          <w:rFonts w:ascii="仿宋_GB2312" w:eastAsia="仿宋_GB2312"/>
          <w:color w:val="000000"/>
          <w:sz w:val="32"/>
          <w:szCs w:val="32"/>
        </w:rPr>
        <w:t>”</w:t>
      </w:r>
      <w:r>
        <w:rPr>
          <w:rFonts w:ascii="仿宋_GB2312" w:eastAsia="仿宋_GB2312"/>
          <w:color w:val="000000"/>
          <w:sz w:val="32"/>
          <w:szCs w:val="32"/>
        </w:rPr>
        <w:t>、开展核与辐射安全监管工作专项督查、饮用水水源地问题整改工作</w:t>
      </w:r>
      <w:r>
        <w:rPr>
          <w:rFonts w:ascii="仿宋_GB2312" w:eastAsia="仿宋_GB2312" w:hint="eastAsia"/>
          <w:color w:val="000000"/>
          <w:sz w:val="32"/>
          <w:szCs w:val="32"/>
        </w:rPr>
        <w:t>、</w:t>
      </w:r>
      <w:r>
        <w:rPr>
          <w:rFonts w:ascii="仿宋_GB2312" w:eastAsia="仿宋_GB2312"/>
          <w:color w:val="000000"/>
          <w:sz w:val="32"/>
          <w:szCs w:val="32"/>
        </w:rPr>
        <w:t>排污费稽查、信息化建设、各市州、县区环保局来广考察、学</w:t>
      </w:r>
      <w:r>
        <w:rPr>
          <w:rFonts w:ascii="仿宋" w:eastAsia="仿宋" w:hAnsi="仿宋"/>
          <w:color w:val="000000"/>
          <w:sz w:val="32"/>
          <w:szCs w:val="32"/>
        </w:rPr>
        <w:t>习等</w:t>
      </w:r>
      <w:r>
        <w:rPr>
          <w:rFonts w:ascii="仿宋_GB2312" w:eastAsia="仿宋_GB2312" w:hint="eastAsia"/>
          <w:color w:val="000000"/>
          <w:sz w:val="32"/>
          <w:szCs w:val="32"/>
        </w:rPr>
        <w:t>执行公务、开展业务活动开支的公务接待费用等。国内公务接待88批次，878人次（不包括陪同人员）</w:t>
      </w:r>
      <w:bookmarkStart w:id="47" w:name="_Toc15396610"/>
      <w:bookmarkStart w:id="48" w:name="_Toc15377218"/>
      <w:r>
        <w:rPr>
          <w:rFonts w:ascii="仿宋_GB2312" w:eastAsia="仿宋_GB2312" w:hint="eastAsia"/>
          <w:color w:val="000000"/>
          <w:sz w:val="32"/>
          <w:szCs w:val="32"/>
        </w:rPr>
        <w:t>。</w:t>
      </w:r>
    </w:p>
    <w:p w:rsidR="006734E7" w:rsidRDefault="00EE1AA7">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rsidR="006734E7" w:rsidRDefault="00EE1AA7">
      <w:pPr>
        <w:spacing w:line="600" w:lineRule="exact"/>
        <w:ind w:firstLine="640"/>
        <w:outlineLvl w:val="1"/>
        <w:rPr>
          <w:rStyle w:val="20"/>
          <w:rFonts w:ascii="黑体" w:eastAsia="黑体" w:hAnsi="黑体"/>
        </w:rPr>
      </w:pPr>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7"/>
      <w:bookmarkEnd w:id="48"/>
    </w:p>
    <w:p w:rsidR="006734E7" w:rsidRDefault="00EE1AA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p>
    <w:p w:rsidR="006734E7" w:rsidRDefault="00EE1AA7">
      <w:pPr>
        <w:numPr>
          <w:ilvl w:val="0"/>
          <w:numId w:val="6"/>
        </w:numPr>
        <w:spacing w:line="600" w:lineRule="exact"/>
        <w:ind w:firstLine="640"/>
        <w:outlineLvl w:val="1"/>
        <w:rPr>
          <w:rStyle w:val="20"/>
          <w:rFonts w:ascii="黑体" w:eastAsia="黑体" w:hAnsi="黑体"/>
          <w:b w:val="0"/>
        </w:rPr>
      </w:pPr>
      <w:bookmarkStart w:id="49" w:name="_Toc15396611"/>
      <w:bookmarkStart w:id="50" w:name="_Toc15377219"/>
      <w:r>
        <w:rPr>
          <w:rStyle w:val="20"/>
          <w:rFonts w:ascii="黑体" w:eastAsia="黑体" w:hAnsi="黑体" w:hint="eastAsia"/>
          <w:b w:val="0"/>
        </w:rPr>
        <w:t>国有资本经营预算支出决算情况说明</w:t>
      </w:r>
      <w:bookmarkEnd w:id="49"/>
      <w:bookmarkEnd w:id="50"/>
    </w:p>
    <w:p w:rsidR="006734E7" w:rsidRDefault="00EE1AA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6734E7" w:rsidRDefault="00EE1AA7">
      <w:pPr>
        <w:spacing w:line="600" w:lineRule="exact"/>
        <w:ind w:firstLineChars="250" w:firstLine="800"/>
        <w:outlineLvl w:val="1"/>
        <w:rPr>
          <w:rStyle w:val="20"/>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51"/>
      <w:bookmarkEnd w:id="52"/>
    </w:p>
    <w:p w:rsidR="006734E7" w:rsidRDefault="00EE1AA7">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6734E7" w:rsidRDefault="00EE1AA7">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9年，广元市生态环境局机关运行经费支出215.2万元，比</w:t>
      </w:r>
      <w:r>
        <w:rPr>
          <w:rFonts w:ascii="仿宋_GB2312" w:eastAsia="仿宋_GB2312"/>
          <w:color w:val="000000"/>
          <w:sz w:val="32"/>
          <w:szCs w:val="32"/>
        </w:rPr>
        <w:t>201</w:t>
      </w:r>
      <w:r>
        <w:rPr>
          <w:rFonts w:ascii="仿宋_GB2312" w:eastAsia="仿宋_GB2312" w:hint="eastAsia"/>
          <w:color w:val="000000"/>
          <w:sz w:val="32"/>
          <w:szCs w:val="32"/>
        </w:rPr>
        <w:t>8年增加27.32万元，增长14.54</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主要原因是人员的调出调入。</w:t>
      </w:r>
    </w:p>
    <w:p w:rsidR="006734E7" w:rsidRDefault="00EE1AA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6734E7" w:rsidRDefault="00EE1AA7">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9年，广元市生态环境局政府采购支出总额59.02万元，其中：政府采购货物支出59.02万元。主要用于</w:t>
      </w:r>
      <w:r>
        <w:rPr>
          <w:rFonts w:ascii="仿宋_GB2312" w:eastAsia="仿宋_GB2312"/>
          <w:color w:val="000000"/>
          <w:sz w:val="32"/>
          <w:szCs w:val="32"/>
        </w:rPr>
        <w:t>主要是</w:t>
      </w:r>
      <w:r>
        <w:rPr>
          <w:rFonts w:ascii="仿宋_GB2312" w:eastAsia="仿宋_GB2312" w:hint="eastAsia"/>
          <w:color w:val="000000"/>
          <w:sz w:val="32"/>
          <w:szCs w:val="32"/>
        </w:rPr>
        <w:lastRenderedPageBreak/>
        <w:t>购买</w:t>
      </w:r>
      <w:r>
        <w:rPr>
          <w:rFonts w:ascii="仿宋_GB2312" w:eastAsia="仿宋_GB2312"/>
          <w:color w:val="000000"/>
          <w:sz w:val="32"/>
          <w:szCs w:val="32"/>
        </w:rPr>
        <w:t>环境监测仪器设备</w:t>
      </w:r>
      <w:r>
        <w:rPr>
          <w:rFonts w:ascii="仿宋_GB2312" w:eastAsia="仿宋_GB2312" w:hint="eastAsia"/>
          <w:color w:val="000000"/>
          <w:sz w:val="32"/>
          <w:szCs w:val="32"/>
        </w:rPr>
        <w:t>,</w:t>
      </w:r>
      <w:r>
        <w:rPr>
          <w:rFonts w:ascii="仿宋_GB2312" w:eastAsia="仿宋_GB2312"/>
          <w:color w:val="000000"/>
          <w:sz w:val="32"/>
          <w:szCs w:val="32"/>
        </w:rPr>
        <w:t>办公设备</w:t>
      </w:r>
      <w:r>
        <w:rPr>
          <w:rFonts w:ascii="仿宋_GB2312" w:eastAsia="仿宋_GB2312" w:hint="eastAsia"/>
          <w:color w:val="000000"/>
          <w:sz w:val="32"/>
          <w:szCs w:val="32"/>
        </w:rPr>
        <w:t>及</w:t>
      </w:r>
      <w:r>
        <w:rPr>
          <w:rFonts w:ascii="仿宋_GB2312" w:eastAsia="仿宋_GB2312"/>
          <w:color w:val="000000"/>
          <w:sz w:val="32"/>
          <w:szCs w:val="32"/>
        </w:rPr>
        <w:t>复印纸</w:t>
      </w:r>
      <w:r>
        <w:rPr>
          <w:rFonts w:ascii="仿宋_GB2312" w:eastAsia="仿宋_GB2312" w:hint="eastAsia"/>
          <w:color w:val="000000"/>
          <w:sz w:val="32"/>
          <w:szCs w:val="32"/>
        </w:rPr>
        <w:t>。授予中小企业合同金额59.02万元，占政府采购支出总额的100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合同金额59.02万元，占政府采购支出总额的100</w:t>
      </w:r>
      <w:r>
        <w:rPr>
          <w:rFonts w:ascii="仿宋_GB2312" w:eastAsia="仿宋_GB2312"/>
          <w:color w:val="000000"/>
          <w:sz w:val="32"/>
          <w:szCs w:val="32"/>
        </w:rPr>
        <w:t>%</w:t>
      </w:r>
    </w:p>
    <w:p w:rsidR="006734E7" w:rsidRDefault="00EE1AA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6734E7" w:rsidRDefault="00EE1AA7">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日，广元市生态环境局共有车辆13辆，其中：特种专业用车1辆，其他用车12辆，</w:t>
      </w:r>
      <w:r>
        <w:rPr>
          <w:rFonts w:ascii="仿宋_GB2312" w:eastAsia="仿宋_GB2312" w:hint="eastAsia"/>
          <w:color w:val="000000" w:themeColor="text1"/>
          <w:sz w:val="32"/>
          <w:szCs w:val="32"/>
        </w:rPr>
        <w:t>其他用车主要是用于环境监测工作和环境监察执法日常工作。单价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万元以上通用设备6台（套），单价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万元以上专用设备3台（套）。</w:t>
      </w:r>
    </w:p>
    <w:p w:rsidR="006734E7" w:rsidRDefault="00EE1AA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6734E7" w:rsidRDefault="00EE1AA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根据预算绩效管理要求，本单位在年初预算编制阶段，对16个项目编制了绩效目标。预算执行过程中，选取5个项目开展绩效监控，年终执行完毕后，对5个项目开展了绩效目标完成情况自评。</w:t>
      </w:r>
    </w:p>
    <w:p w:rsidR="006734E7" w:rsidRDefault="00EE1AA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2019年部门整体支出开展绩效自评，从评价情况来看，单位积极履职，强化管理，较好地完成了年度工作目标。通过加强预算收支管理，不断建立健全内部管理制度，梳理内部管理流程，部门整体支出管理水平得到提升。根据部门整体支出绩效评价指标体系，从预算编制、预算执行、综合管理、整体效益等方面开展自评。本部门还自行组织了5个项目绩效评价，从评价情况来看，项目实施良好，专款专用，确保了财政资金安全高效运行，达到了预</w:t>
      </w:r>
      <w:r>
        <w:rPr>
          <w:rFonts w:ascii="仿宋_GB2312" w:eastAsia="仿宋_GB2312" w:hAnsi="仿宋_GB2312" w:cs="仿宋_GB2312" w:hint="eastAsia"/>
          <w:sz w:val="32"/>
          <w:szCs w:val="32"/>
        </w:rPr>
        <w:lastRenderedPageBreak/>
        <w:t>先绩效目标的要求，项目支出绩效整体良好，社会公众满意度较高。</w:t>
      </w:r>
    </w:p>
    <w:p w:rsidR="006734E7" w:rsidRDefault="00EE1AA7">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年度部门决算中反映“2019年度仪器设备更新及维修维护经费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辐射环境监测项目” 、“环境监察执法工作”、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环保</w:t>
      </w:r>
      <w:r>
        <w:rPr>
          <w:rFonts w:ascii="仿宋_GB2312" w:eastAsia="仿宋_GB2312" w:hAnsi="仿宋_GB2312" w:cs="仿宋_GB2312"/>
          <w:sz w:val="32"/>
          <w:szCs w:val="32"/>
        </w:rPr>
        <w:t>督</w:t>
      </w:r>
      <w:r>
        <w:rPr>
          <w:rFonts w:ascii="仿宋_GB2312" w:eastAsia="仿宋_GB2312" w:hAnsi="仿宋_GB2312" w:cs="仿宋_GB2312" w:hint="eastAsia"/>
          <w:sz w:val="32"/>
          <w:szCs w:val="32"/>
        </w:rPr>
        <w:t>察</w:t>
      </w:r>
      <w:r>
        <w:rPr>
          <w:rFonts w:ascii="仿宋_GB2312" w:eastAsia="仿宋_GB2312" w:hAnsi="仿宋_GB2312" w:cs="仿宋_GB2312"/>
          <w:sz w:val="32"/>
          <w:szCs w:val="32"/>
        </w:rPr>
        <w:t>工作”</w:t>
      </w:r>
      <w:r>
        <w:rPr>
          <w:rFonts w:ascii="仿宋_GB2312" w:eastAsia="仿宋_GB2312" w:hAnsi="仿宋_GB2312" w:cs="仿宋_GB2312" w:hint="eastAsia"/>
          <w:sz w:val="32"/>
          <w:szCs w:val="32"/>
        </w:rPr>
        <w:t>等5个项目绩效目标实际完成情况。</w:t>
      </w:r>
    </w:p>
    <w:p w:rsidR="006734E7" w:rsidRDefault="00EE1AA7">
      <w:pPr>
        <w:spacing w:line="580" w:lineRule="exact"/>
        <w:rPr>
          <w:rFonts w:ascii="仿宋_GB2312" w:eastAsia="仿宋_GB2312" w:hAnsi="仿宋_GB2312" w:cs="仿宋_GB2312"/>
          <w:sz w:val="32"/>
          <w:szCs w:val="32"/>
        </w:rPr>
      </w:pPr>
      <w:r>
        <w:rPr>
          <w:rFonts w:ascii="仿宋" w:eastAsia="仿宋" w:hAnsi="仿宋" w:cs="楷体_GB2312" w:hint="eastAsia"/>
          <w:b/>
          <w:bCs/>
          <w:sz w:val="32"/>
          <w:szCs w:val="32"/>
        </w:rPr>
        <w:t xml:space="preserve">   （1） </w:t>
      </w:r>
      <w:r>
        <w:rPr>
          <w:rFonts w:ascii="仿宋_GB2312" w:eastAsia="仿宋_GB2312" w:hAnsi="仿宋_GB2312" w:cs="仿宋_GB2312" w:hint="eastAsia"/>
          <w:sz w:val="32"/>
          <w:szCs w:val="32"/>
        </w:rPr>
        <w:t>2019年度仪器设备更新及维修维护项目经费全年预算资金10万元，执行数10万元，完成预算的100%。通过项目实施，保证我站始终处于达到国家环境监测站达标考核标准，并保证仪器设备在日常污染源监督监测、环境质量监测、应急环境监测中处于运行良好状态。该项目的完成，有效保障环境监测数据的准确性、有效性、科学性和可靠性，有效验证了污染减排和各级政府环境保护工作成效，为污染减</w:t>
      </w:r>
      <w:proofErr w:type="gramStart"/>
      <w:r>
        <w:rPr>
          <w:rFonts w:ascii="仿宋_GB2312" w:eastAsia="仿宋_GB2312" w:hAnsi="仿宋_GB2312" w:cs="仿宋_GB2312" w:hint="eastAsia"/>
          <w:sz w:val="32"/>
          <w:szCs w:val="32"/>
        </w:rPr>
        <w:t>排提供</w:t>
      </w:r>
      <w:proofErr w:type="gramEnd"/>
      <w:r>
        <w:rPr>
          <w:rFonts w:ascii="仿宋_GB2312" w:eastAsia="仿宋_GB2312" w:hAnsi="仿宋_GB2312" w:cs="仿宋_GB2312" w:hint="eastAsia"/>
          <w:sz w:val="32"/>
          <w:szCs w:val="32"/>
        </w:rPr>
        <w:t>了支撑</w:t>
      </w:r>
      <w:r>
        <w:rPr>
          <w:rFonts w:hint="eastAsia"/>
          <w:sz w:val="28"/>
          <w:szCs w:val="28"/>
        </w:rPr>
        <w:t>。</w:t>
      </w:r>
    </w:p>
    <w:p w:rsidR="006734E7" w:rsidRDefault="00EE1AA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来说，2019年的仪器设备更新及维修维护项目整体支出情况良好，但在实际工作中还是存在一些问题，主要是今年环保监测任务加重，监测设备使用率过高，增加了仪器设备损耗维修费用，使得目前的项目经费预算难以满足实际工作需要；下一步将进一步完善项目经费预算管理，切实提高项目经费使用效率。</w:t>
      </w:r>
    </w:p>
    <w:p w:rsidR="006734E7" w:rsidRDefault="00EE1AA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（2）辐射环境监测项目完成情况。2019年度辐射环境监测项目经费全年预算资金10万元，执行数10万元，完成</w:t>
      </w:r>
      <w:r>
        <w:rPr>
          <w:rFonts w:ascii="仿宋_GB2312" w:eastAsia="仿宋_GB2312" w:hAnsi="仿宋_GB2312" w:cs="仿宋_GB2312" w:hint="eastAsia"/>
          <w:sz w:val="32"/>
          <w:szCs w:val="32"/>
        </w:rPr>
        <w:lastRenderedPageBreak/>
        <w:t>预算的100%。通过项目实施，辐射环境监测工作任务完成率达100%，信息公开率达100%。项目实施后可有效评价辐射环境质量变化情况，向各级政府提供辐射环境质量信息，掌握区域内辐射环境质量情况，为我市污染减</w:t>
      </w:r>
      <w:proofErr w:type="gramStart"/>
      <w:r>
        <w:rPr>
          <w:rFonts w:ascii="仿宋_GB2312" w:eastAsia="仿宋_GB2312" w:hAnsi="仿宋_GB2312" w:cs="仿宋_GB2312" w:hint="eastAsia"/>
          <w:sz w:val="32"/>
          <w:szCs w:val="32"/>
        </w:rPr>
        <w:t>排提供</w:t>
      </w:r>
      <w:proofErr w:type="gramEnd"/>
      <w:r>
        <w:rPr>
          <w:rFonts w:ascii="仿宋_GB2312" w:eastAsia="仿宋_GB2312" w:hAnsi="仿宋_GB2312" w:cs="仿宋_GB2312" w:hint="eastAsia"/>
          <w:sz w:val="32"/>
          <w:szCs w:val="32"/>
        </w:rPr>
        <w:t>支撑。</w:t>
      </w:r>
    </w:p>
    <w:p w:rsidR="006734E7" w:rsidRDefault="00EE1AA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虽然2019年的辐射环境监测项目经费得到充分使用，也取得了一些成绩，但在实际工作中还是存在一些问题，主要是今年辐射监测任务加重，目前的项目经费预算难以满足实际工作需要。下一步将进一步完善项目经费预算管理，切实提高项目经费使用效率。</w:t>
      </w:r>
    </w:p>
    <w:p w:rsidR="006734E7" w:rsidRDefault="00EE1AA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（3）环境监察执法工作项目目标完成情况。项目全年预算数12.</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万元，执行数为12.</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万元，完成预算的100%。通过项目实施，扎实推进了污染防治攻坚战；开展环境执法专项行动；组织和查处了群众反映突出的环境问题，高效办理环境信访案件，</w:t>
      </w:r>
      <w:r>
        <w:rPr>
          <w:rFonts w:ascii="仿宋_GB2312" w:eastAsia="仿宋_GB2312" w:hAnsi="等线" w:hint="eastAsia"/>
          <w:bCs/>
          <w:sz w:val="32"/>
          <w:szCs w:val="32"/>
        </w:rPr>
        <w:t>全年共受理各类环境信访投诉</w:t>
      </w:r>
      <w:r>
        <w:rPr>
          <w:rFonts w:ascii="仿宋_GB2312" w:eastAsia="仿宋_GB2312" w:hAnsi="等线"/>
          <w:bCs/>
          <w:sz w:val="32"/>
          <w:szCs w:val="32"/>
        </w:rPr>
        <w:t>761</w:t>
      </w:r>
      <w:r>
        <w:rPr>
          <w:rFonts w:ascii="仿宋_GB2312" w:eastAsia="仿宋_GB2312" w:hAnsi="等线" w:hint="eastAsia"/>
          <w:bCs/>
          <w:sz w:val="32"/>
          <w:szCs w:val="32"/>
        </w:rPr>
        <w:t>件，处理率100%，办结率98%；扎实</w:t>
      </w:r>
      <w:r>
        <w:rPr>
          <w:rFonts w:ascii="仿宋_GB2312" w:eastAsia="仿宋_GB2312" w:hAnsi="等线"/>
          <w:bCs/>
          <w:sz w:val="32"/>
          <w:szCs w:val="32"/>
        </w:rPr>
        <w:t>推进涉环保项目</w:t>
      </w:r>
      <w:r>
        <w:rPr>
          <w:rFonts w:ascii="仿宋_GB2312" w:eastAsia="仿宋_GB2312" w:hAnsi="等线"/>
          <w:bCs/>
          <w:sz w:val="32"/>
          <w:szCs w:val="32"/>
        </w:rPr>
        <w:t>“</w:t>
      </w:r>
      <w:r>
        <w:rPr>
          <w:rFonts w:ascii="仿宋_GB2312" w:eastAsia="仿宋_GB2312" w:hAnsi="等线" w:hint="eastAsia"/>
          <w:bCs/>
          <w:sz w:val="32"/>
          <w:szCs w:val="32"/>
        </w:rPr>
        <w:t>邻避</w:t>
      </w:r>
      <w:r>
        <w:rPr>
          <w:rFonts w:ascii="仿宋_GB2312" w:eastAsia="仿宋_GB2312" w:hAnsi="等线"/>
          <w:bCs/>
          <w:sz w:val="32"/>
          <w:szCs w:val="32"/>
        </w:rPr>
        <w:t>”</w:t>
      </w:r>
      <w:r>
        <w:rPr>
          <w:rFonts w:ascii="仿宋_GB2312" w:eastAsia="仿宋_GB2312" w:hAnsi="等线" w:hint="eastAsia"/>
          <w:bCs/>
          <w:sz w:val="32"/>
          <w:szCs w:val="32"/>
        </w:rPr>
        <w:t>问题</w:t>
      </w:r>
      <w:r>
        <w:rPr>
          <w:rFonts w:ascii="仿宋_GB2312" w:eastAsia="仿宋_GB2312" w:hAnsi="等线"/>
          <w:bCs/>
          <w:sz w:val="32"/>
          <w:szCs w:val="32"/>
        </w:rPr>
        <w:t>防范化解，建立联席会议制度</w:t>
      </w:r>
      <w:r>
        <w:rPr>
          <w:rFonts w:ascii="仿宋_GB2312" w:eastAsia="仿宋_GB2312" w:hAnsi="等线" w:hint="eastAsia"/>
          <w:bCs/>
          <w:sz w:val="32"/>
          <w:szCs w:val="32"/>
        </w:rPr>
        <w:t>；</w:t>
      </w:r>
      <w:r>
        <w:rPr>
          <w:rFonts w:ascii="仿宋_GB2312" w:eastAsia="仿宋_GB2312" w:hAnsi="仿宋_GB2312" w:cs="仿宋_GB2312" w:hint="eastAsia"/>
          <w:sz w:val="32"/>
          <w:szCs w:val="32"/>
        </w:rPr>
        <w:t>全面落实网格化环境监管制度，组织</w:t>
      </w:r>
      <w:r>
        <w:rPr>
          <w:rFonts w:ascii="仿宋_GB2312" w:eastAsia="仿宋_GB2312" w:hAnsi="仿宋_GB2312" w:cs="仿宋_GB2312"/>
          <w:sz w:val="32"/>
          <w:szCs w:val="32"/>
        </w:rPr>
        <w:t>市、县两级</w:t>
      </w:r>
      <w:r>
        <w:rPr>
          <w:rFonts w:ascii="仿宋_GB2312" w:eastAsia="仿宋_GB2312" w:hAnsi="仿宋_GB2312" w:cs="仿宋_GB2312" w:hint="eastAsia"/>
          <w:sz w:val="32"/>
          <w:szCs w:val="32"/>
        </w:rPr>
        <w:t>100余</w:t>
      </w:r>
      <w:r>
        <w:rPr>
          <w:rFonts w:ascii="仿宋_GB2312" w:eastAsia="仿宋_GB2312" w:hAnsi="仿宋_GB2312" w:cs="仿宋_GB2312"/>
          <w:sz w:val="32"/>
          <w:szCs w:val="32"/>
        </w:rPr>
        <w:t>名网格化环境监管责任人参加培训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推动认真履职</w:t>
      </w:r>
      <w:r>
        <w:rPr>
          <w:rFonts w:ascii="仿宋_GB2312" w:eastAsia="仿宋_GB2312" w:hAnsi="仿宋_GB2312" w:cs="仿宋_GB2312" w:hint="eastAsia"/>
          <w:sz w:val="32"/>
          <w:szCs w:val="32"/>
        </w:rPr>
        <w:t>。开展环境</w:t>
      </w:r>
      <w:r>
        <w:rPr>
          <w:rFonts w:ascii="仿宋_GB2312" w:eastAsia="仿宋_GB2312" w:hAnsi="仿宋_GB2312" w:cs="仿宋_GB2312"/>
          <w:sz w:val="32"/>
          <w:szCs w:val="32"/>
        </w:rPr>
        <w:t>行政执法</w:t>
      </w:r>
      <w:r>
        <w:rPr>
          <w:rFonts w:ascii="仿宋_GB2312" w:eastAsia="仿宋_GB2312" w:hAnsi="仿宋_GB2312" w:cs="仿宋_GB2312" w:hint="eastAsia"/>
          <w:sz w:val="32"/>
          <w:szCs w:val="32"/>
        </w:rPr>
        <w:t>案卷</w:t>
      </w:r>
      <w:r>
        <w:rPr>
          <w:rFonts w:ascii="仿宋_GB2312" w:eastAsia="仿宋_GB2312" w:hAnsi="仿宋_GB2312" w:cs="仿宋_GB2312"/>
          <w:sz w:val="32"/>
          <w:szCs w:val="32"/>
        </w:rPr>
        <w:t>评查，提高环境监管执法</w:t>
      </w:r>
      <w:r>
        <w:rPr>
          <w:rFonts w:ascii="仿宋_GB2312" w:eastAsia="仿宋_GB2312" w:hAnsi="仿宋_GB2312" w:cs="仿宋_GB2312" w:hint="eastAsia"/>
          <w:sz w:val="32"/>
          <w:szCs w:val="32"/>
        </w:rPr>
        <w:t>质量；</w:t>
      </w:r>
      <w:r>
        <w:rPr>
          <w:rFonts w:ascii="仿宋_GB2312" w:eastAsia="仿宋_GB2312" w:hAnsi="等线" w:hint="eastAsia"/>
          <w:bCs/>
          <w:sz w:val="32"/>
          <w:szCs w:val="32"/>
        </w:rPr>
        <w:t>深入推动移动执法系统的使用和提升了对国控、省</w:t>
      </w:r>
      <w:proofErr w:type="gramStart"/>
      <w:r>
        <w:rPr>
          <w:rFonts w:ascii="仿宋_GB2312" w:eastAsia="仿宋_GB2312" w:hAnsi="等线" w:hint="eastAsia"/>
          <w:bCs/>
          <w:sz w:val="32"/>
          <w:szCs w:val="32"/>
        </w:rPr>
        <w:t>控重点</w:t>
      </w:r>
      <w:proofErr w:type="gramEnd"/>
      <w:r>
        <w:rPr>
          <w:rFonts w:ascii="仿宋_GB2312" w:eastAsia="仿宋_GB2312" w:hAnsi="等线" w:hint="eastAsia"/>
          <w:bCs/>
          <w:sz w:val="32"/>
          <w:szCs w:val="32"/>
        </w:rPr>
        <w:t>污染源企业的智能化监控水平。</w:t>
      </w:r>
    </w:p>
    <w:p w:rsidR="006734E7" w:rsidRDefault="00EE1AA7">
      <w:pPr>
        <w:ind w:firstLineChars="200" w:firstLine="640"/>
        <w:rPr>
          <w:rFonts w:ascii="仿宋_GB2312" w:eastAsia="仿宋_GB2312" w:hAnsi="等线"/>
          <w:bCs/>
          <w:sz w:val="32"/>
          <w:szCs w:val="32"/>
        </w:rPr>
      </w:pPr>
      <w:r>
        <w:rPr>
          <w:rFonts w:ascii="仿宋_GB2312" w:eastAsia="仿宋_GB2312" w:hAnsi="等线" w:hint="eastAsia"/>
          <w:bCs/>
          <w:sz w:val="32"/>
          <w:szCs w:val="32"/>
        </w:rPr>
        <w:t>总体来说，我局环境监察执法工作总体较好，存在的问题：环境监察执法工作任务重，目前的项目经费预算难以满</w:t>
      </w:r>
      <w:r>
        <w:rPr>
          <w:rFonts w:ascii="仿宋_GB2312" w:eastAsia="仿宋_GB2312" w:hAnsi="等线" w:hint="eastAsia"/>
          <w:bCs/>
          <w:sz w:val="32"/>
          <w:szCs w:val="32"/>
        </w:rPr>
        <w:lastRenderedPageBreak/>
        <w:t>足实际工作需要。</w:t>
      </w:r>
      <w:r>
        <w:rPr>
          <w:rFonts w:ascii="仿宋_GB2312" w:eastAsia="仿宋_GB2312" w:hAnsi="仿宋_GB2312" w:cs="仿宋_GB2312" w:hint="eastAsia"/>
          <w:sz w:val="32"/>
          <w:szCs w:val="32"/>
        </w:rPr>
        <w:t>下一步改进措施：</w:t>
      </w:r>
      <w:r>
        <w:rPr>
          <w:rFonts w:ascii="仿宋" w:eastAsia="仿宋" w:hAnsi="仿宋" w:cs="仿宋_GB2312" w:hint="eastAsia"/>
          <w:color w:val="000000" w:themeColor="text1"/>
          <w:sz w:val="32"/>
          <w:szCs w:val="32"/>
        </w:rPr>
        <w:t>认真做好预算，加强项目资金的争取、管理和使用工作，</w:t>
      </w:r>
      <w:r>
        <w:rPr>
          <w:rFonts w:ascii="仿宋_GB2312" w:eastAsia="仿宋_GB2312" w:hAnsi="仿宋_GB2312" w:cs="仿宋_GB2312" w:hint="eastAsia"/>
          <w:sz w:val="32"/>
          <w:szCs w:val="32"/>
        </w:rPr>
        <w:t>切实提高项目经费使用效率。</w:t>
      </w:r>
    </w:p>
    <w:p w:rsidR="006734E7" w:rsidRDefault="00EE1AA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）环境保护宣传教育经费项目完成情况。项目全年预算数10万元，执行数为10万元，完成预算的100%。生态</w:t>
      </w:r>
      <w:r>
        <w:rPr>
          <w:rFonts w:ascii="仿宋_GB2312" w:eastAsia="仿宋_GB2312" w:hAnsi="仿宋_GB2312" w:cs="仿宋_GB2312"/>
          <w:sz w:val="32"/>
          <w:szCs w:val="32"/>
        </w:rPr>
        <w:t>环境保护</w:t>
      </w:r>
      <w:r>
        <w:rPr>
          <w:rFonts w:ascii="仿宋_GB2312" w:eastAsia="仿宋_GB2312" w:hAnsi="仿宋_GB2312" w:cs="仿宋_GB2312" w:hint="eastAsia"/>
          <w:sz w:val="32"/>
          <w:szCs w:val="32"/>
        </w:rPr>
        <w:t>从</w:t>
      </w:r>
      <w:r>
        <w:rPr>
          <w:rFonts w:ascii="仿宋_GB2312" w:eastAsia="仿宋_GB2312" w:hAnsi="仿宋_GB2312" w:cs="仿宋_GB2312"/>
          <w:sz w:val="32"/>
          <w:szCs w:val="32"/>
        </w:rPr>
        <w:t>娃娃抓起，世界环境日期间，组织开展环保主题摄影比赛，在中小学校开展“</w:t>
      </w:r>
      <w:r>
        <w:rPr>
          <w:rFonts w:ascii="仿宋_GB2312" w:eastAsia="仿宋_GB2312" w:hAnsi="仿宋_GB2312" w:cs="仿宋_GB2312" w:hint="eastAsia"/>
          <w:sz w:val="32"/>
          <w:szCs w:val="32"/>
        </w:rPr>
        <w:t>上好</w:t>
      </w:r>
      <w:r>
        <w:rPr>
          <w:rFonts w:ascii="仿宋_GB2312" w:eastAsia="仿宋_GB2312" w:hAnsi="仿宋_GB2312" w:cs="仿宋_GB2312"/>
          <w:sz w:val="32"/>
          <w:szCs w:val="32"/>
        </w:rPr>
        <w:t>环保一堂课”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环保</w:t>
      </w:r>
      <w:r>
        <w:rPr>
          <w:rFonts w:ascii="仿宋_GB2312" w:eastAsia="仿宋_GB2312" w:hAnsi="仿宋_GB2312" w:cs="仿宋_GB2312"/>
          <w:sz w:val="32"/>
          <w:szCs w:val="32"/>
        </w:rPr>
        <w:t>手抄报比赛”</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活动，我</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生态环保体验馆正在申报国家生态环境教育科普</w:t>
      </w:r>
      <w:r>
        <w:rPr>
          <w:rFonts w:ascii="仿宋_GB2312" w:eastAsia="仿宋_GB2312" w:hAnsi="仿宋_GB2312" w:cs="仿宋_GB2312" w:hint="eastAsia"/>
          <w:sz w:val="32"/>
          <w:szCs w:val="32"/>
        </w:rPr>
        <w:t>基地</w:t>
      </w:r>
      <w:r>
        <w:rPr>
          <w:rFonts w:ascii="仿宋_GB2312" w:eastAsia="仿宋_GB2312" w:hAnsi="仿宋_GB2312" w:cs="仿宋_GB2312"/>
          <w:sz w:val="32"/>
          <w:szCs w:val="32"/>
        </w:rPr>
        <w:t>。严格</w:t>
      </w:r>
      <w:r>
        <w:rPr>
          <w:rFonts w:ascii="仿宋_GB2312" w:eastAsia="仿宋_GB2312" w:hAnsi="仿宋_GB2312" w:cs="仿宋_GB2312" w:hint="eastAsia"/>
          <w:sz w:val="32"/>
          <w:szCs w:val="32"/>
        </w:rPr>
        <w:t>落实</w:t>
      </w:r>
      <w:r>
        <w:rPr>
          <w:rFonts w:ascii="仿宋_GB2312" w:eastAsia="仿宋_GB2312" w:hAnsi="仿宋_GB2312" w:cs="仿宋_GB2312"/>
          <w:sz w:val="32"/>
          <w:szCs w:val="32"/>
        </w:rPr>
        <w:t>信息公开制度，每季度召开新闻发布会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主动公开社会和群众</w:t>
      </w:r>
      <w:r>
        <w:rPr>
          <w:rFonts w:ascii="仿宋_GB2312" w:eastAsia="仿宋_GB2312" w:hAnsi="仿宋_GB2312" w:cs="仿宋_GB2312" w:hint="eastAsia"/>
          <w:sz w:val="32"/>
          <w:szCs w:val="32"/>
        </w:rPr>
        <w:t>关心</w:t>
      </w:r>
      <w:r>
        <w:rPr>
          <w:rFonts w:ascii="仿宋_GB2312" w:eastAsia="仿宋_GB2312" w:hAnsi="仿宋_GB2312" w:cs="仿宋_GB2312"/>
          <w:sz w:val="32"/>
          <w:szCs w:val="32"/>
        </w:rPr>
        <w:t>的环境状况，累计公开信息</w:t>
      </w:r>
      <w:r>
        <w:rPr>
          <w:rFonts w:ascii="仿宋_GB2312" w:eastAsia="仿宋_GB2312" w:hAnsi="仿宋_GB2312" w:cs="仿宋_GB2312" w:hint="eastAsia"/>
          <w:sz w:val="32"/>
          <w:szCs w:val="32"/>
        </w:rPr>
        <w:t>4000余</w:t>
      </w:r>
      <w:r>
        <w:rPr>
          <w:rFonts w:ascii="仿宋_GB2312" w:eastAsia="仿宋_GB2312" w:hAnsi="仿宋_GB2312" w:cs="仿宋_GB2312"/>
          <w:sz w:val="32"/>
          <w:szCs w:val="32"/>
        </w:rPr>
        <w:t>条。全年</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市级以上发表生态环境宣传稿件</w:t>
      </w:r>
      <w:r>
        <w:rPr>
          <w:rFonts w:ascii="仿宋_GB2312" w:eastAsia="仿宋_GB2312" w:hAnsi="仿宋_GB2312" w:cs="仿宋_GB2312" w:hint="eastAsia"/>
          <w:sz w:val="32"/>
          <w:szCs w:val="32"/>
        </w:rPr>
        <w:t>100余</w:t>
      </w:r>
      <w:r>
        <w:rPr>
          <w:rFonts w:ascii="仿宋_GB2312" w:eastAsia="仿宋_GB2312" w:hAnsi="仿宋_GB2312" w:cs="仿宋_GB2312"/>
          <w:sz w:val="32"/>
          <w:szCs w:val="32"/>
        </w:rPr>
        <w:t>条</w:t>
      </w:r>
      <w:r>
        <w:rPr>
          <w:rFonts w:ascii="仿宋_GB2312" w:eastAsia="仿宋_GB2312" w:hAnsi="仿宋_GB2312" w:cs="仿宋_GB2312" w:hint="eastAsia"/>
          <w:sz w:val="32"/>
          <w:szCs w:val="32"/>
        </w:rPr>
        <w:t>传播</w:t>
      </w:r>
      <w:r>
        <w:rPr>
          <w:rFonts w:ascii="仿宋_GB2312" w:eastAsia="仿宋_GB2312" w:hAnsi="仿宋_GB2312" w:cs="仿宋_GB2312"/>
          <w:sz w:val="32"/>
          <w:szCs w:val="32"/>
        </w:rPr>
        <w:t>了广元生态环境“</w:t>
      </w:r>
      <w:r>
        <w:rPr>
          <w:rFonts w:ascii="仿宋_GB2312" w:eastAsia="仿宋_GB2312" w:hAnsi="仿宋_GB2312" w:cs="仿宋_GB2312" w:hint="eastAsia"/>
          <w:sz w:val="32"/>
          <w:szCs w:val="32"/>
        </w:rPr>
        <w:t>好</w:t>
      </w:r>
      <w:r>
        <w:rPr>
          <w:rFonts w:ascii="仿宋_GB2312" w:eastAsia="仿宋_GB2312" w:hAnsi="仿宋_GB2312" w:cs="仿宋_GB2312"/>
          <w:sz w:val="32"/>
          <w:szCs w:val="32"/>
        </w:rPr>
        <w:t>声音”</w:t>
      </w:r>
      <w:r>
        <w:rPr>
          <w:rFonts w:ascii="仿宋_GB2312" w:eastAsia="仿宋_GB2312" w:hAnsi="仿宋_GB2312" w:cs="仿宋_GB2312" w:hint="eastAsia"/>
          <w:sz w:val="32"/>
          <w:szCs w:val="32"/>
        </w:rPr>
        <w:t>。</w:t>
      </w:r>
    </w:p>
    <w:p w:rsidR="006734E7" w:rsidRDefault="00EE1AA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总体来说，我局环境保护宣传工作总体情况较好，但在实际工作中还是存在一些问题：</w:t>
      </w:r>
      <w:r>
        <w:rPr>
          <w:rFonts w:ascii="仿宋_GB2312" w:eastAsia="仿宋_GB2312" w:hAnsi="仿宋_GB2312" w:cs="仿宋_GB2312"/>
          <w:sz w:val="32"/>
          <w:szCs w:val="32"/>
        </w:rPr>
        <w:t>一是宣传的</w:t>
      </w:r>
      <w:r>
        <w:rPr>
          <w:rFonts w:ascii="仿宋_GB2312" w:eastAsia="仿宋_GB2312" w:hAnsi="仿宋_GB2312" w:cs="仿宋_GB2312" w:hint="eastAsia"/>
          <w:sz w:val="32"/>
          <w:szCs w:val="32"/>
        </w:rPr>
        <w:t>内容过于</w:t>
      </w:r>
      <w:r>
        <w:rPr>
          <w:rFonts w:ascii="仿宋_GB2312" w:eastAsia="仿宋_GB2312" w:hAnsi="仿宋_GB2312" w:cs="仿宋_GB2312"/>
          <w:sz w:val="32"/>
          <w:szCs w:val="32"/>
        </w:rPr>
        <w:t>老式</w:t>
      </w:r>
      <w:r>
        <w:rPr>
          <w:rFonts w:ascii="仿宋_GB2312" w:eastAsia="仿宋_GB2312" w:hAnsi="仿宋_GB2312" w:cs="仿宋_GB2312" w:hint="eastAsia"/>
          <w:sz w:val="32"/>
          <w:szCs w:val="32"/>
        </w:rPr>
        <w:t>，宣传</w:t>
      </w:r>
      <w:r>
        <w:rPr>
          <w:rFonts w:ascii="仿宋_GB2312" w:eastAsia="仿宋_GB2312" w:hAnsi="仿宋_GB2312" w:cs="仿宋_GB2312"/>
          <w:sz w:val="32"/>
          <w:szCs w:val="32"/>
        </w:rPr>
        <w:t>方式缺少多元化</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是应对社会舆情的能力还不够强</w:t>
      </w:r>
      <w:r>
        <w:rPr>
          <w:rFonts w:ascii="仿宋_GB2312" w:eastAsia="仿宋_GB2312" w:hAnsi="仿宋_GB2312" w:cs="仿宋_GB2312" w:hint="eastAsia"/>
          <w:sz w:val="32"/>
          <w:szCs w:val="32"/>
        </w:rPr>
        <w:t>，三是环保宣传工作任务较重，目前的项目经费预算难以满足实际工作需要；下一步将</w:t>
      </w:r>
      <w:r>
        <w:rPr>
          <w:rFonts w:ascii="仿宋_GB2312" w:eastAsia="仿宋_GB2312" w:hAnsi="仿宋_GB2312" w:cs="仿宋_GB2312"/>
          <w:sz w:val="32"/>
          <w:szCs w:val="32"/>
        </w:rPr>
        <w:t>改进宣传教育工作中的不足，加大宣传力度，</w:t>
      </w:r>
      <w:r>
        <w:rPr>
          <w:rFonts w:ascii="仿宋_GB2312" w:eastAsia="仿宋_GB2312" w:hAnsi="仿宋_GB2312" w:cs="仿宋_GB2312" w:hint="eastAsia"/>
          <w:sz w:val="32"/>
          <w:szCs w:val="32"/>
        </w:rPr>
        <w:t>普及环境</w:t>
      </w:r>
      <w:r>
        <w:rPr>
          <w:rFonts w:ascii="仿宋_GB2312" w:eastAsia="仿宋_GB2312" w:hAnsi="仿宋_GB2312" w:cs="仿宋_GB2312"/>
          <w:sz w:val="32"/>
          <w:szCs w:val="32"/>
        </w:rPr>
        <w:t>保护相关的法律法</w:t>
      </w:r>
      <w:r>
        <w:rPr>
          <w:rFonts w:ascii="仿宋_GB2312" w:eastAsia="仿宋_GB2312" w:hAnsi="仿宋_GB2312" w:cs="仿宋_GB2312" w:hint="eastAsia"/>
          <w:sz w:val="32"/>
          <w:szCs w:val="32"/>
        </w:rPr>
        <w:t>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强化</w:t>
      </w:r>
      <w:r>
        <w:rPr>
          <w:rFonts w:ascii="仿宋_GB2312" w:eastAsia="仿宋_GB2312" w:hAnsi="仿宋_GB2312" w:cs="仿宋_GB2312"/>
          <w:sz w:val="32"/>
          <w:szCs w:val="32"/>
        </w:rPr>
        <w:t>乡村的环境保护工作，积极</w:t>
      </w:r>
      <w:r>
        <w:rPr>
          <w:rFonts w:ascii="仿宋_GB2312" w:eastAsia="仿宋_GB2312" w:hAnsi="仿宋_GB2312" w:cs="仿宋_GB2312" w:hint="eastAsia"/>
          <w:sz w:val="32"/>
          <w:szCs w:val="32"/>
        </w:rPr>
        <w:t>争取环保</w:t>
      </w:r>
      <w:r>
        <w:rPr>
          <w:rFonts w:ascii="仿宋_GB2312" w:eastAsia="仿宋_GB2312" w:hAnsi="仿宋_GB2312" w:cs="仿宋_GB2312"/>
          <w:sz w:val="32"/>
          <w:szCs w:val="32"/>
        </w:rPr>
        <w:t>宣传活动经费</w:t>
      </w:r>
      <w:r>
        <w:rPr>
          <w:rFonts w:ascii="仿宋_GB2312" w:eastAsia="仿宋_GB2312" w:hAnsi="仿宋_GB2312" w:cs="仿宋_GB2312" w:hint="eastAsia"/>
          <w:sz w:val="32"/>
          <w:szCs w:val="32"/>
        </w:rPr>
        <w:t>，切实提高项目经费使用效率。</w:t>
      </w:r>
    </w:p>
    <w:p w:rsidR="006734E7" w:rsidRDefault="00EE1AA7">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（5）环保</w:t>
      </w:r>
      <w:r>
        <w:rPr>
          <w:rFonts w:ascii="仿宋_GB2312" w:eastAsia="仿宋_GB2312" w:hAnsi="仿宋_GB2312" w:cs="仿宋_GB2312"/>
          <w:sz w:val="32"/>
          <w:szCs w:val="32"/>
        </w:rPr>
        <w:t>督</w:t>
      </w:r>
      <w:r>
        <w:rPr>
          <w:rFonts w:ascii="仿宋_GB2312" w:eastAsia="仿宋_GB2312" w:hAnsi="仿宋_GB2312" w:cs="仿宋_GB2312" w:hint="eastAsia"/>
          <w:sz w:val="32"/>
          <w:szCs w:val="32"/>
        </w:rPr>
        <w:t>察</w:t>
      </w:r>
      <w:r>
        <w:rPr>
          <w:rFonts w:ascii="仿宋_GB2312" w:eastAsia="仿宋_GB2312" w:hAnsi="仿宋_GB2312" w:cs="仿宋_GB2312"/>
          <w:sz w:val="32"/>
          <w:szCs w:val="32"/>
        </w:rPr>
        <w:t>工作</w:t>
      </w:r>
      <w:r>
        <w:rPr>
          <w:rFonts w:ascii="仿宋_GB2312" w:eastAsia="仿宋_GB2312" w:hAnsi="仿宋_GB2312" w:cs="仿宋_GB2312" w:hint="eastAsia"/>
          <w:sz w:val="32"/>
          <w:szCs w:val="32"/>
        </w:rPr>
        <w:t>项目完成情况。项目全年预算数</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万元，完成预算的100%。通过项目实施，扎实</w:t>
      </w:r>
      <w:r>
        <w:rPr>
          <w:rFonts w:ascii="仿宋_GB2312" w:eastAsia="仿宋_GB2312" w:hAnsi="仿宋_GB2312" w:cs="仿宋_GB2312"/>
          <w:sz w:val="32"/>
          <w:szCs w:val="32"/>
        </w:rPr>
        <w:t>整改中央、省</w:t>
      </w:r>
      <w:r>
        <w:rPr>
          <w:rFonts w:ascii="仿宋_GB2312" w:eastAsia="仿宋_GB2312" w:hAnsi="仿宋_GB2312" w:cs="仿宋_GB2312" w:hint="eastAsia"/>
          <w:sz w:val="32"/>
          <w:szCs w:val="32"/>
        </w:rPr>
        <w:t>生态</w:t>
      </w:r>
      <w:r>
        <w:rPr>
          <w:rFonts w:ascii="仿宋_GB2312" w:eastAsia="仿宋_GB2312" w:hAnsi="仿宋_GB2312" w:cs="仿宋_GB2312"/>
          <w:sz w:val="32"/>
          <w:szCs w:val="32"/>
        </w:rPr>
        <w:t>环境保护督察问题。实行</w:t>
      </w:r>
      <w:r>
        <w:rPr>
          <w:rFonts w:ascii="仿宋_GB2312" w:eastAsia="仿宋_GB2312" w:hAnsi="仿宋_GB2312" w:cs="仿宋_GB2312" w:hint="eastAsia"/>
          <w:sz w:val="32"/>
          <w:szCs w:val="32"/>
        </w:rPr>
        <w:t>“清单</w:t>
      </w:r>
      <w:r>
        <w:rPr>
          <w:rFonts w:ascii="仿宋_GB2312" w:eastAsia="仿宋_GB2312" w:hAnsi="仿宋_GB2312" w:cs="仿宋_GB2312"/>
          <w:sz w:val="32"/>
          <w:szCs w:val="32"/>
        </w:rPr>
        <w:t>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责任</w:t>
      </w:r>
      <w:r>
        <w:rPr>
          <w:rFonts w:ascii="仿宋_GB2312" w:eastAsia="仿宋_GB2312" w:hAnsi="仿宋_GB2312" w:cs="仿宋_GB2312"/>
          <w:sz w:val="32"/>
          <w:szCs w:val="32"/>
        </w:rPr>
        <w:lastRenderedPageBreak/>
        <w:t>制+红黄蓝</w:t>
      </w:r>
      <w:r>
        <w:rPr>
          <w:rFonts w:ascii="仿宋_GB2312" w:eastAsia="仿宋_GB2312" w:hAnsi="仿宋_GB2312" w:cs="仿宋_GB2312" w:hint="eastAsia"/>
          <w:sz w:val="32"/>
          <w:szCs w:val="32"/>
        </w:rPr>
        <w:t>”制度</w:t>
      </w:r>
      <w:r>
        <w:rPr>
          <w:rFonts w:ascii="仿宋_GB2312" w:eastAsia="仿宋_GB2312" w:hAnsi="仿宋_GB2312" w:cs="仿宋_GB2312"/>
          <w:sz w:val="32"/>
          <w:szCs w:val="32"/>
        </w:rPr>
        <w:t>，对重难点问题实行市</w:t>
      </w:r>
      <w:proofErr w:type="gramStart"/>
      <w:r>
        <w:rPr>
          <w:rFonts w:ascii="仿宋_GB2312" w:eastAsia="仿宋_GB2312" w:hAnsi="仿宋_GB2312" w:cs="仿宋_GB2312"/>
          <w:sz w:val="32"/>
          <w:szCs w:val="32"/>
        </w:rPr>
        <w:t>领导挂联</w:t>
      </w:r>
      <w:r>
        <w:rPr>
          <w:rFonts w:ascii="仿宋_GB2312" w:eastAsia="仿宋_GB2312" w:hAnsi="仿宋_GB2312" w:cs="仿宋_GB2312" w:hint="eastAsia"/>
          <w:sz w:val="32"/>
          <w:szCs w:val="32"/>
        </w:rPr>
        <w:t>督办</w:t>
      </w:r>
      <w:proofErr w:type="gramEnd"/>
      <w:r>
        <w:rPr>
          <w:rFonts w:ascii="仿宋_GB2312" w:eastAsia="仿宋_GB2312" w:hAnsi="仿宋_GB2312" w:cs="仿宋_GB2312"/>
          <w:sz w:val="32"/>
          <w:szCs w:val="32"/>
        </w:rPr>
        <w:t>，</w:t>
      </w:r>
      <w:proofErr w:type="gramStart"/>
      <w:r>
        <w:rPr>
          <w:rFonts w:ascii="仿宋_GB2312" w:eastAsia="仿宋_GB2312" w:hAnsi="仿宋_GB2312" w:cs="仿宋_GB2312"/>
          <w:sz w:val="32"/>
          <w:szCs w:val="32"/>
        </w:rPr>
        <w:t>每两月</w:t>
      </w:r>
      <w:proofErr w:type="gramEnd"/>
      <w:r>
        <w:rPr>
          <w:rFonts w:ascii="仿宋_GB2312" w:eastAsia="仿宋_GB2312" w:hAnsi="仿宋_GB2312" w:cs="仿宋_GB2312"/>
          <w:sz w:val="32"/>
          <w:szCs w:val="32"/>
        </w:rPr>
        <w:t>进行调度通报。</w:t>
      </w:r>
      <w:r>
        <w:rPr>
          <w:rFonts w:ascii="仿宋_GB2312" w:eastAsia="仿宋_GB2312" w:hAnsi="仿宋_GB2312" w:cs="仿宋_GB2312" w:hint="eastAsia"/>
          <w:sz w:val="32"/>
          <w:szCs w:val="32"/>
        </w:rPr>
        <w:t>中央</w:t>
      </w:r>
      <w:r>
        <w:rPr>
          <w:rFonts w:ascii="仿宋_GB2312" w:eastAsia="仿宋_GB2312" w:hAnsi="仿宋_GB2312" w:cs="仿宋_GB2312"/>
          <w:sz w:val="32"/>
          <w:szCs w:val="32"/>
        </w:rPr>
        <w:t>环保督察反馈的</w:t>
      </w:r>
      <w:r>
        <w:rPr>
          <w:rFonts w:ascii="仿宋_GB2312" w:eastAsia="仿宋_GB2312" w:hAnsi="仿宋_GB2312" w:cs="仿宋_GB2312" w:hint="eastAsia"/>
          <w:sz w:val="32"/>
          <w:szCs w:val="32"/>
        </w:rPr>
        <w:t>29项整改</w:t>
      </w:r>
      <w:r>
        <w:rPr>
          <w:rFonts w:ascii="仿宋_GB2312" w:eastAsia="仿宋_GB2312" w:hAnsi="仿宋_GB2312" w:cs="仿宋_GB2312"/>
          <w:sz w:val="32"/>
          <w:szCs w:val="32"/>
        </w:rPr>
        <w:t>任务已整改</w:t>
      </w:r>
      <w:r>
        <w:rPr>
          <w:rFonts w:ascii="仿宋_GB2312" w:eastAsia="仿宋_GB2312" w:hAnsi="仿宋_GB2312" w:cs="仿宋_GB2312" w:hint="eastAsia"/>
          <w:sz w:val="32"/>
          <w:szCs w:val="32"/>
        </w:rPr>
        <w:t>23项，</w:t>
      </w:r>
      <w:r>
        <w:rPr>
          <w:rFonts w:ascii="仿宋_GB2312" w:eastAsia="仿宋_GB2312" w:hAnsi="仿宋_GB2312" w:cs="仿宋_GB2312"/>
          <w:sz w:val="32"/>
          <w:szCs w:val="32"/>
        </w:rPr>
        <w:t>中央</w:t>
      </w:r>
      <w:r>
        <w:rPr>
          <w:rFonts w:ascii="仿宋_GB2312" w:eastAsia="仿宋_GB2312" w:hAnsi="仿宋_GB2312" w:cs="仿宋_GB2312" w:hint="eastAsia"/>
          <w:sz w:val="32"/>
          <w:szCs w:val="32"/>
        </w:rPr>
        <w:t>环保</w:t>
      </w:r>
      <w:r>
        <w:rPr>
          <w:rFonts w:ascii="仿宋_GB2312" w:eastAsia="仿宋_GB2312" w:hAnsi="仿宋_GB2312" w:cs="仿宋_GB2312"/>
          <w:sz w:val="32"/>
          <w:szCs w:val="32"/>
        </w:rPr>
        <w:t>督</w:t>
      </w:r>
      <w:r>
        <w:rPr>
          <w:rFonts w:ascii="仿宋_GB2312" w:eastAsia="仿宋_GB2312" w:hAnsi="仿宋_GB2312" w:cs="仿宋_GB2312" w:hint="eastAsia"/>
          <w:sz w:val="32"/>
          <w:szCs w:val="32"/>
        </w:rPr>
        <w:t>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回头</w:t>
      </w:r>
      <w:r>
        <w:rPr>
          <w:rFonts w:ascii="仿宋_GB2312" w:eastAsia="仿宋_GB2312" w:hAnsi="仿宋_GB2312" w:cs="仿宋_GB2312"/>
          <w:sz w:val="32"/>
          <w:szCs w:val="32"/>
        </w:rPr>
        <w:t>看”</w:t>
      </w:r>
      <w:r>
        <w:rPr>
          <w:rFonts w:ascii="仿宋_GB2312" w:eastAsia="仿宋_GB2312" w:hAnsi="仿宋_GB2312" w:cs="仿宋_GB2312" w:hint="eastAsia"/>
          <w:sz w:val="32"/>
          <w:szCs w:val="32"/>
        </w:rPr>
        <w:t>反馈</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9项任务</w:t>
      </w:r>
      <w:r>
        <w:rPr>
          <w:rFonts w:ascii="仿宋_GB2312" w:eastAsia="仿宋_GB2312" w:hAnsi="仿宋_GB2312" w:cs="仿宋_GB2312"/>
          <w:sz w:val="32"/>
          <w:szCs w:val="32"/>
        </w:rPr>
        <w:t>已整改</w:t>
      </w:r>
      <w:r>
        <w:rPr>
          <w:rFonts w:ascii="仿宋_GB2312" w:eastAsia="仿宋_GB2312" w:hAnsi="仿宋_GB2312" w:cs="仿宋_GB2312" w:hint="eastAsia"/>
          <w:sz w:val="32"/>
          <w:szCs w:val="32"/>
        </w:rPr>
        <w:t>8项目</w:t>
      </w:r>
      <w:r>
        <w:rPr>
          <w:rFonts w:ascii="仿宋_GB2312" w:eastAsia="仿宋_GB2312" w:hAnsi="仿宋_GB2312" w:cs="仿宋_GB2312"/>
          <w:sz w:val="32"/>
          <w:szCs w:val="32"/>
        </w:rPr>
        <w:t>，中央环境保护督察、中央生态环境保护督察“</w:t>
      </w:r>
      <w:r>
        <w:rPr>
          <w:rFonts w:ascii="仿宋_GB2312" w:eastAsia="仿宋_GB2312" w:hAnsi="仿宋_GB2312" w:cs="仿宋_GB2312" w:hint="eastAsia"/>
          <w:sz w:val="32"/>
          <w:szCs w:val="32"/>
        </w:rPr>
        <w:t>回头</w:t>
      </w:r>
      <w:r>
        <w:rPr>
          <w:rFonts w:ascii="仿宋_GB2312" w:eastAsia="仿宋_GB2312" w:hAnsi="仿宋_GB2312" w:cs="仿宋_GB2312"/>
          <w:sz w:val="32"/>
          <w:szCs w:val="32"/>
        </w:rPr>
        <w:t>看”</w:t>
      </w:r>
      <w:r>
        <w:rPr>
          <w:rFonts w:ascii="仿宋_GB2312" w:eastAsia="仿宋_GB2312" w:hAnsi="仿宋_GB2312" w:cs="仿宋_GB2312" w:hint="eastAsia"/>
          <w:sz w:val="32"/>
          <w:szCs w:val="32"/>
        </w:rPr>
        <w:t>移交</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159件</w:t>
      </w:r>
      <w:r>
        <w:rPr>
          <w:rFonts w:ascii="仿宋_GB2312" w:eastAsia="仿宋_GB2312" w:hAnsi="仿宋_GB2312" w:cs="仿宋_GB2312"/>
          <w:sz w:val="32"/>
          <w:szCs w:val="32"/>
        </w:rPr>
        <w:t>信访件已落实</w:t>
      </w:r>
      <w:r>
        <w:rPr>
          <w:rFonts w:ascii="仿宋_GB2312" w:eastAsia="仿宋_GB2312" w:hAnsi="仿宋_GB2312" w:cs="仿宋_GB2312" w:hint="eastAsia"/>
          <w:sz w:val="32"/>
          <w:szCs w:val="32"/>
        </w:rPr>
        <w:t>整改155件</w:t>
      </w:r>
      <w:r>
        <w:rPr>
          <w:rFonts w:ascii="仿宋_GB2312" w:eastAsia="仿宋_GB2312" w:hAnsi="仿宋_GB2312" w:cs="仿宋_GB2312"/>
          <w:sz w:val="32"/>
          <w:szCs w:val="32"/>
        </w:rPr>
        <w:t>，省级生态环境保护督察发现的</w:t>
      </w:r>
      <w:r>
        <w:rPr>
          <w:rFonts w:ascii="仿宋_GB2312" w:eastAsia="仿宋_GB2312" w:hAnsi="仿宋_GB2312" w:cs="仿宋_GB2312" w:hint="eastAsia"/>
          <w:sz w:val="32"/>
          <w:szCs w:val="32"/>
        </w:rPr>
        <w:t>303个</w:t>
      </w:r>
      <w:r>
        <w:rPr>
          <w:rFonts w:ascii="仿宋_GB2312" w:eastAsia="仿宋_GB2312" w:hAnsi="仿宋_GB2312" w:cs="仿宋_GB2312"/>
          <w:sz w:val="32"/>
          <w:szCs w:val="32"/>
        </w:rPr>
        <w:t>问题已全部完成整改，长江生态环境警示片披露我市</w:t>
      </w:r>
      <w:r>
        <w:rPr>
          <w:rFonts w:ascii="仿宋_GB2312" w:eastAsia="仿宋_GB2312" w:hAnsi="仿宋_GB2312" w:cs="仿宋_GB2312" w:hint="eastAsia"/>
          <w:sz w:val="32"/>
          <w:szCs w:val="32"/>
        </w:rPr>
        <w:t>5个</w:t>
      </w:r>
      <w:r>
        <w:rPr>
          <w:rFonts w:ascii="仿宋_GB2312" w:eastAsia="仿宋_GB2312" w:hAnsi="仿宋_GB2312" w:cs="仿宋_GB2312"/>
          <w:sz w:val="32"/>
          <w:szCs w:val="32"/>
        </w:rPr>
        <w:t>问题已完成整改</w:t>
      </w:r>
      <w:r>
        <w:rPr>
          <w:rFonts w:ascii="仿宋_GB2312" w:eastAsia="仿宋_GB2312" w:hAnsi="仿宋_GB2312" w:cs="仿宋_GB2312" w:hint="eastAsia"/>
          <w:sz w:val="32"/>
          <w:szCs w:val="32"/>
        </w:rPr>
        <w:t>3个</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公众满意度达到</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p>
    <w:p w:rsidR="006734E7" w:rsidRDefault="006734E7">
      <w:pPr>
        <w:tabs>
          <w:tab w:val="left" w:pos="312"/>
        </w:tabs>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724"/>
        <w:gridCol w:w="567"/>
        <w:gridCol w:w="851"/>
        <w:gridCol w:w="640"/>
        <w:gridCol w:w="2478"/>
        <w:gridCol w:w="2268"/>
        <w:gridCol w:w="142"/>
        <w:gridCol w:w="142"/>
        <w:gridCol w:w="2148"/>
      </w:tblGrid>
      <w:tr w:rsidR="006734E7">
        <w:trPr>
          <w:trHeight w:val="1034"/>
        </w:trPr>
        <w:tc>
          <w:tcPr>
            <w:tcW w:w="9960" w:type="dxa"/>
            <w:gridSpan w:val="9"/>
            <w:tcMar>
              <w:top w:w="15" w:type="dxa"/>
              <w:left w:w="15" w:type="dxa"/>
              <w:bottom w:w="0" w:type="dxa"/>
              <w:right w:w="15" w:type="dxa"/>
            </w:tcMar>
            <w:vAlign w:val="center"/>
          </w:tcPr>
          <w:p w:rsidR="006734E7" w:rsidRDefault="00EE1AA7">
            <w:pPr>
              <w:tabs>
                <w:tab w:val="left" w:pos="312"/>
              </w:tabs>
              <w:snapToGrid w:val="0"/>
              <w:spacing w:line="400" w:lineRule="atLeast"/>
              <w:jc w:val="center"/>
              <w:rPr>
                <w:rFonts w:ascii="宋体" w:hAnsi="宋体" w:cs="宋体"/>
                <w:color w:val="000000"/>
                <w:sz w:val="28"/>
                <w:szCs w:val="28"/>
              </w:rPr>
            </w:pPr>
            <w:r>
              <w:rPr>
                <w:rFonts w:ascii="宋体" w:hAnsi="宋体" w:cs="仿宋_GB2312" w:hint="eastAsia"/>
                <w:b/>
                <w:sz w:val="32"/>
                <w:szCs w:val="32"/>
              </w:rPr>
              <w:t>项目支出绩效目标完成情况表</w:t>
            </w:r>
            <w:r>
              <w:rPr>
                <w:rFonts w:ascii="仿宋_GB2312" w:eastAsia="仿宋_GB2312" w:hAnsi="仿宋_GB2312" w:cs="仿宋_GB2312" w:hint="eastAsia"/>
                <w:sz w:val="32"/>
                <w:szCs w:val="32"/>
              </w:rPr>
              <w:br/>
            </w:r>
            <w:r>
              <w:rPr>
                <w:rFonts w:ascii="仿宋_GB2312" w:eastAsia="仿宋_GB2312" w:hAnsi="仿宋_GB2312" w:cs="仿宋_GB2312" w:hint="eastAsia"/>
                <w:b/>
                <w:sz w:val="32"/>
                <w:szCs w:val="32"/>
              </w:rPr>
              <w:t>(2019 年度)</w:t>
            </w:r>
          </w:p>
        </w:tc>
      </w:tr>
      <w:tr w:rsidR="006734E7">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项目名称</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kern w:val="0"/>
                <w:sz w:val="16"/>
                <w:szCs w:val="16"/>
              </w:rPr>
              <w:t>仪器设备更新及维修维护经费</w:t>
            </w:r>
          </w:p>
        </w:tc>
      </w:tr>
      <w:tr w:rsidR="006734E7">
        <w:trPr>
          <w:trHeight w:val="90"/>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预算单位</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kern w:val="0"/>
                <w:sz w:val="16"/>
                <w:szCs w:val="16"/>
              </w:rPr>
              <w:t>广元市环境监测中心站</w:t>
            </w:r>
          </w:p>
        </w:tc>
      </w:tr>
      <w:tr w:rsidR="006734E7">
        <w:trPr>
          <w:trHeight w:val="332"/>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预算执行情况(万元)</w:t>
            </w: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预算数:</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10万元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执行数:</w:t>
            </w:r>
          </w:p>
        </w:tc>
        <w:tc>
          <w:tcPr>
            <w:tcW w:w="24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10万元</w:t>
            </w:r>
          </w:p>
        </w:tc>
      </w:tr>
      <w:tr w:rsidR="006734E7">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其中-财政拨款:</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10万元</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其中-财政拨款:</w:t>
            </w:r>
          </w:p>
        </w:tc>
        <w:tc>
          <w:tcPr>
            <w:tcW w:w="2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10万元</w:t>
            </w:r>
          </w:p>
        </w:tc>
      </w:tr>
      <w:tr w:rsidR="006734E7">
        <w:trPr>
          <w:trHeight w:val="353"/>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其它资金:</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其它资金:</w:t>
            </w:r>
          </w:p>
        </w:tc>
        <w:tc>
          <w:tcPr>
            <w:tcW w:w="2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jc w:val="center"/>
              <w:rPr>
                <w:rFonts w:ascii="宋体" w:hAnsi="宋体" w:cs="宋体"/>
                <w:color w:val="000000"/>
                <w:sz w:val="16"/>
                <w:szCs w:val="16"/>
              </w:rPr>
            </w:pPr>
          </w:p>
        </w:tc>
      </w:tr>
      <w:tr w:rsidR="006734E7">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年度目标完成情况</w:t>
            </w: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预期目标</w:t>
            </w:r>
          </w:p>
        </w:tc>
        <w:tc>
          <w:tcPr>
            <w:tcW w:w="47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实际完成目标</w:t>
            </w:r>
          </w:p>
        </w:tc>
      </w:tr>
      <w:tr w:rsidR="006734E7">
        <w:trPr>
          <w:trHeight w:val="1787"/>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color w:val="000000"/>
                <w:sz w:val="16"/>
                <w:szCs w:val="16"/>
              </w:rPr>
            </w:pPr>
            <w:r>
              <w:rPr>
                <w:rFonts w:ascii="宋体" w:hAnsi="宋体" w:cs="宋体" w:hint="eastAsia"/>
                <w:kern w:val="0"/>
                <w:sz w:val="16"/>
                <w:szCs w:val="16"/>
              </w:rPr>
              <w:t>保证广元站始终处于达到国家环境监测站达标考核标准，并保证仪器设备在日常污染源监督监测、环境质量监测、应急环境监测中处于运行良好状态。</w:t>
            </w:r>
          </w:p>
        </w:tc>
        <w:tc>
          <w:tcPr>
            <w:tcW w:w="47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color w:val="000000"/>
                <w:sz w:val="16"/>
                <w:szCs w:val="16"/>
              </w:rPr>
            </w:pPr>
            <w:r>
              <w:rPr>
                <w:rFonts w:ascii="宋体" w:hAnsi="宋体" w:cs="宋体" w:hint="eastAsia"/>
                <w:kern w:val="0"/>
                <w:sz w:val="16"/>
                <w:szCs w:val="16"/>
              </w:rPr>
              <w:t>保证仪器设备在日常污染源监督监测、环境质量监测、应急环境监测中处于运行良好状态。有效保障环境监测数据的准确性、有效性、科学性和可靠性，有效验证了污染减排和各级政府环境保护工作成效，为污染减</w:t>
            </w:r>
            <w:proofErr w:type="gramStart"/>
            <w:r>
              <w:rPr>
                <w:rFonts w:ascii="宋体" w:hAnsi="宋体" w:cs="宋体" w:hint="eastAsia"/>
                <w:kern w:val="0"/>
                <w:sz w:val="16"/>
                <w:szCs w:val="16"/>
              </w:rPr>
              <w:t>排提供</w:t>
            </w:r>
            <w:proofErr w:type="gramEnd"/>
            <w:r>
              <w:rPr>
                <w:rFonts w:ascii="宋体" w:hAnsi="宋体" w:cs="宋体" w:hint="eastAsia"/>
                <w:kern w:val="0"/>
                <w:sz w:val="16"/>
                <w:szCs w:val="16"/>
              </w:rPr>
              <w:t>了支撑。保证仪器设备在日常污染源监督监测、环境质量监测、应急环境监测中处于运行良好状态。</w:t>
            </w:r>
          </w:p>
        </w:tc>
      </w:tr>
      <w:tr w:rsidR="006734E7">
        <w:trPr>
          <w:trHeight w:val="394"/>
        </w:trPr>
        <w:tc>
          <w:tcPr>
            <w:tcW w:w="72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绩效指标完成情况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一级指标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二级指标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三级指标</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预期指标值(包含数字及文字描述)</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实际完成指标值(包含数字及文字描述)</w:t>
            </w:r>
          </w:p>
        </w:tc>
      </w:tr>
      <w:tr w:rsidR="006734E7">
        <w:trPr>
          <w:trHeight w:val="38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项目完成指标</w:t>
            </w: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数量指标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kern w:val="0"/>
                <w:sz w:val="16"/>
                <w:szCs w:val="16"/>
              </w:rPr>
            </w:pPr>
            <w:r>
              <w:rPr>
                <w:rFonts w:ascii="宋体" w:hAnsi="宋体" w:cs="宋体" w:hint="eastAsia"/>
                <w:kern w:val="0"/>
                <w:sz w:val="16"/>
                <w:szCs w:val="16"/>
              </w:rPr>
              <w:t xml:space="preserve"> 现有仪器设备的校准、核查、检定（强制送检）</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kern w:val="0"/>
                <w:sz w:val="16"/>
                <w:szCs w:val="16"/>
              </w:rPr>
            </w:pPr>
            <w:r>
              <w:rPr>
                <w:rFonts w:ascii="宋体" w:hAnsi="宋体" w:cs="宋体" w:hint="eastAsia"/>
                <w:kern w:val="0"/>
                <w:sz w:val="16"/>
                <w:szCs w:val="16"/>
              </w:rPr>
              <w:t>现有设备定期校准、检定，</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textAlignment w:val="center"/>
              <w:rPr>
                <w:rFonts w:ascii="宋体" w:hAnsi="宋体" w:cs="宋体"/>
                <w:color w:val="000000"/>
                <w:sz w:val="16"/>
                <w:szCs w:val="16"/>
              </w:rPr>
            </w:pPr>
            <w:r>
              <w:rPr>
                <w:rFonts w:ascii="宋体" w:hAnsi="宋体" w:cs="宋体" w:hint="eastAsia"/>
                <w:kern w:val="0"/>
                <w:sz w:val="16"/>
                <w:szCs w:val="16"/>
              </w:rPr>
              <w:t>全站近500余台仪器设备定期送检</w:t>
            </w:r>
          </w:p>
        </w:tc>
      </w:tr>
      <w:tr w:rsidR="006734E7">
        <w:trPr>
          <w:trHeight w:val="31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16"/>
                <w:szCs w:val="16"/>
              </w:rPr>
            </w:pPr>
          </w:p>
        </w:tc>
        <w:tc>
          <w:tcPr>
            <w:tcW w:w="851"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16"/>
                <w:szCs w:val="16"/>
              </w:rPr>
            </w:pP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kern w:val="0"/>
                <w:sz w:val="16"/>
                <w:szCs w:val="16"/>
              </w:rPr>
            </w:pPr>
            <w:r>
              <w:rPr>
                <w:rFonts w:ascii="宋体" w:hAnsi="宋体" w:cs="宋体" w:hint="eastAsia"/>
                <w:kern w:val="0"/>
                <w:sz w:val="16"/>
                <w:szCs w:val="16"/>
              </w:rPr>
              <w:t>维修、维护、更换和购置仪器的配件耗材等</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6734E7" w:rsidRDefault="00EE1AA7">
            <w:pPr>
              <w:widowControl/>
              <w:textAlignment w:val="center"/>
              <w:rPr>
                <w:rFonts w:ascii="宋体" w:hAnsi="宋体" w:cs="宋体"/>
                <w:kern w:val="0"/>
                <w:sz w:val="16"/>
                <w:szCs w:val="16"/>
              </w:rPr>
            </w:pPr>
            <w:r>
              <w:rPr>
                <w:rFonts w:ascii="宋体" w:hAnsi="宋体" w:cs="宋体" w:hint="eastAsia"/>
                <w:kern w:val="0"/>
                <w:sz w:val="16"/>
                <w:szCs w:val="16"/>
              </w:rPr>
              <w:t>按国家《环境监测站建设标准》要求，对现有仪器设备的维护、运行费用每年为仪器总值的10%。。</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100%</w:t>
            </w:r>
          </w:p>
        </w:tc>
      </w:tr>
      <w:tr w:rsidR="006734E7">
        <w:trPr>
          <w:trHeight w:val="1282"/>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16"/>
                <w:szCs w:val="16"/>
              </w:rPr>
            </w:pPr>
          </w:p>
        </w:tc>
        <w:tc>
          <w:tcPr>
            <w:tcW w:w="851"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16"/>
                <w:szCs w:val="16"/>
              </w:rPr>
            </w:pP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kern w:val="0"/>
                <w:sz w:val="16"/>
                <w:szCs w:val="16"/>
              </w:rPr>
            </w:pPr>
            <w:r>
              <w:rPr>
                <w:rFonts w:ascii="宋体" w:hAnsi="宋体" w:cs="宋体" w:hint="eastAsia"/>
                <w:kern w:val="0"/>
                <w:sz w:val="16"/>
                <w:szCs w:val="16"/>
              </w:rPr>
              <w:t>大型仪器设备专业维护保养及维修</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kern w:val="0"/>
                <w:sz w:val="16"/>
                <w:szCs w:val="16"/>
              </w:rPr>
            </w:pPr>
            <w:r>
              <w:rPr>
                <w:rFonts w:ascii="宋体" w:hAnsi="宋体" w:cs="宋体" w:hint="eastAsia"/>
                <w:kern w:val="0"/>
                <w:sz w:val="16"/>
                <w:szCs w:val="16"/>
              </w:rPr>
              <w:t>大型仪器设备厂家签约定期对我站贵重、精密、常用大型仪器设备进行专业维护保养及维修，</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kern w:val="0"/>
                <w:sz w:val="16"/>
                <w:szCs w:val="16"/>
              </w:rPr>
            </w:pPr>
            <w:r>
              <w:rPr>
                <w:rFonts w:ascii="宋体" w:hAnsi="宋体" w:cs="宋体" w:hint="eastAsia"/>
                <w:color w:val="000000"/>
                <w:sz w:val="16"/>
                <w:szCs w:val="16"/>
              </w:rPr>
              <w:t>100%</w:t>
            </w:r>
          </w:p>
        </w:tc>
      </w:tr>
      <w:tr w:rsidR="006734E7">
        <w:trPr>
          <w:trHeight w:val="40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质量指标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6"/>
                <w:szCs w:val="16"/>
              </w:rPr>
            </w:pPr>
            <w:r>
              <w:rPr>
                <w:rFonts w:ascii="宋体" w:hAnsi="宋体" w:cs="宋体" w:hint="eastAsia"/>
                <w:kern w:val="0"/>
                <w:sz w:val="16"/>
                <w:szCs w:val="16"/>
              </w:rPr>
              <w:t>完成目标任务</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全面完成目标任务</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textAlignment w:val="center"/>
              <w:rPr>
                <w:rFonts w:ascii="宋体" w:hAnsi="宋体" w:cs="宋体"/>
                <w:color w:val="000000"/>
                <w:sz w:val="16"/>
                <w:szCs w:val="16"/>
              </w:rPr>
            </w:pPr>
            <w:r>
              <w:rPr>
                <w:rFonts w:ascii="宋体" w:hAnsi="宋体" w:cs="宋体" w:hint="eastAsia"/>
                <w:kern w:val="0"/>
                <w:sz w:val="16"/>
                <w:szCs w:val="16"/>
              </w:rPr>
              <w:t>全面完成目标任务</w:t>
            </w:r>
          </w:p>
        </w:tc>
      </w:tr>
      <w:tr w:rsidR="006734E7">
        <w:trPr>
          <w:trHeight w:val="4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sz w:val="16"/>
                <w:szCs w:val="16"/>
              </w:rPr>
              <w:t>时效指标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6"/>
                <w:szCs w:val="16"/>
              </w:rPr>
            </w:pPr>
            <w:r>
              <w:rPr>
                <w:rFonts w:ascii="宋体" w:hAnsi="宋体" w:cs="宋体" w:hint="eastAsia"/>
                <w:kern w:val="0"/>
                <w:sz w:val="16"/>
                <w:szCs w:val="16"/>
              </w:rPr>
              <w:t>完成时间</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2019年12月前</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kern w:val="0"/>
                <w:sz w:val="16"/>
                <w:szCs w:val="16"/>
              </w:rPr>
              <w:t>2019年12月前</w:t>
            </w:r>
          </w:p>
        </w:tc>
      </w:tr>
      <w:tr w:rsidR="006734E7">
        <w:trPr>
          <w:trHeight w:val="11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16"/>
                <w:szCs w:val="16"/>
              </w:rPr>
            </w:pPr>
          </w:p>
        </w:tc>
        <w:tc>
          <w:tcPr>
            <w:tcW w:w="851"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6"/>
                <w:szCs w:val="16"/>
              </w:rPr>
            </w:pPr>
            <w:r>
              <w:rPr>
                <w:rFonts w:ascii="宋体" w:hAnsi="宋体" w:cs="宋体" w:hint="eastAsia"/>
                <w:kern w:val="0"/>
                <w:sz w:val="16"/>
                <w:szCs w:val="16"/>
              </w:rPr>
              <w:t>成本指标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仪器设备更新、维修维护、配件、耗材、检定费用、差旅费等</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6"/>
                <w:szCs w:val="16"/>
              </w:rPr>
            </w:pPr>
            <w:r>
              <w:rPr>
                <w:rFonts w:ascii="宋体" w:hAnsi="宋体" w:cs="宋体" w:hint="eastAsia"/>
                <w:kern w:val="0"/>
                <w:sz w:val="16"/>
                <w:szCs w:val="16"/>
              </w:rPr>
              <w:t>10万元</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kern w:val="0"/>
                <w:sz w:val="16"/>
                <w:szCs w:val="16"/>
              </w:rPr>
              <w:t>10万元</w:t>
            </w:r>
          </w:p>
        </w:tc>
      </w:tr>
      <w:tr w:rsidR="006734E7">
        <w:trPr>
          <w:trHeight w:val="120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效益指标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6"/>
                <w:szCs w:val="16"/>
              </w:rPr>
            </w:pPr>
            <w:r>
              <w:rPr>
                <w:rFonts w:ascii="宋体" w:hAnsi="宋体" w:cs="宋体" w:hint="eastAsia"/>
                <w:kern w:val="0"/>
                <w:sz w:val="16"/>
                <w:szCs w:val="16"/>
              </w:rPr>
              <w:t>社会效益</w:t>
            </w:r>
            <w:r>
              <w:rPr>
                <w:rFonts w:ascii="宋体" w:hAnsi="宋体" w:cs="宋体" w:hint="eastAsia"/>
                <w:kern w:val="0"/>
                <w:sz w:val="16"/>
                <w:szCs w:val="16"/>
              </w:rPr>
              <w:br/>
              <w:t>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可有效保障环境监测数据的准确性、有效性、科学性和可靠性</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有效保障环境监测数据的准确性、有效性、科学性和可靠性，人居环境得到改善；</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textAlignment w:val="center"/>
              <w:rPr>
                <w:rFonts w:ascii="宋体" w:hAnsi="宋体" w:cs="宋体"/>
                <w:color w:val="000000"/>
                <w:sz w:val="16"/>
                <w:szCs w:val="16"/>
              </w:rPr>
            </w:pPr>
            <w:r>
              <w:rPr>
                <w:rFonts w:ascii="宋体" w:hAnsi="宋体" w:cs="宋体" w:hint="eastAsia"/>
                <w:kern w:val="0"/>
                <w:sz w:val="16"/>
                <w:szCs w:val="16"/>
              </w:rPr>
              <w:t>有效保障环境监测数据的准确性、有效性、科学性和可靠性，人居环境得到改善；</w:t>
            </w:r>
          </w:p>
        </w:tc>
      </w:tr>
      <w:tr w:rsidR="006734E7">
        <w:trPr>
          <w:trHeight w:val="716"/>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6"/>
                <w:szCs w:val="16"/>
              </w:rPr>
            </w:pPr>
            <w:r>
              <w:rPr>
                <w:rFonts w:ascii="宋体" w:hAnsi="宋体" w:cs="宋体" w:hint="eastAsia"/>
                <w:kern w:val="0"/>
                <w:sz w:val="16"/>
                <w:szCs w:val="16"/>
              </w:rPr>
              <w:t>可持续影响</w:t>
            </w:r>
            <w:r>
              <w:rPr>
                <w:rFonts w:ascii="宋体" w:hAnsi="宋体" w:cs="宋体" w:hint="eastAsia"/>
                <w:kern w:val="0"/>
                <w:sz w:val="16"/>
                <w:szCs w:val="16"/>
              </w:rPr>
              <w:br/>
              <w:t>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广元生态环境质量保持良好</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提升公众健康水平，改善居民生活品质。</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textAlignment w:val="center"/>
              <w:rPr>
                <w:rFonts w:ascii="宋体" w:hAnsi="宋体" w:cs="宋体"/>
                <w:color w:val="000000"/>
                <w:sz w:val="16"/>
                <w:szCs w:val="16"/>
              </w:rPr>
            </w:pPr>
            <w:r>
              <w:rPr>
                <w:rFonts w:ascii="宋体" w:hAnsi="宋体" w:cs="宋体" w:hint="eastAsia"/>
                <w:kern w:val="0"/>
                <w:sz w:val="16"/>
                <w:szCs w:val="16"/>
              </w:rPr>
              <w:t>提升公众健康水平，改善居民生活品质。</w:t>
            </w:r>
          </w:p>
        </w:tc>
      </w:tr>
      <w:tr w:rsidR="006734E7">
        <w:trPr>
          <w:trHeight w:val="31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满意度指标</w:t>
            </w: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满意度指标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上级主管部门满意度</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6"/>
                <w:szCs w:val="16"/>
              </w:rPr>
            </w:pPr>
            <w:r>
              <w:rPr>
                <w:rFonts w:ascii="宋体" w:hAnsi="宋体" w:cs="宋体" w:hint="eastAsia"/>
                <w:kern w:val="0"/>
                <w:sz w:val="16"/>
                <w:szCs w:val="16"/>
              </w:rPr>
              <w:t>满意度≥90%</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color w:val="000000"/>
                <w:sz w:val="16"/>
                <w:szCs w:val="16"/>
              </w:rPr>
            </w:pPr>
            <w:r>
              <w:rPr>
                <w:rFonts w:ascii="宋体" w:hAnsi="宋体" w:cs="宋体" w:hint="eastAsia"/>
                <w:kern w:val="0"/>
                <w:sz w:val="16"/>
                <w:szCs w:val="16"/>
              </w:rPr>
              <w:t>满意度≥90%</w:t>
            </w:r>
          </w:p>
        </w:tc>
      </w:tr>
      <w:tr w:rsidR="006734E7">
        <w:trPr>
          <w:trHeight w:val="265"/>
        </w:trPr>
        <w:tc>
          <w:tcPr>
            <w:tcW w:w="724" w:type="dxa"/>
            <w:vMerge/>
            <w:tcBorders>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16"/>
                <w:szCs w:val="16"/>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kern w:val="0"/>
                <w:sz w:val="16"/>
                <w:szCs w:val="16"/>
              </w:rPr>
            </w:pPr>
          </w:p>
        </w:tc>
        <w:tc>
          <w:tcPr>
            <w:tcW w:w="851"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16"/>
                <w:szCs w:val="16"/>
              </w:rPr>
            </w:pP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6"/>
                <w:szCs w:val="16"/>
              </w:rPr>
            </w:pPr>
            <w:r>
              <w:rPr>
                <w:rFonts w:ascii="宋体" w:hAnsi="宋体" w:cs="宋体" w:hint="eastAsia"/>
                <w:kern w:val="0"/>
                <w:sz w:val="16"/>
                <w:szCs w:val="16"/>
              </w:rPr>
              <w:t>人民群众满意度</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6"/>
                <w:szCs w:val="16"/>
              </w:rPr>
            </w:pPr>
            <w:r>
              <w:rPr>
                <w:rFonts w:ascii="宋体" w:hAnsi="宋体" w:cs="宋体" w:hint="eastAsia"/>
                <w:kern w:val="0"/>
                <w:sz w:val="16"/>
                <w:szCs w:val="16"/>
              </w:rPr>
              <w:t>满意度≥90%</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color w:val="000000"/>
                <w:sz w:val="16"/>
                <w:szCs w:val="16"/>
              </w:rPr>
            </w:pPr>
            <w:r>
              <w:rPr>
                <w:rFonts w:ascii="宋体" w:hAnsi="宋体" w:cs="宋体" w:hint="eastAsia"/>
                <w:kern w:val="0"/>
                <w:sz w:val="16"/>
                <w:szCs w:val="16"/>
              </w:rPr>
              <w:t>满意度≥90%</w:t>
            </w:r>
          </w:p>
        </w:tc>
      </w:tr>
      <w:tr w:rsidR="006734E7">
        <w:trPr>
          <w:trHeight w:val="1034"/>
        </w:trPr>
        <w:tc>
          <w:tcPr>
            <w:tcW w:w="9960" w:type="dxa"/>
            <w:gridSpan w:val="9"/>
            <w:tcMar>
              <w:top w:w="15" w:type="dxa"/>
              <w:left w:w="15" w:type="dxa"/>
              <w:bottom w:w="0" w:type="dxa"/>
              <w:right w:w="15" w:type="dxa"/>
            </w:tcMar>
            <w:vAlign w:val="center"/>
          </w:tcPr>
          <w:p w:rsidR="006734E7" w:rsidRDefault="00EE1AA7">
            <w:pPr>
              <w:tabs>
                <w:tab w:val="left" w:pos="312"/>
              </w:tabs>
              <w:snapToGrid w:val="0"/>
              <w:spacing w:line="400" w:lineRule="atLeast"/>
              <w:jc w:val="center"/>
              <w:rPr>
                <w:rFonts w:ascii="宋体" w:hAnsi="宋体" w:cs="宋体"/>
                <w:color w:val="000000"/>
                <w:sz w:val="28"/>
                <w:szCs w:val="28"/>
              </w:rPr>
            </w:pPr>
            <w:r>
              <w:rPr>
                <w:rFonts w:ascii="宋体" w:hAnsi="宋体" w:cs="仿宋_GB2312" w:hint="eastAsia"/>
                <w:b/>
                <w:sz w:val="32"/>
                <w:szCs w:val="32"/>
              </w:rPr>
              <w:t>项目支出绩效目标完成情况表</w:t>
            </w:r>
            <w:r>
              <w:rPr>
                <w:rFonts w:ascii="仿宋_GB2312" w:eastAsia="仿宋_GB2312" w:hAnsi="仿宋_GB2312" w:cs="仿宋_GB2312" w:hint="eastAsia"/>
                <w:sz w:val="32"/>
                <w:szCs w:val="32"/>
              </w:rPr>
              <w:br/>
            </w:r>
            <w:r>
              <w:rPr>
                <w:rFonts w:ascii="仿宋_GB2312" w:eastAsia="仿宋_GB2312" w:hAnsi="仿宋_GB2312" w:cs="仿宋_GB2312" w:hint="eastAsia"/>
                <w:b/>
                <w:sz w:val="32"/>
                <w:szCs w:val="32"/>
              </w:rPr>
              <w:t>(2019年度)</w:t>
            </w:r>
          </w:p>
        </w:tc>
      </w:tr>
      <w:tr w:rsidR="006734E7">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kern w:val="0"/>
                <w:sz w:val="18"/>
                <w:szCs w:val="18"/>
              </w:rPr>
              <w:t>辐射环境监测运行</w:t>
            </w:r>
          </w:p>
        </w:tc>
      </w:tr>
      <w:tr w:rsidR="006734E7">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kern w:val="0"/>
                <w:sz w:val="18"/>
                <w:szCs w:val="18"/>
              </w:rPr>
              <w:t>广元市环境监测中心站</w:t>
            </w:r>
          </w:p>
        </w:tc>
      </w:tr>
      <w:tr w:rsidR="006734E7">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预算执行情况(万元)</w:t>
            </w: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10万元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执行数:</w:t>
            </w:r>
          </w:p>
        </w:tc>
        <w:tc>
          <w:tcPr>
            <w:tcW w:w="24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10万元</w:t>
            </w:r>
          </w:p>
        </w:tc>
      </w:tr>
      <w:tr w:rsidR="006734E7">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10万元</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10万元</w:t>
            </w:r>
          </w:p>
        </w:tc>
      </w:tr>
      <w:tr w:rsidR="006734E7">
        <w:trPr>
          <w:trHeight w:val="353"/>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jc w:val="center"/>
              <w:rPr>
                <w:rFonts w:ascii="宋体" w:hAnsi="宋体" w:cs="宋体"/>
                <w:color w:val="000000"/>
                <w:sz w:val="18"/>
                <w:szCs w:val="18"/>
              </w:rPr>
            </w:pPr>
          </w:p>
        </w:tc>
      </w:tr>
      <w:tr w:rsidR="006734E7">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年度目标完成情况</w:t>
            </w: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预期目标</w:t>
            </w:r>
          </w:p>
        </w:tc>
        <w:tc>
          <w:tcPr>
            <w:tcW w:w="47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实际完成目标</w:t>
            </w:r>
          </w:p>
        </w:tc>
      </w:tr>
      <w:tr w:rsidR="006734E7">
        <w:trPr>
          <w:trHeight w:val="1430"/>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color w:val="000000"/>
                <w:sz w:val="18"/>
                <w:szCs w:val="18"/>
              </w:rPr>
            </w:pPr>
            <w:r>
              <w:rPr>
                <w:rFonts w:ascii="宋体" w:hAnsi="宋体" w:cs="宋体" w:hint="eastAsia"/>
                <w:kern w:val="0"/>
                <w:sz w:val="18"/>
                <w:szCs w:val="18"/>
              </w:rPr>
              <w:t>按照国家和</w:t>
            </w:r>
            <w:proofErr w:type="gramStart"/>
            <w:r>
              <w:rPr>
                <w:rFonts w:ascii="宋体" w:hAnsi="宋体" w:cs="宋体" w:hint="eastAsia"/>
                <w:kern w:val="0"/>
                <w:sz w:val="18"/>
                <w:szCs w:val="18"/>
              </w:rPr>
              <w:t>四川省国控和</w:t>
            </w:r>
            <w:proofErr w:type="gramEnd"/>
            <w:r>
              <w:rPr>
                <w:rFonts w:ascii="宋体" w:hAnsi="宋体" w:cs="宋体" w:hint="eastAsia"/>
                <w:kern w:val="0"/>
                <w:sz w:val="18"/>
                <w:szCs w:val="18"/>
              </w:rPr>
              <w:t>省控例行监测的有关要求，完成全年的辐射环境质量例行监测任务。完成2019年度广元市国控、省控点辐射环境质量监测及自动监测站日常运行，以及辖区内的核技术利用单位监督性监测及检查，投诉监测和应急监测及演练</w:t>
            </w:r>
          </w:p>
        </w:tc>
        <w:tc>
          <w:tcPr>
            <w:tcW w:w="47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color w:val="000000"/>
                <w:sz w:val="18"/>
                <w:szCs w:val="18"/>
              </w:rPr>
            </w:pPr>
            <w:r>
              <w:rPr>
                <w:rFonts w:ascii="宋体" w:hAnsi="宋体" w:cs="宋体" w:hint="eastAsia"/>
                <w:kern w:val="0"/>
                <w:sz w:val="18"/>
                <w:szCs w:val="18"/>
              </w:rPr>
              <w:t>辐射环境监测工作任务完成率达100%，信息公开率达100%。项目实施后可有效评价辐射环境质量变化情况，向各级政府提供辐射环境质量信息，掌握区域内辐射环境质量情况，为污染减</w:t>
            </w:r>
            <w:proofErr w:type="gramStart"/>
            <w:r>
              <w:rPr>
                <w:rFonts w:ascii="宋体" w:hAnsi="宋体" w:cs="宋体" w:hint="eastAsia"/>
                <w:kern w:val="0"/>
                <w:sz w:val="18"/>
                <w:szCs w:val="18"/>
              </w:rPr>
              <w:t>排提供</w:t>
            </w:r>
            <w:proofErr w:type="gramEnd"/>
            <w:r>
              <w:rPr>
                <w:rFonts w:ascii="宋体" w:hAnsi="宋体" w:cs="宋体" w:hint="eastAsia"/>
                <w:kern w:val="0"/>
                <w:sz w:val="18"/>
                <w:szCs w:val="18"/>
              </w:rPr>
              <w:t>支撑。</w:t>
            </w:r>
          </w:p>
        </w:tc>
      </w:tr>
      <w:tr w:rsidR="006734E7">
        <w:trPr>
          <w:trHeight w:val="394"/>
        </w:trPr>
        <w:tc>
          <w:tcPr>
            <w:tcW w:w="72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绩效指标完成情况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预期指标值(包含数字及文字描述)</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实际完成指标值(包含数字及文字描述)</w:t>
            </w:r>
          </w:p>
        </w:tc>
      </w:tr>
      <w:tr w:rsidR="006734E7">
        <w:trPr>
          <w:trHeight w:val="38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数量指标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国、省控监测点位环境质量监测</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21个气溶胶、地表水断面、土壤等监测点位；完成辐射监督性监测、投诉监测、应急监测任务。</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w:t>
            </w:r>
          </w:p>
        </w:tc>
      </w:tr>
      <w:tr w:rsidR="006734E7">
        <w:trPr>
          <w:trHeight w:val="31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18"/>
                <w:szCs w:val="18"/>
              </w:rPr>
            </w:pPr>
          </w:p>
        </w:tc>
        <w:tc>
          <w:tcPr>
            <w:tcW w:w="851"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18"/>
                <w:szCs w:val="18"/>
              </w:rPr>
            </w:pP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自动站运行</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5个电离及电磁辐射自动站</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textAlignment w:val="center"/>
              <w:rPr>
                <w:rFonts w:ascii="宋体" w:hAnsi="宋体" w:cs="宋体"/>
                <w:color w:val="000000"/>
                <w:sz w:val="18"/>
                <w:szCs w:val="18"/>
              </w:rPr>
            </w:pPr>
            <w:r>
              <w:rPr>
                <w:rFonts w:ascii="宋体" w:hAnsi="宋体" w:cs="宋体" w:hint="eastAsia"/>
                <w:kern w:val="0"/>
                <w:sz w:val="18"/>
                <w:szCs w:val="18"/>
              </w:rPr>
              <w:t>完成了广元南环路站、剑阁小伏路2个电离自动站和城南110kV变电站和527</w:t>
            </w:r>
            <w:proofErr w:type="gramStart"/>
            <w:r>
              <w:rPr>
                <w:rFonts w:ascii="宋体" w:hAnsi="宋体" w:cs="宋体" w:hint="eastAsia"/>
                <w:kern w:val="0"/>
                <w:sz w:val="18"/>
                <w:szCs w:val="18"/>
              </w:rPr>
              <w:t>传输台</w:t>
            </w:r>
            <w:proofErr w:type="gramEnd"/>
            <w:r>
              <w:rPr>
                <w:rFonts w:ascii="宋体" w:hAnsi="宋体" w:cs="宋体" w:hint="eastAsia"/>
                <w:kern w:val="0"/>
                <w:sz w:val="18"/>
                <w:szCs w:val="18"/>
              </w:rPr>
              <w:t>2个电磁自动站的运行维护管理和协助管理</w:t>
            </w:r>
          </w:p>
        </w:tc>
      </w:tr>
      <w:tr w:rsidR="006734E7">
        <w:trPr>
          <w:trHeight w:val="485"/>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质量指标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完成国家、省、市目标任务</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全面完成目标任务</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kern w:val="0"/>
                <w:sz w:val="18"/>
                <w:szCs w:val="18"/>
              </w:rPr>
              <w:t>全面完成目标任务</w:t>
            </w:r>
          </w:p>
        </w:tc>
      </w:tr>
      <w:tr w:rsidR="006734E7">
        <w:trPr>
          <w:trHeight w:val="4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时效指标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完成时间</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2019年12月前</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kern w:val="0"/>
                <w:sz w:val="18"/>
                <w:szCs w:val="18"/>
              </w:rPr>
              <w:t>2019年12月前</w:t>
            </w:r>
          </w:p>
        </w:tc>
      </w:tr>
      <w:tr w:rsidR="006734E7">
        <w:trPr>
          <w:trHeight w:val="11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18"/>
                <w:szCs w:val="18"/>
              </w:rPr>
            </w:pPr>
          </w:p>
        </w:tc>
        <w:tc>
          <w:tcPr>
            <w:tcW w:w="851"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仪器设备维修维护、配件、药品、耗材、样品采集分析送检产生的人员差旅、劳务费用、信息编报、人员技术培训、 车辆运行、印刷</w:t>
            </w:r>
            <w:r>
              <w:rPr>
                <w:rFonts w:hint="eastAsia"/>
                <w:sz w:val="18"/>
                <w:szCs w:val="18"/>
              </w:rPr>
              <w:t>、</w:t>
            </w:r>
            <w:r>
              <w:rPr>
                <w:rFonts w:ascii="宋体" w:hAnsi="宋体" w:cs="宋体" w:hint="eastAsia"/>
                <w:kern w:val="0"/>
                <w:sz w:val="18"/>
                <w:szCs w:val="18"/>
              </w:rPr>
              <w:t xml:space="preserve">考核等。 </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10万元</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kern w:val="0"/>
                <w:sz w:val="18"/>
                <w:szCs w:val="18"/>
              </w:rPr>
              <w:t>10万元</w:t>
            </w:r>
          </w:p>
        </w:tc>
      </w:tr>
      <w:tr w:rsidR="006734E7">
        <w:trPr>
          <w:trHeight w:val="131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社会效益</w:t>
            </w:r>
            <w:r>
              <w:rPr>
                <w:rFonts w:ascii="宋体" w:hAnsi="宋体" w:cs="宋体" w:hint="eastAsia"/>
                <w:kern w:val="0"/>
                <w:sz w:val="18"/>
                <w:szCs w:val="18"/>
              </w:rPr>
              <w:br/>
              <w:t>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人居环境，生态意识，公众健康水平</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为各级党委政府提供科学决策依据，改善生态环境质量。</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textAlignment w:val="center"/>
              <w:rPr>
                <w:rFonts w:ascii="宋体" w:hAnsi="宋体" w:cs="宋体"/>
                <w:color w:val="000000"/>
                <w:sz w:val="18"/>
                <w:szCs w:val="18"/>
              </w:rPr>
            </w:pPr>
            <w:r>
              <w:rPr>
                <w:rFonts w:ascii="宋体" w:hAnsi="宋体" w:cs="宋体" w:hint="eastAsia"/>
                <w:kern w:val="0"/>
                <w:sz w:val="18"/>
                <w:szCs w:val="18"/>
              </w:rPr>
              <w:t>人居环境得到改善；生态意识显著增强，</w:t>
            </w:r>
          </w:p>
        </w:tc>
      </w:tr>
      <w:tr w:rsidR="006734E7">
        <w:trPr>
          <w:trHeight w:val="716"/>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18"/>
                <w:szCs w:val="18"/>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可持续影响</w:t>
            </w:r>
            <w:r>
              <w:rPr>
                <w:rFonts w:ascii="宋体" w:hAnsi="宋体" w:cs="宋体" w:hint="eastAsia"/>
                <w:kern w:val="0"/>
                <w:sz w:val="18"/>
                <w:szCs w:val="18"/>
              </w:rPr>
              <w:br/>
              <w:t>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生态环境质量</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广元辐射环境质量保持良好</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kern w:val="0"/>
                <w:sz w:val="18"/>
                <w:szCs w:val="18"/>
              </w:rPr>
              <w:t>广元辐射环境质量保持良好</w:t>
            </w:r>
          </w:p>
        </w:tc>
      </w:tr>
      <w:tr w:rsidR="006734E7">
        <w:trPr>
          <w:trHeight w:val="317"/>
        </w:trPr>
        <w:tc>
          <w:tcPr>
            <w:tcW w:w="724" w:type="dxa"/>
            <w:vMerge/>
            <w:tcBorders>
              <w:left w:val="single" w:sz="4" w:space="0" w:color="000000"/>
              <w:bottom w:val="single" w:sz="4" w:space="0" w:color="auto"/>
              <w:right w:val="single" w:sz="4" w:space="0" w:color="000000"/>
            </w:tcBorders>
            <w:vAlign w:val="center"/>
          </w:tcPr>
          <w:p w:rsidR="006734E7" w:rsidRDefault="006734E7">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851"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118"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18"/>
                <w:szCs w:val="18"/>
              </w:rPr>
            </w:pPr>
            <w:r>
              <w:rPr>
                <w:rFonts w:ascii="宋体" w:hAnsi="宋体" w:cs="宋体" w:hint="eastAsia"/>
                <w:kern w:val="0"/>
                <w:sz w:val="18"/>
                <w:szCs w:val="18"/>
              </w:rPr>
              <w:t>上级主管部门满意度</w:t>
            </w:r>
          </w:p>
        </w:tc>
        <w:tc>
          <w:tcPr>
            <w:tcW w:w="2552" w:type="dxa"/>
            <w:gridSpan w:val="3"/>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18"/>
                <w:szCs w:val="18"/>
              </w:rPr>
            </w:pPr>
            <w:r>
              <w:rPr>
                <w:rFonts w:ascii="宋体" w:hAnsi="宋体" w:cs="宋体" w:hint="eastAsia"/>
                <w:kern w:val="0"/>
                <w:sz w:val="18"/>
                <w:szCs w:val="18"/>
              </w:rPr>
              <w:t>满意度≥90%</w:t>
            </w:r>
          </w:p>
        </w:tc>
        <w:tc>
          <w:tcPr>
            <w:tcW w:w="214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18"/>
                <w:szCs w:val="18"/>
              </w:rPr>
            </w:pPr>
            <w:r>
              <w:rPr>
                <w:rFonts w:ascii="宋体" w:hAnsi="宋体" w:cs="宋体" w:hint="eastAsia"/>
                <w:color w:val="000000"/>
                <w:sz w:val="18"/>
                <w:szCs w:val="18"/>
              </w:rPr>
              <w:t>满意度≥90%</w:t>
            </w:r>
          </w:p>
        </w:tc>
      </w:tr>
      <w:tr w:rsidR="006734E7">
        <w:trPr>
          <w:trHeight w:val="1034"/>
        </w:trPr>
        <w:tc>
          <w:tcPr>
            <w:tcW w:w="9960" w:type="dxa"/>
            <w:gridSpan w:val="9"/>
            <w:tcMar>
              <w:top w:w="15" w:type="dxa"/>
              <w:left w:w="15" w:type="dxa"/>
              <w:bottom w:w="0" w:type="dxa"/>
              <w:right w:w="15" w:type="dxa"/>
            </w:tcMar>
            <w:vAlign w:val="center"/>
          </w:tcPr>
          <w:p w:rsidR="006734E7" w:rsidRDefault="006734E7"/>
          <w:tbl>
            <w:tblPr>
              <w:tblW w:w="9923" w:type="dxa"/>
              <w:tblLayout w:type="fixed"/>
              <w:tblLook w:val="04A0" w:firstRow="1" w:lastRow="0" w:firstColumn="1" w:lastColumn="0" w:noHBand="0" w:noVBand="1"/>
            </w:tblPr>
            <w:tblGrid>
              <w:gridCol w:w="709"/>
              <w:gridCol w:w="709"/>
              <w:gridCol w:w="992"/>
              <w:gridCol w:w="1910"/>
              <w:gridCol w:w="1209"/>
              <w:gridCol w:w="951"/>
              <w:gridCol w:w="1080"/>
              <w:gridCol w:w="662"/>
              <w:gridCol w:w="1701"/>
            </w:tblGrid>
            <w:tr w:rsidR="006734E7">
              <w:trPr>
                <w:trHeight w:val="555"/>
              </w:trPr>
              <w:tc>
                <w:tcPr>
                  <w:tcW w:w="9923" w:type="dxa"/>
                  <w:gridSpan w:val="9"/>
                  <w:tcBorders>
                    <w:top w:val="nil"/>
                    <w:left w:val="nil"/>
                    <w:bottom w:val="nil"/>
                    <w:right w:val="nil"/>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b/>
                      <w:bCs/>
                      <w:color w:val="000000"/>
                      <w:kern w:val="0"/>
                      <w:sz w:val="32"/>
                      <w:szCs w:val="32"/>
                    </w:rPr>
                  </w:pPr>
                  <w:r>
                    <w:rPr>
                      <w:rFonts w:ascii="宋体" w:hAnsi="宋体" w:cs="宋体" w:hint="eastAsia"/>
                      <w:b/>
                      <w:bCs/>
                      <w:color w:val="000000"/>
                      <w:kern w:val="0"/>
                      <w:sz w:val="32"/>
                      <w:szCs w:val="32"/>
                    </w:rPr>
                    <w:t>项目支出绩效目标完成情况表</w:t>
                  </w:r>
                </w:p>
              </w:tc>
            </w:tr>
            <w:tr w:rsidR="006734E7">
              <w:trPr>
                <w:trHeight w:val="555"/>
              </w:trPr>
              <w:tc>
                <w:tcPr>
                  <w:tcW w:w="9923" w:type="dxa"/>
                  <w:gridSpan w:val="9"/>
                  <w:tcBorders>
                    <w:top w:val="nil"/>
                    <w:left w:val="nil"/>
                    <w:bottom w:val="single" w:sz="8" w:space="0" w:color="000000"/>
                    <w:right w:val="nil"/>
                  </w:tcBorders>
                  <w:shd w:val="clear" w:color="auto" w:fill="auto"/>
                  <w:vAlign w:val="center"/>
                </w:tcPr>
                <w:p w:rsidR="006734E7" w:rsidRDefault="00EE1AA7" w:rsidP="00C93456">
                  <w:pPr>
                    <w:framePr w:hSpace="180" w:wrap="around" w:vAnchor="text" w:hAnchor="page" w:xAlign="center" w:y="423"/>
                    <w:widowControl/>
                    <w:suppressOverlap/>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(2019年度)</w:t>
                  </w:r>
                </w:p>
              </w:tc>
            </w:tr>
            <w:tr w:rsidR="006734E7">
              <w:trPr>
                <w:trHeight w:val="429"/>
              </w:trPr>
              <w:tc>
                <w:tcPr>
                  <w:tcW w:w="43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项目名称</w:t>
                  </w:r>
                </w:p>
              </w:tc>
              <w:tc>
                <w:tcPr>
                  <w:tcW w:w="5603" w:type="dxa"/>
                  <w:gridSpan w:val="5"/>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环境执法监察工作</w:t>
                  </w:r>
                </w:p>
              </w:tc>
            </w:tr>
            <w:tr w:rsidR="006734E7">
              <w:trPr>
                <w:trHeight w:val="407"/>
              </w:trPr>
              <w:tc>
                <w:tcPr>
                  <w:tcW w:w="43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预算单位</w:t>
                  </w:r>
                </w:p>
              </w:tc>
              <w:tc>
                <w:tcPr>
                  <w:tcW w:w="5603" w:type="dxa"/>
                  <w:gridSpan w:val="5"/>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广元市环境保护局机关</w:t>
                  </w:r>
                </w:p>
              </w:tc>
            </w:tr>
            <w:tr w:rsidR="006734E7">
              <w:trPr>
                <w:trHeight w:val="412"/>
              </w:trPr>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预算执行情况(万元)</w:t>
                  </w:r>
                </w:p>
              </w:tc>
              <w:tc>
                <w:tcPr>
                  <w:tcW w:w="3611"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预算数:</w:t>
                  </w:r>
                </w:p>
              </w:tc>
              <w:tc>
                <w:tcPr>
                  <w:tcW w:w="1209"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12.45万元</w:t>
                  </w:r>
                </w:p>
              </w:tc>
              <w:tc>
                <w:tcPr>
                  <w:tcW w:w="95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执行数:</w:t>
                  </w:r>
                </w:p>
              </w:tc>
              <w:tc>
                <w:tcPr>
                  <w:tcW w:w="344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12.45万元</w:t>
                  </w:r>
                </w:p>
              </w:tc>
            </w:tr>
            <w:tr w:rsidR="006734E7">
              <w:trPr>
                <w:trHeight w:val="390"/>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3611"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1209"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12.45万元</w:t>
                  </w:r>
                </w:p>
              </w:tc>
              <w:tc>
                <w:tcPr>
                  <w:tcW w:w="2031"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其中-财政拨款:</w:t>
                  </w:r>
                </w:p>
              </w:tc>
              <w:tc>
                <w:tcPr>
                  <w:tcW w:w="2363"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12.45万元</w:t>
                  </w:r>
                </w:p>
              </w:tc>
            </w:tr>
            <w:tr w:rsidR="006734E7">
              <w:trPr>
                <w:trHeight w:val="269"/>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3611"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其它资金:</w:t>
                  </w:r>
                </w:p>
              </w:tc>
              <w:tc>
                <w:tcPr>
                  <w:tcW w:w="1209"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2031"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其它资金:</w:t>
                  </w:r>
                </w:p>
              </w:tc>
              <w:tc>
                <w:tcPr>
                  <w:tcW w:w="2363"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p>
              </w:tc>
            </w:tr>
            <w:tr w:rsidR="006734E7">
              <w:trPr>
                <w:trHeight w:val="359"/>
              </w:trPr>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年度目标完成情况</w:t>
                  </w:r>
                </w:p>
              </w:tc>
              <w:tc>
                <w:tcPr>
                  <w:tcW w:w="4820" w:type="dxa"/>
                  <w:gridSpan w:val="4"/>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预期目标</w:t>
                  </w:r>
                </w:p>
              </w:tc>
              <w:tc>
                <w:tcPr>
                  <w:tcW w:w="4394" w:type="dxa"/>
                  <w:gridSpan w:val="4"/>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实际完成目标</w:t>
                  </w:r>
                </w:p>
              </w:tc>
            </w:tr>
            <w:tr w:rsidR="006734E7">
              <w:trPr>
                <w:trHeight w:val="555"/>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4820" w:type="dxa"/>
                  <w:gridSpan w:val="4"/>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rPr>
                      <w:rFonts w:ascii="宋体" w:hAnsi="宋体" w:cs="宋体"/>
                      <w:color w:val="000000"/>
                      <w:kern w:val="0"/>
                      <w:sz w:val="16"/>
                      <w:szCs w:val="16"/>
                    </w:rPr>
                  </w:pPr>
                  <w:r>
                    <w:rPr>
                      <w:rFonts w:ascii="宋体" w:hAnsi="宋体" w:cs="宋体" w:hint="eastAsia"/>
                      <w:color w:val="000000"/>
                      <w:kern w:val="0"/>
                      <w:sz w:val="16"/>
                      <w:szCs w:val="16"/>
                    </w:rPr>
                    <w:t>全面推进环境监察执法标准化建设，规范环境监察工作程序和执法行为，着力提升环境监察工作的质量和水平。</w:t>
                  </w:r>
                </w:p>
              </w:tc>
              <w:tc>
                <w:tcPr>
                  <w:tcW w:w="4394" w:type="dxa"/>
                  <w:gridSpan w:val="4"/>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rPr>
                      <w:rFonts w:ascii="宋体" w:hAnsi="宋体" w:cs="宋体"/>
                      <w:color w:val="000000"/>
                      <w:kern w:val="0"/>
                      <w:sz w:val="16"/>
                      <w:szCs w:val="16"/>
                    </w:rPr>
                  </w:pPr>
                  <w:r>
                    <w:rPr>
                      <w:rFonts w:ascii="宋体" w:hAnsi="宋体" w:cs="宋体" w:hint="eastAsia"/>
                      <w:color w:val="000000"/>
                      <w:kern w:val="0"/>
                      <w:sz w:val="16"/>
                      <w:szCs w:val="16"/>
                    </w:rPr>
                    <w:t>全面推进环境监察执法标准化建设，规范环境监察工作程序和执法行为，着力提升环境监察工作的质量和水平。</w:t>
                  </w:r>
                </w:p>
              </w:tc>
            </w:tr>
            <w:tr w:rsidR="006734E7">
              <w:trPr>
                <w:trHeight w:val="702"/>
              </w:trPr>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绩效指标完成情况</w:t>
                  </w:r>
                </w:p>
              </w:tc>
              <w:tc>
                <w:tcPr>
                  <w:tcW w:w="709"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一级指标</w:t>
                  </w:r>
                </w:p>
              </w:tc>
              <w:tc>
                <w:tcPr>
                  <w:tcW w:w="992"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二级指标</w:t>
                  </w: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三级指标</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预期指标值(包含数字及文字描述)</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实际完成指标值(包含数字及文字描述)</w:t>
                  </w:r>
                </w:p>
              </w:tc>
            </w:tr>
            <w:tr w:rsidR="006734E7">
              <w:trPr>
                <w:trHeight w:val="455"/>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项目完成指标</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数量指标</w:t>
                  </w: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环境监管</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按规定完成年度对国控、省控污染源重点企业开展监督检查。</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 xml:space="preserve">　100%</w:t>
                  </w:r>
                </w:p>
              </w:tc>
            </w:tr>
            <w:tr w:rsidR="006734E7">
              <w:trPr>
                <w:trHeight w:val="379"/>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环境应急</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快速应对，处置好环境突发事件</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 xml:space="preserve">　100%</w:t>
                  </w:r>
                </w:p>
              </w:tc>
            </w:tr>
            <w:tr w:rsidR="006734E7">
              <w:trPr>
                <w:trHeight w:val="555"/>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环境信访</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及时处理好每件环境信访案件，做到事事有回音、件件有落实。</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 xml:space="preserve">　100%</w:t>
                  </w:r>
                </w:p>
              </w:tc>
            </w:tr>
            <w:tr w:rsidR="006734E7">
              <w:trPr>
                <w:trHeight w:val="195"/>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质量指标</w:t>
                  </w: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完成市定目标任务</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全面完成市定目标任务</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3"/>
                      <w:szCs w:val="13"/>
                    </w:rPr>
                  </w:pPr>
                  <w:r>
                    <w:rPr>
                      <w:rFonts w:ascii="宋体" w:hAnsi="宋体" w:cs="宋体" w:hint="eastAsia"/>
                      <w:color w:val="000000"/>
                      <w:kern w:val="0"/>
                      <w:sz w:val="13"/>
                      <w:szCs w:val="13"/>
                    </w:rPr>
                    <w:t>全面完成市定目标任务</w:t>
                  </w:r>
                </w:p>
              </w:tc>
            </w:tr>
            <w:tr w:rsidR="006734E7">
              <w:trPr>
                <w:trHeight w:val="285"/>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时效指标</w:t>
                  </w: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完成时间</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2019年12月前</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2019年12月前</w:t>
                  </w:r>
                </w:p>
              </w:tc>
            </w:tr>
            <w:tr w:rsidR="006734E7">
              <w:trPr>
                <w:trHeight w:val="1225"/>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成本指标</w:t>
                  </w: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环境执法监管（车辆运行、人员差旅费、环境监察稽查、网格化环境监管监督、双随机抽查、专项执法检查、违法行为查处、移动执法系统运行维护、业务培训等）</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5万元</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 xml:space="preserve">　100%</w:t>
                  </w:r>
                </w:p>
              </w:tc>
            </w:tr>
            <w:tr w:rsidR="006734E7">
              <w:trPr>
                <w:trHeight w:val="1243"/>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环境应急（车辆运行、人员差旅费、应急演练、应急预案编制修订印发、风险排查、突发事件应对处置、突发事件应急平台运行维护、PTT应急通讯、业务培训等）</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4万元</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 xml:space="preserve">100%　</w:t>
                  </w:r>
                </w:p>
              </w:tc>
            </w:tr>
            <w:tr w:rsidR="006734E7">
              <w:trPr>
                <w:trHeight w:val="666"/>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环境信访（车辆运行、人员差旅费、12369环保举报热线系统运行维护、业务培训等）</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color w:val="000000"/>
                      <w:kern w:val="0"/>
                      <w:sz w:val="16"/>
                      <w:szCs w:val="16"/>
                    </w:rPr>
                    <w:t>3.45</w:t>
                  </w:r>
                  <w:r>
                    <w:rPr>
                      <w:rFonts w:ascii="宋体" w:hAnsi="宋体" w:cs="宋体" w:hint="eastAsia"/>
                      <w:color w:val="000000"/>
                      <w:kern w:val="0"/>
                      <w:sz w:val="16"/>
                      <w:szCs w:val="16"/>
                    </w:rPr>
                    <w:t>万元</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 xml:space="preserve">100%　</w:t>
                  </w:r>
                </w:p>
              </w:tc>
            </w:tr>
            <w:tr w:rsidR="006734E7">
              <w:trPr>
                <w:trHeight w:val="1140"/>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效益指标</w:t>
                  </w:r>
                </w:p>
              </w:tc>
              <w:tc>
                <w:tcPr>
                  <w:tcW w:w="992" w:type="dxa"/>
                  <w:tcBorders>
                    <w:top w:val="nil"/>
                    <w:left w:val="nil"/>
                    <w:bottom w:val="nil"/>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kern w:val="0"/>
                      <w:sz w:val="16"/>
                      <w:szCs w:val="16"/>
                    </w:rPr>
                  </w:pPr>
                  <w:r>
                    <w:rPr>
                      <w:rFonts w:ascii="宋体" w:hAnsi="宋体" w:cs="宋体" w:hint="eastAsia"/>
                      <w:kern w:val="0"/>
                      <w:sz w:val="16"/>
                      <w:szCs w:val="16"/>
                    </w:rPr>
                    <w:t>社会效益指标</w:t>
                  </w:r>
                </w:p>
              </w:tc>
              <w:tc>
                <w:tcPr>
                  <w:tcW w:w="311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人居环境，生态意识，公众健康水平</w:t>
                  </w:r>
                </w:p>
              </w:tc>
              <w:tc>
                <w:tcPr>
                  <w:tcW w:w="269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人居环境得到改善，加快新农村建设的步伐；生态意识显著增强，生态文明观念深入人心；提升公众健康水平，改善居民生活品质。</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 xml:space="preserve">　</w:t>
                  </w:r>
                  <w:r>
                    <w:rPr>
                      <w:rFonts w:ascii="宋体" w:hAnsi="宋体" w:cs="宋体" w:hint="eastAsia"/>
                      <w:kern w:val="0"/>
                      <w:sz w:val="16"/>
                      <w:szCs w:val="16"/>
                    </w:rPr>
                    <w:t>人居环境得到改善；生态意识显著增强，生态文明观念深入人心</w:t>
                  </w:r>
                </w:p>
              </w:tc>
            </w:tr>
            <w:tr w:rsidR="006734E7">
              <w:trPr>
                <w:trHeight w:val="60"/>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tcBorders>
                    <w:top w:val="nil"/>
                    <w:left w:val="nil"/>
                    <w:bottom w:val="single" w:sz="8" w:space="0" w:color="000000"/>
                    <w:right w:val="single" w:sz="8" w:space="0" w:color="000000"/>
                  </w:tcBorders>
                  <w:shd w:val="clear" w:color="auto" w:fill="auto"/>
                  <w:vAlign w:val="center"/>
                </w:tcPr>
                <w:p w:rsidR="006734E7" w:rsidRDefault="006734E7" w:rsidP="00C93456">
                  <w:pPr>
                    <w:framePr w:hSpace="180" w:wrap="around" w:vAnchor="text" w:hAnchor="page" w:xAlign="center" w:y="423"/>
                    <w:widowControl/>
                    <w:suppressOverlap/>
                    <w:rPr>
                      <w:rFonts w:ascii="宋体" w:hAnsi="宋体" w:cs="宋体"/>
                      <w:kern w:val="0"/>
                      <w:sz w:val="16"/>
                      <w:szCs w:val="16"/>
                    </w:rPr>
                  </w:pPr>
                </w:p>
              </w:tc>
              <w:tc>
                <w:tcPr>
                  <w:tcW w:w="3119" w:type="dxa"/>
                  <w:gridSpan w:val="2"/>
                  <w:vMerge/>
                  <w:tcBorders>
                    <w:top w:val="nil"/>
                    <w:left w:val="nil"/>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2693" w:type="dxa"/>
                  <w:gridSpan w:val="3"/>
                  <w:vMerge/>
                  <w:tcBorders>
                    <w:top w:val="nil"/>
                    <w:left w:val="nil"/>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1701"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r>
            <w:tr w:rsidR="006734E7">
              <w:trPr>
                <w:trHeight w:val="544"/>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tcBorders>
                    <w:top w:val="nil"/>
                    <w:left w:val="nil"/>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可持续影响指标</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环境监管</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解决一批突出环境问题，老百姓获得感日益增强。</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3"/>
                      <w:szCs w:val="13"/>
                    </w:rPr>
                  </w:pPr>
                  <w:r>
                    <w:rPr>
                      <w:rFonts w:ascii="宋体" w:hAnsi="宋体" w:cs="宋体" w:hint="eastAsia"/>
                      <w:color w:val="000000"/>
                      <w:kern w:val="0"/>
                      <w:sz w:val="13"/>
                      <w:szCs w:val="13"/>
                    </w:rPr>
                    <w:t>解决一批突出环境问题，老百姓获得感日益增强。</w:t>
                  </w:r>
                </w:p>
              </w:tc>
            </w:tr>
            <w:tr w:rsidR="006734E7">
              <w:trPr>
                <w:trHeight w:val="550"/>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满意度指标</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color w:val="000000"/>
                      <w:kern w:val="0"/>
                      <w:sz w:val="16"/>
                      <w:szCs w:val="16"/>
                    </w:rPr>
                  </w:pPr>
                  <w:r>
                    <w:rPr>
                      <w:rFonts w:ascii="宋体" w:hAnsi="宋体" w:cs="宋体" w:hint="eastAsia"/>
                      <w:color w:val="000000"/>
                      <w:kern w:val="0"/>
                      <w:sz w:val="16"/>
                      <w:szCs w:val="16"/>
                    </w:rPr>
                    <w:t>满意度指标</w:t>
                  </w: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上级主管部门满意度</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kern w:val="0"/>
                      <w:sz w:val="16"/>
                      <w:szCs w:val="16"/>
                    </w:rPr>
                  </w:pPr>
                  <w:r>
                    <w:rPr>
                      <w:rFonts w:ascii="宋体" w:hAnsi="宋体" w:cs="宋体" w:hint="eastAsia"/>
                      <w:kern w:val="0"/>
                      <w:sz w:val="16"/>
                      <w:szCs w:val="16"/>
                    </w:rPr>
                    <w:t>满意度≥90%</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textAlignment w:val="center"/>
                    <w:rPr>
                      <w:rFonts w:ascii="宋体" w:hAnsi="宋体" w:cs="宋体"/>
                      <w:color w:val="000000"/>
                      <w:sz w:val="16"/>
                      <w:szCs w:val="16"/>
                    </w:rPr>
                  </w:pPr>
                  <w:r>
                    <w:rPr>
                      <w:rFonts w:ascii="宋体" w:hAnsi="宋体" w:cs="宋体" w:hint="eastAsia"/>
                      <w:color w:val="000000"/>
                      <w:sz w:val="16"/>
                      <w:szCs w:val="16"/>
                    </w:rPr>
                    <w:t>满意度≥90%</w:t>
                  </w:r>
                </w:p>
              </w:tc>
            </w:tr>
            <w:tr w:rsidR="006734E7">
              <w:trPr>
                <w:trHeight w:val="285"/>
              </w:trPr>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709"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992" w:type="dxa"/>
                  <w:vMerge/>
                  <w:tcBorders>
                    <w:top w:val="nil"/>
                    <w:left w:val="single" w:sz="8" w:space="0" w:color="000000"/>
                    <w:bottom w:val="single" w:sz="8" w:space="0" w:color="000000"/>
                    <w:right w:val="single" w:sz="8" w:space="0" w:color="000000"/>
                  </w:tcBorders>
                  <w:vAlign w:val="center"/>
                </w:tcPr>
                <w:p w:rsidR="006734E7" w:rsidRDefault="006734E7" w:rsidP="00C93456">
                  <w:pPr>
                    <w:framePr w:hSpace="180" w:wrap="around" w:vAnchor="text" w:hAnchor="page" w:xAlign="center" w:y="423"/>
                    <w:widowControl/>
                    <w:suppressOverlap/>
                    <w:jc w:val="left"/>
                    <w:rPr>
                      <w:rFonts w:ascii="宋体" w:hAnsi="宋体" w:cs="宋体"/>
                      <w:color w:val="000000"/>
                      <w:kern w:val="0"/>
                      <w:sz w:val="16"/>
                      <w:szCs w:val="16"/>
                    </w:rPr>
                  </w:pPr>
                </w:p>
              </w:tc>
              <w:tc>
                <w:tcPr>
                  <w:tcW w:w="3119" w:type="dxa"/>
                  <w:gridSpan w:val="2"/>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left"/>
                    <w:rPr>
                      <w:rFonts w:ascii="宋体" w:hAnsi="宋体" w:cs="宋体"/>
                      <w:color w:val="000000"/>
                      <w:kern w:val="0"/>
                      <w:sz w:val="16"/>
                      <w:szCs w:val="16"/>
                    </w:rPr>
                  </w:pPr>
                  <w:r>
                    <w:rPr>
                      <w:rFonts w:ascii="宋体" w:hAnsi="宋体" w:cs="宋体" w:hint="eastAsia"/>
                      <w:color w:val="000000"/>
                      <w:kern w:val="0"/>
                      <w:sz w:val="16"/>
                      <w:szCs w:val="16"/>
                    </w:rPr>
                    <w:t>人民群众满意度</w:t>
                  </w:r>
                </w:p>
              </w:tc>
              <w:tc>
                <w:tcPr>
                  <w:tcW w:w="2693" w:type="dxa"/>
                  <w:gridSpan w:val="3"/>
                  <w:tcBorders>
                    <w:top w:val="single" w:sz="8" w:space="0" w:color="000000"/>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rPr>
                      <w:rFonts w:ascii="宋体" w:hAnsi="宋体" w:cs="宋体"/>
                      <w:kern w:val="0"/>
                      <w:sz w:val="16"/>
                      <w:szCs w:val="16"/>
                    </w:rPr>
                  </w:pPr>
                  <w:r>
                    <w:rPr>
                      <w:rFonts w:ascii="宋体" w:hAnsi="宋体" w:cs="宋体" w:hint="eastAsia"/>
                      <w:kern w:val="0"/>
                      <w:sz w:val="16"/>
                      <w:szCs w:val="16"/>
                    </w:rPr>
                    <w:t>满意度≥90%</w:t>
                  </w:r>
                </w:p>
              </w:tc>
              <w:tc>
                <w:tcPr>
                  <w:tcW w:w="1701" w:type="dxa"/>
                  <w:tcBorders>
                    <w:top w:val="nil"/>
                    <w:left w:val="nil"/>
                    <w:bottom w:val="single" w:sz="8" w:space="0" w:color="000000"/>
                    <w:right w:val="single" w:sz="8" w:space="0" w:color="000000"/>
                  </w:tcBorders>
                  <w:shd w:val="clear" w:color="auto" w:fill="auto"/>
                  <w:vAlign w:val="center"/>
                </w:tcPr>
                <w:p w:rsidR="006734E7" w:rsidRDefault="00EE1AA7" w:rsidP="00C93456">
                  <w:pPr>
                    <w:framePr w:hSpace="180" w:wrap="around" w:vAnchor="text" w:hAnchor="page" w:xAlign="center" w:y="423"/>
                    <w:widowControl/>
                    <w:suppressOverlap/>
                    <w:jc w:val="center"/>
                    <w:textAlignment w:val="center"/>
                    <w:rPr>
                      <w:rFonts w:ascii="宋体" w:hAnsi="宋体" w:cs="宋体"/>
                      <w:color w:val="000000"/>
                      <w:sz w:val="16"/>
                      <w:szCs w:val="16"/>
                    </w:rPr>
                  </w:pPr>
                  <w:r>
                    <w:rPr>
                      <w:rFonts w:ascii="宋体" w:hAnsi="宋体" w:cs="宋体" w:hint="eastAsia"/>
                      <w:color w:val="000000"/>
                      <w:sz w:val="16"/>
                      <w:szCs w:val="16"/>
                    </w:rPr>
                    <w:t>满意度≥90%</w:t>
                  </w:r>
                </w:p>
              </w:tc>
            </w:tr>
          </w:tbl>
          <w:p w:rsidR="006734E7" w:rsidRDefault="006734E7">
            <w:pPr>
              <w:tabs>
                <w:tab w:val="left" w:pos="312"/>
              </w:tabs>
              <w:snapToGrid w:val="0"/>
              <w:spacing w:line="400" w:lineRule="atLeast"/>
              <w:jc w:val="center"/>
              <w:rPr>
                <w:rFonts w:ascii="宋体" w:hAnsi="宋体" w:cs="仿宋_GB2312"/>
                <w:b/>
                <w:sz w:val="32"/>
                <w:szCs w:val="32"/>
              </w:rPr>
            </w:pPr>
          </w:p>
          <w:p w:rsidR="006734E7" w:rsidRDefault="006734E7">
            <w:pPr>
              <w:tabs>
                <w:tab w:val="left" w:pos="312"/>
              </w:tabs>
              <w:snapToGrid w:val="0"/>
              <w:spacing w:line="400" w:lineRule="atLeast"/>
              <w:rPr>
                <w:rFonts w:ascii="宋体" w:hAnsi="宋体" w:cs="仿宋_GB2312"/>
                <w:b/>
                <w:sz w:val="32"/>
                <w:szCs w:val="32"/>
              </w:rPr>
            </w:pPr>
          </w:p>
          <w:p w:rsidR="006734E7" w:rsidRDefault="00EE1AA7">
            <w:pPr>
              <w:tabs>
                <w:tab w:val="left" w:pos="312"/>
              </w:tabs>
              <w:snapToGrid w:val="0"/>
              <w:spacing w:line="400" w:lineRule="atLeast"/>
              <w:jc w:val="center"/>
              <w:rPr>
                <w:rFonts w:ascii="宋体" w:hAnsi="宋体" w:cs="宋体"/>
                <w:color w:val="000000"/>
                <w:sz w:val="28"/>
                <w:szCs w:val="28"/>
              </w:rPr>
            </w:pPr>
            <w:r>
              <w:rPr>
                <w:rFonts w:ascii="宋体" w:hAnsi="宋体" w:cs="仿宋_GB2312" w:hint="eastAsia"/>
                <w:b/>
                <w:sz w:val="32"/>
                <w:szCs w:val="32"/>
              </w:rPr>
              <w:t>项目支出绩效目标完成情况表</w:t>
            </w:r>
            <w:r>
              <w:rPr>
                <w:rFonts w:ascii="仿宋_GB2312" w:eastAsia="仿宋_GB2312" w:hAnsi="仿宋_GB2312" w:cs="仿宋_GB2312" w:hint="eastAsia"/>
                <w:sz w:val="32"/>
                <w:szCs w:val="32"/>
              </w:rPr>
              <w:br/>
            </w:r>
            <w:r>
              <w:rPr>
                <w:rFonts w:ascii="仿宋_GB2312" w:eastAsia="仿宋_GB2312" w:hAnsi="仿宋_GB2312" w:cs="仿宋_GB2312" w:hint="eastAsia"/>
                <w:b/>
                <w:sz w:val="32"/>
                <w:szCs w:val="32"/>
              </w:rPr>
              <w:t>(2019 年度)</w:t>
            </w:r>
          </w:p>
        </w:tc>
      </w:tr>
      <w:tr w:rsidR="006734E7">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项目名称</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环保</w:t>
            </w:r>
            <w:r>
              <w:rPr>
                <w:rFonts w:ascii="宋体" w:hAnsi="宋体" w:cs="宋体"/>
                <w:kern w:val="0"/>
                <w:sz w:val="20"/>
                <w:szCs w:val="20"/>
              </w:rPr>
              <w:t>督察</w:t>
            </w:r>
            <w:r>
              <w:rPr>
                <w:rFonts w:ascii="宋体" w:hAnsi="宋体" w:cs="宋体" w:hint="eastAsia"/>
                <w:kern w:val="0"/>
                <w:sz w:val="20"/>
                <w:szCs w:val="20"/>
              </w:rPr>
              <w:t>工作</w:t>
            </w:r>
          </w:p>
        </w:tc>
      </w:tr>
      <w:tr w:rsidR="006734E7">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预算单位</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广元市生态环境局机关</w:t>
            </w:r>
          </w:p>
        </w:tc>
      </w:tr>
      <w:tr w:rsidR="006734E7">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预算执行情况(万元)</w:t>
            </w: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color w:val="000000"/>
                <w:sz w:val="20"/>
                <w:szCs w:val="20"/>
              </w:rPr>
              <w:t>8</w:t>
            </w:r>
            <w:r>
              <w:rPr>
                <w:rFonts w:ascii="宋体" w:hAnsi="宋体" w:cs="宋体" w:hint="eastAsia"/>
                <w:color w:val="000000"/>
                <w:sz w:val="20"/>
                <w:szCs w:val="20"/>
              </w:rPr>
              <w:t>万元</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执行数:</w:t>
            </w:r>
          </w:p>
        </w:tc>
        <w:tc>
          <w:tcPr>
            <w:tcW w:w="24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color w:val="000000"/>
                <w:sz w:val="20"/>
                <w:szCs w:val="20"/>
              </w:rPr>
              <w:t>8</w:t>
            </w:r>
            <w:r>
              <w:rPr>
                <w:rFonts w:ascii="宋体" w:hAnsi="宋体" w:cs="宋体" w:hint="eastAsia"/>
                <w:color w:val="000000"/>
                <w:sz w:val="20"/>
                <w:szCs w:val="20"/>
              </w:rPr>
              <w:t>万元</w:t>
            </w:r>
          </w:p>
        </w:tc>
      </w:tr>
      <w:tr w:rsidR="006734E7">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其中-财政拨款:</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color w:val="000000"/>
                <w:sz w:val="20"/>
                <w:szCs w:val="20"/>
              </w:rPr>
              <w:t>8</w:t>
            </w:r>
            <w:r>
              <w:rPr>
                <w:rFonts w:ascii="宋体" w:hAnsi="宋体" w:cs="宋体" w:hint="eastAsia"/>
                <w:color w:val="000000"/>
                <w:sz w:val="20"/>
                <w:szCs w:val="20"/>
              </w:rPr>
              <w:t>万元</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其中-财政拨款:</w:t>
            </w:r>
          </w:p>
        </w:tc>
        <w:tc>
          <w:tcPr>
            <w:tcW w:w="2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color w:val="000000"/>
                <w:sz w:val="20"/>
                <w:szCs w:val="20"/>
              </w:rPr>
              <w:t>8</w:t>
            </w:r>
            <w:r>
              <w:rPr>
                <w:rFonts w:ascii="宋体" w:hAnsi="宋体" w:cs="宋体" w:hint="eastAsia"/>
                <w:color w:val="000000"/>
                <w:sz w:val="20"/>
                <w:szCs w:val="20"/>
              </w:rPr>
              <w:t>万元</w:t>
            </w:r>
          </w:p>
        </w:tc>
      </w:tr>
      <w:tr w:rsidR="006734E7">
        <w:trPr>
          <w:trHeight w:val="353"/>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其它资金:</w:t>
            </w:r>
          </w:p>
        </w:tc>
        <w:tc>
          <w:tcPr>
            <w:tcW w:w="2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其它资金:</w:t>
            </w:r>
          </w:p>
        </w:tc>
        <w:tc>
          <w:tcPr>
            <w:tcW w:w="2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jc w:val="center"/>
              <w:rPr>
                <w:rFonts w:ascii="宋体" w:hAnsi="宋体" w:cs="宋体"/>
                <w:color w:val="000000"/>
                <w:sz w:val="20"/>
                <w:szCs w:val="20"/>
              </w:rPr>
            </w:pPr>
          </w:p>
        </w:tc>
      </w:tr>
      <w:tr w:rsidR="006734E7">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年度目标完成情况</w:t>
            </w: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预期目标</w:t>
            </w:r>
          </w:p>
        </w:tc>
        <w:tc>
          <w:tcPr>
            <w:tcW w:w="47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实际完成目标</w:t>
            </w:r>
          </w:p>
        </w:tc>
      </w:tr>
      <w:tr w:rsidR="006734E7">
        <w:trPr>
          <w:trHeight w:val="1430"/>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rFonts w:ascii="宋体" w:hAnsi="宋体" w:cs="宋体"/>
                <w:kern w:val="0"/>
                <w:sz w:val="20"/>
                <w:szCs w:val="20"/>
              </w:rPr>
            </w:pPr>
            <w:r>
              <w:rPr>
                <w:rFonts w:ascii="宋体" w:hAnsi="宋体" w:cs="宋体" w:hint="eastAsia"/>
                <w:kern w:val="0"/>
                <w:sz w:val="20"/>
                <w:szCs w:val="20"/>
              </w:rPr>
              <w:t>环保问题整改到位，推进绿色发展，为建设“生态康养旅游名市”和“中国最干净城市”提供生态保障。</w:t>
            </w:r>
          </w:p>
        </w:tc>
        <w:tc>
          <w:tcPr>
            <w:tcW w:w="47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textAlignment w:val="center"/>
              <w:rPr>
                <w:rFonts w:ascii="宋体" w:hAnsi="宋体" w:cs="宋体"/>
                <w:kern w:val="0"/>
                <w:sz w:val="20"/>
                <w:szCs w:val="20"/>
              </w:rPr>
            </w:pPr>
            <w:r>
              <w:rPr>
                <w:rFonts w:ascii="宋体" w:hAnsi="宋体" w:cs="宋体" w:hint="eastAsia"/>
                <w:kern w:val="0"/>
                <w:sz w:val="20"/>
                <w:szCs w:val="20"/>
              </w:rPr>
              <w:t>环保问题整改到位，推进绿色发展，为建设“生态康养旅游名市”和“中国最干净城市”提供生态保障。</w:t>
            </w:r>
          </w:p>
        </w:tc>
      </w:tr>
      <w:tr w:rsidR="006734E7">
        <w:trPr>
          <w:trHeight w:val="394"/>
        </w:trPr>
        <w:tc>
          <w:tcPr>
            <w:tcW w:w="72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绩效指标完成情况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预期指标值(包含数字及文字描述)</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实际完成指标值(包含数字及文字描述)</w:t>
            </w:r>
          </w:p>
        </w:tc>
      </w:tr>
      <w:tr w:rsidR="006734E7">
        <w:trPr>
          <w:trHeight w:val="38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项目完成指标</w:t>
            </w: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数量指标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kern w:val="0"/>
                <w:sz w:val="18"/>
                <w:szCs w:val="18"/>
              </w:rPr>
            </w:pPr>
            <w:r>
              <w:rPr>
                <w:rFonts w:hint="eastAsia"/>
                <w:sz w:val="18"/>
                <w:szCs w:val="18"/>
              </w:rPr>
              <w:t>迎接中央环保督察</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kern w:val="0"/>
                <w:sz w:val="18"/>
                <w:szCs w:val="18"/>
              </w:rPr>
            </w:pPr>
            <w:r>
              <w:rPr>
                <w:rFonts w:hint="eastAsia"/>
                <w:sz w:val="18"/>
                <w:szCs w:val="18"/>
              </w:rPr>
              <w:t>迎接中央环保督察</w:t>
            </w:r>
            <w:r>
              <w:rPr>
                <w:rFonts w:hint="eastAsia"/>
                <w:sz w:val="18"/>
                <w:szCs w:val="18"/>
              </w:rPr>
              <w:t>1</w:t>
            </w:r>
            <w:r>
              <w:rPr>
                <w:rFonts w:hint="eastAsia"/>
                <w:sz w:val="18"/>
                <w:szCs w:val="18"/>
              </w:rPr>
              <w:t>次</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31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20"/>
                <w:szCs w:val="20"/>
              </w:rPr>
            </w:pPr>
          </w:p>
        </w:tc>
        <w:tc>
          <w:tcPr>
            <w:tcW w:w="851"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18"/>
                <w:szCs w:val="18"/>
              </w:rPr>
            </w:pPr>
            <w:r>
              <w:rPr>
                <w:rFonts w:hint="eastAsia"/>
                <w:sz w:val="18"/>
                <w:szCs w:val="18"/>
              </w:rPr>
              <w:t>迎接省环保督察</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18"/>
                <w:szCs w:val="18"/>
              </w:rPr>
            </w:pPr>
            <w:r>
              <w:rPr>
                <w:rFonts w:hint="eastAsia"/>
                <w:sz w:val="18"/>
                <w:szCs w:val="18"/>
              </w:rPr>
              <w:t>迎接省环保督察及问题整改后督察</w:t>
            </w:r>
            <w:r>
              <w:rPr>
                <w:rFonts w:hint="eastAsia"/>
                <w:sz w:val="18"/>
                <w:szCs w:val="18"/>
              </w:rPr>
              <w:t>2</w:t>
            </w:r>
            <w:r>
              <w:rPr>
                <w:rFonts w:hint="eastAsia"/>
                <w:sz w:val="18"/>
                <w:szCs w:val="18"/>
              </w:rPr>
              <w:t>次</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390"/>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20"/>
                <w:szCs w:val="20"/>
              </w:rPr>
            </w:pPr>
          </w:p>
        </w:tc>
        <w:tc>
          <w:tcPr>
            <w:tcW w:w="851"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18"/>
                <w:szCs w:val="18"/>
              </w:rPr>
            </w:pPr>
            <w:r>
              <w:rPr>
                <w:rFonts w:hint="eastAsia"/>
                <w:sz w:val="18"/>
                <w:szCs w:val="18"/>
              </w:rPr>
              <w:t>市开展对各县区环保督察</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18"/>
                <w:szCs w:val="18"/>
              </w:rPr>
            </w:pPr>
            <w:r>
              <w:rPr>
                <w:rFonts w:hint="eastAsia"/>
                <w:sz w:val="18"/>
                <w:szCs w:val="18"/>
              </w:rPr>
              <w:t>市开展对各县区环保督察，促进问题整改</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260"/>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质量指标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rFonts w:ascii="宋体" w:hAnsi="宋体" w:cs="宋体"/>
                <w:kern w:val="0"/>
                <w:sz w:val="20"/>
                <w:szCs w:val="20"/>
              </w:rPr>
            </w:pPr>
            <w:r>
              <w:rPr>
                <w:rFonts w:ascii="宋体" w:hAnsi="宋体" w:cs="宋体" w:hint="eastAsia"/>
                <w:kern w:val="0"/>
                <w:sz w:val="20"/>
                <w:szCs w:val="20"/>
              </w:rPr>
              <w:t>完成市定目标任务</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rPr>
                <w:rFonts w:ascii="宋体" w:hAnsi="宋体" w:cs="宋体"/>
                <w:kern w:val="0"/>
                <w:sz w:val="20"/>
                <w:szCs w:val="20"/>
              </w:rPr>
            </w:pPr>
            <w:r>
              <w:rPr>
                <w:rFonts w:ascii="宋体" w:hAnsi="宋体" w:cs="宋体" w:hint="eastAsia"/>
                <w:kern w:val="0"/>
                <w:sz w:val="20"/>
                <w:szCs w:val="20"/>
              </w:rPr>
              <w:t>全面完成目标任务</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全面完成目标任务</w:t>
            </w:r>
          </w:p>
        </w:tc>
      </w:tr>
      <w:tr w:rsidR="006734E7">
        <w:trPr>
          <w:trHeight w:val="4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时效指标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rFonts w:ascii="宋体" w:hAnsi="宋体" w:cs="宋体"/>
                <w:kern w:val="0"/>
                <w:sz w:val="20"/>
                <w:szCs w:val="20"/>
              </w:rPr>
            </w:pPr>
            <w:r>
              <w:rPr>
                <w:rFonts w:ascii="宋体" w:hAnsi="宋体" w:cs="宋体" w:hint="eastAsia"/>
                <w:kern w:val="0"/>
                <w:sz w:val="20"/>
                <w:szCs w:val="20"/>
              </w:rPr>
              <w:t>完成时间</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rPr>
                <w:rFonts w:ascii="宋体" w:hAnsi="宋体" w:cs="宋体"/>
                <w:kern w:val="0"/>
                <w:sz w:val="20"/>
                <w:szCs w:val="20"/>
              </w:rPr>
            </w:pPr>
            <w:r>
              <w:rPr>
                <w:rFonts w:ascii="宋体" w:hAnsi="宋体" w:cs="宋体" w:hint="eastAsia"/>
                <w:kern w:val="0"/>
                <w:sz w:val="20"/>
                <w:szCs w:val="20"/>
              </w:rPr>
              <w:t>2019年12月前</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2019年12月前</w:t>
            </w:r>
          </w:p>
        </w:tc>
      </w:tr>
      <w:tr w:rsidR="006734E7">
        <w:trPr>
          <w:trHeight w:val="649"/>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18"/>
                <w:szCs w:val="18"/>
              </w:rPr>
            </w:pPr>
            <w:r>
              <w:rPr>
                <w:rFonts w:hint="eastAsia"/>
                <w:sz w:val="18"/>
                <w:szCs w:val="18"/>
              </w:rPr>
              <w:t>迎接中央</w:t>
            </w:r>
            <w:r>
              <w:rPr>
                <w:sz w:val="18"/>
                <w:szCs w:val="18"/>
              </w:rPr>
              <w:t>、</w:t>
            </w:r>
            <w:r>
              <w:rPr>
                <w:rFonts w:hint="eastAsia"/>
                <w:sz w:val="18"/>
                <w:szCs w:val="18"/>
              </w:rPr>
              <w:t>省环保督察相关</w:t>
            </w:r>
            <w:r>
              <w:rPr>
                <w:sz w:val="18"/>
                <w:szCs w:val="18"/>
              </w:rPr>
              <w:t>费用</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rPr>
                <w:rFonts w:ascii="宋体" w:hAnsi="宋体" w:cs="宋体"/>
                <w:kern w:val="0"/>
                <w:sz w:val="20"/>
                <w:szCs w:val="20"/>
              </w:rPr>
            </w:pPr>
            <w:r>
              <w:rPr>
                <w:rFonts w:ascii="宋体" w:hAnsi="宋体" w:cs="宋体" w:hint="eastAsia"/>
                <w:kern w:val="0"/>
                <w:sz w:val="20"/>
                <w:szCs w:val="20"/>
              </w:rPr>
              <w:t>4万元</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100%</w:t>
            </w:r>
          </w:p>
        </w:tc>
      </w:tr>
      <w:tr w:rsidR="006734E7">
        <w:trPr>
          <w:trHeight w:val="53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851"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18"/>
                <w:szCs w:val="18"/>
              </w:rPr>
            </w:pPr>
            <w:r>
              <w:rPr>
                <w:rFonts w:hint="eastAsia"/>
                <w:sz w:val="18"/>
                <w:szCs w:val="18"/>
              </w:rPr>
              <w:t>市开展对各县区环保督察相关</w:t>
            </w:r>
            <w:r>
              <w:rPr>
                <w:sz w:val="18"/>
                <w:szCs w:val="18"/>
              </w:rPr>
              <w:t>费用</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rPr>
                <w:rFonts w:ascii="宋体" w:hAnsi="宋体" w:cs="宋体"/>
                <w:kern w:val="0"/>
                <w:sz w:val="20"/>
                <w:szCs w:val="20"/>
              </w:rPr>
            </w:pPr>
            <w:r>
              <w:rPr>
                <w:rFonts w:ascii="宋体" w:hAnsi="宋体" w:cs="宋体" w:hint="eastAsia"/>
                <w:kern w:val="0"/>
                <w:sz w:val="20"/>
                <w:szCs w:val="20"/>
              </w:rPr>
              <w:t>4万元</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10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效益指标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环保</w:t>
            </w:r>
            <w:r>
              <w:rPr>
                <w:rFonts w:ascii="宋体" w:hAnsi="宋体" w:cs="宋体"/>
                <w:kern w:val="0"/>
                <w:sz w:val="20"/>
                <w:szCs w:val="20"/>
              </w:rPr>
              <w:t>督察</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促进问题整改，提升我市环境质量</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通过环保督察推动一批突出的生态环境问题解决，并有效推动一批绿色产业加快发展</w:t>
            </w:r>
          </w:p>
        </w:tc>
      </w:tr>
      <w:tr w:rsidR="006734E7">
        <w:trPr>
          <w:trHeight w:val="716"/>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可持续影响指标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环保</w:t>
            </w:r>
            <w:r>
              <w:rPr>
                <w:rFonts w:ascii="宋体" w:hAnsi="宋体" w:cs="宋体"/>
                <w:kern w:val="0"/>
                <w:sz w:val="20"/>
                <w:szCs w:val="20"/>
              </w:rPr>
              <w:t>督查</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推进绿色发展，为建设“生态康养旅游名市”和“中国最干净城市”提供生态保障</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有效地提升地方落实新发展理念的自觉性，在意识和认识上不断提高自觉性</w:t>
            </w:r>
          </w:p>
        </w:tc>
      </w:tr>
      <w:tr w:rsidR="006734E7">
        <w:trPr>
          <w:trHeight w:val="53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满意度指标</w:t>
            </w: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上级主管部门满意度</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满意度≥95%</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满意度≥95%</w:t>
            </w:r>
          </w:p>
        </w:tc>
      </w:tr>
      <w:tr w:rsidR="006734E7">
        <w:trPr>
          <w:trHeight w:val="531"/>
        </w:trPr>
        <w:tc>
          <w:tcPr>
            <w:tcW w:w="724" w:type="dxa"/>
            <w:vMerge/>
            <w:tcBorders>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kern w:val="0"/>
                <w:sz w:val="20"/>
                <w:szCs w:val="20"/>
              </w:rPr>
            </w:pPr>
          </w:p>
        </w:tc>
        <w:tc>
          <w:tcPr>
            <w:tcW w:w="851"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1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人民群众满意度</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满意度≥95%</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满意度≥95%</w:t>
            </w:r>
          </w:p>
        </w:tc>
      </w:tr>
    </w:tbl>
    <w:p w:rsidR="006734E7" w:rsidRDefault="006734E7">
      <w:pPr>
        <w:rPr>
          <w:sz w:val="28"/>
          <w:szCs w:val="28"/>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724"/>
        <w:gridCol w:w="567"/>
        <w:gridCol w:w="851"/>
        <w:gridCol w:w="640"/>
        <w:gridCol w:w="2678"/>
        <w:gridCol w:w="2068"/>
        <w:gridCol w:w="142"/>
        <w:gridCol w:w="142"/>
        <w:gridCol w:w="2148"/>
      </w:tblGrid>
      <w:tr w:rsidR="006734E7">
        <w:trPr>
          <w:trHeight w:val="1034"/>
        </w:trPr>
        <w:tc>
          <w:tcPr>
            <w:tcW w:w="9960" w:type="dxa"/>
            <w:gridSpan w:val="9"/>
            <w:tcMar>
              <w:top w:w="15" w:type="dxa"/>
              <w:left w:w="15" w:type="dxa"/>
              <w:bottom w:w="0" w:type="dxa"/>
              <w:right w:w="15" w:type="dxa"/>
            </w:tcMar>
            <w:vAlign w:val="center"/>
          </w:tcPr>
          <w:p w:rsidR="006734E7" w:rsidRDefault="00EE1AA7">
            <w:pPr>
              <w:tabs>
                <w:tab w:val="left" w:pos="312"/>
              </w:tabs>
              <w:snapToGrid w:val="0"/>
              <w:spacing w:line="400" w:lineRule="atLeast"/>
              <w:jc w:val="center"/>
              <w:rPr>
                <w:rFonts w:ascii="宋体" w:hAnsi="宋体" w:cs="宋体"/>
                <w:color w:val="000000"/>
                <w:sz w:val="28"/>
                <w:szCs w:val="28"/>
              </w:rPr>
            </w:pPr>
            <w:r>
              <w:rPr>
                <w:rFonts w:ascii="宋体" w:hAnsi="宋体" w:cs="仿宋_GB2312" w:hint="eastAsia"/>
                <w:b/>
                <w:sz w:val="32"/>
                <w:szCs w:val="32"/>
              </w:rPr>
              <w:t>项目支出绩效目标完成情况表</w:t>
            </w:r>
            <w:r>
              <w:rPr>
                <w:rFonts w:ascii="仿宋_GB2312" w:eastAsia="仿宋_GB2312" w:hAnsi="仿宋_GB2312" w:cs="仿宋_GB2312" w:hint="eastAsia"/>
                <w:sz w:val="32"/>
                <w:szCs w:val="32"/>
              </w:rPr>
              <w:br/>
            </w:r>
            <w:r>
              <w:rPr>
                <w:rFonts w:ascii="仿宋_GB2312" w:eastAsia="仿宋_GB2312" w:hAnsi="仿宋_GB2312" w:cs="仿宋_GB2312" w:hint="eastAsia"/>
                <w:b/>
                <w:sz w:val="32"/>
                <w:szCs w:val="32"/>
              </w:rPr>
              <w:t>(2019年度)</w:t>
            </w:r>
          </w:p>
        </w:tc>
      </w:tr>
      <w:tr w:rsidR="006734E7">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sz w:val="20"/>
                <w:szCs w:val="20"/>
              </w:rPr>
            </w:pPr>
            <w:r>
              <w:rPr>
                <w:rFonts w:ascii="宋体" w:hAnsi="宋体" w:cs="宋体" w:hint="eastAsia"/>
                <w:color w:val="000000"/>
                <w:kern w:val="0"/>
                <w:sz w:val="20"/>
                <w:szCs w:val="20"/>
              </w:rPr>
              <w:t>环境保护宣传教育经费</w:t>
            </w:r>
          </w:p>
        </w:tc>
      </w:tr>
      <w:tr w:rsidR="006734E7">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预算单位</w:t>
            </w:r>
          </w:p>
        </w:tc>
        <w:tc>
          <w:tcPr>
            <w:tcW w:w="717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广元市生态环境局机关</w:t>
            </w:r>
          </w:p>
        </w:tc>
      </w:tr>
      <w:tr w:rsidR="006734E7">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预算执行情况(万元)</w:t>
            </w: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26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10万元</w:t>
            </w:r>
          </w:p>
        </w:tc>
        <w:tc>
          <w:tcPr>
            <w:tcW w:w="20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执行数:</w:t>
            </w:r>
          </w:p>
        </w:tc>
        <w:tc>
          <w:tcPr>
            <w:tcW w:w="24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10万元</w:t>
            </w:r>
          </w:p>
        </w:tc>
      </w:tr>
      <w:tr w:rsidR="006734E7">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其中-财政拨款:</w:t>
            </w:r>
          </w:p>
        </w:tc>
        <w:tc>
          <w:tcPr>
            <w:tcW w:w="26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10万元</w:t>
            </w:r>
          </w:p>
        </w:tc>
        <w:tc>
          <w:tcPr>
            <w:tcW w:w="22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其中-财政拨款:</w:t>
            </w:r>
          </w:p>
        </w:tc>
        <w:tc>
          <w:tcPr>
            <w:tcW w:w="2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10万元</w:t>
            </w:r>
          </w:p>
        </w:tc>
      </w:tr>
      <w:tr w:rsidR="006734E7">
        <w:trPr>
          <w:trHeight w:val="353"/>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20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其它资金:</w:t>
            </w:r>
          </w:p>
        </w:tc>
        <w:tc>
          <w:tcPr>
            <w:tcW w:w="26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22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其它资金:</w:t>
            </w:r>
          </w:p>
        </w:tc>
        <w:tc>
          <w:tcPr>
            <w:tcW w:w="2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jc w:val="center"/>
              <w:rPr>
                <w:rFonts w:ascii="宋体" w:hAnsi="宋体" w:cs="宋体"/>
                <w:color w:val="000000"/>
                <w:sz w:val="20"/>
                <w:szCs w:val="20"/>
              </w:rPr>
            </w:pPr>
          </w:p>
        </w:tc>
      </w:tr>
      <w:tr w:rsidR="006734E7">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年度目标完成情况</w:t>
            </w:r>
          </w:p>
        </w:tc>
        <w:tc>
          <w:tcPr>
            <w:tcW w:w="47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预期目标</w:t>
            </w:r>
          </w:p>
        </w:tc>
        <w:tc>
          <w:tcPr>
            <w:tcW w:w="45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实际完成目标</w:t>
            </w:r>
          </w:p>
        </w:tc>
      </w:tr>
      <w:tr w:rsidR="006734E7">
        <w:trPr>
          <w:trHeight w:val="1430"/>
        </w:trPr>
        <w:tc>
          <w:tcPr>
            <w:tcW w:w="724" w:type="dxa"/>
            <w:vMerge/>
            <w:tcBorders>
              <w:top w:val="single" w:sz="4" w:space="0" w:color="000000"/>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47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rFonts w:ascii="宋体" w:hAnsi="宋体" w:cs="宋体"/>
                <w:kern w:val="0"/>
                <w:sz w:val="20"/>
                <w:szCs w:val="20"/>
              </w:rPr>
            </w:pPr>
            <w:r>
              <w:rPr>
                <w:rFonts w:ascii="宋体" w:hAnsi="宋体" w:cs="宋体" w:hint="eastAsia"/>
                <w:kern w:val="0"/>
                <w:sz w:val="20"/>
                <w:szCs w:val="20"/>
              </w:rPr>
              <w:t>大力宣传环境保护知识，提升公众环保意识和参与度，保证信息化设备正常运行。</w:t>
            </w:r>
          </w:p>
        </w:tc>
        <w:tc>
          <w:tcPr>
            <w:tcW w:w="45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rFonts w:ascii="宋体" w:hAnsi="宋体" w:cs="宋体"/>
                <w:kern w:val="0"/>
                <w:sz w:val="20"/>
                <w:szCs w:val="20"/>
              </w:rPr>
            </w:pPr>
            <w:r>
              <w:rPr>
                <w:rFonts w:ascii="宋体" w:hAnsi="宋体" w:cs="宋体" w:hint="eastAsia"/>
                <w:kern w:val="0"/>
                <w:sz w:val="20"/>
                <w:szCs w:val="20"/>
              </w:rPr>
              <w:t>大力宣传环境保护知识，提升公众环保意识和参与度，保证信息化设备正常运行。</w:t>
            </w:r>
          </w:p>
        </w:tc>
      </w:tr>
      <w:tr w:rsidR="006734E7">
        <w:trPr>
          <w:trHeight w:val="394"/>
        </w:trPr>
        <w:tc>
          <w:tcPr>
            <w:tcW w:w="72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绩效指标完成情况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预期指标值(包含数字及文字描述)</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实际完成指标值(包含数字及文字描述)</w:t>
            </w:r>
          </w:p>
        </w:tc>
      </w:tr>
      <w:tr w:rsidR="006734E7">
        <w:trPr>
          <w:trHeight w:val="38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项目完成指标</w:t>
            </w: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数量指标</w:t>
            </w: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kern w:val="0"/>
                <w:sz w:val="22"/>
                <w:szCs w:val="22"/>
              </w:rPr>
            </w:pPr>
            <w:r>
              <w:rPr>
                <w:rFonts w:hint="eastAsia"/>
                <w:sz w:val="22"/>
                <w:szCs w:val="22"/>
              </w:rPr>
              <w:t>完成</w:t>
            </w:r>
            <w:r>
              <w:rPr>
                <w:rFonts w:hint="eastAsia"/>
                <w:sz w:val="22"/>
                <w:szCs w:val="22"/>
              </w:rPr>
              <w:t>2019</w:t>
            </w:r>
            <w:r>
              <w:rPr>
                <w:rFonts w:hint="eastAsia"/>
                <w:sz w:val="22"/>
                <w:szCs w:val="22"/>
              </w:rPr>
              <w:t>年</w:t>
            </w:r>
            <w:proofErr w:type="gramStart"/>
            <w:r>
              <w:rPr>
                <w:rFonts w:hint="eastAsia"/>
                <w:sz w:val="22"/>
                <w:szCs w:val="22"/>
              </w:rPr>
              <w:t>微信微博</w:t>
            </w:r>
            <w:proofErr w:type="gramEnd"/>
            <w:r>
              <w:rPr>
                <w:rFonts w:hint="eastAsia"/>
                <w:sz w:val="22"/>
                <w:szCs w:val="22"/>
              </w:rPr>
              <w:t>运营</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left"/>
              <w:rPr>
                <w:rFonts w:ascii="宋体" w:hAnsi="宋体" w:cs="宋体"/>
                <w:sz w:val="20"/>
                <w:szCs w:val="20"/>
              </w:rPr>
            </w:pPr>
            <w:r>
              <w:rPr>
                <w:rFonts w:hint="eastAsia"/>
                <w:sz w:val="20"/>
                <w:szCs w:val="20"/>
              </w:rPr>
              <w:t>2</w:t>
            </w:r>
            <w:r>
              <w:rPr>
                <w:rFonts w:hint="eastAsia"/>
                <w:sz w:val="20"/>
                <w:szCs w:val="20"/>
              </w:rPr>
              <w:t>个新媒体</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31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20"/>
                <w:szCs w:val="20"/>
              </w:rPr>
            </w:pPr>
          </w:p>
        </w:tc>
        <w:tc>
          <w:tcPr>
            <w:tcW w:w="851"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22"/>
                <w:szCs w:val="22"/>
              </w:rPr>
            </w:pPr>
            <w:r>
              <w:rPr>
                <w:rFonts w:hint="eastAsia"/>
                <w:sz w:val="22"/>
                <w:szCs w:val="22"/>
              </w:rPr>
              <w:t>完成</w:t>
            </w:r>
            <w:r>
              <w:rPr>
                <w:rFonts w:hint="eastAsia"/>
                <w:sz w:val="22"/>
                <w:szCs w:val="22"/>
              </w:rPr>
              <w:t>2019</w:t>
            </w:r>
            <w:r>
              <w:rPr>
                <w:rFonts w:hint="eastAsia"/>
                <w:sz w:val="22"/>
                <w:szCs w:val="22"/>
              </w:rPr>
              <w:t>年度环境宣传</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left"/>
              <w:rPr>
                <w:rFonts w:ascii="宋体" w:hAnsi="宋体" w:cs="宋体"/>
                <w:sz w:val="20"/>
                <w:szCs w:val="20"/>
              </w:rPr>
            </w:pPr>
            <w:r>
              <w:rPr>
                <w:rFonts w:hint="eastAsia"/>
                <w:sz w:val="20"/>
                <w:szCs w:val="20"/>
              </w:rPr>
              <w:t>全年宣传工作</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390"/>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20"/>
                <w:szCs w:val="20"/>
              </w:rPr>
            </w:pPr>
          </w:p>
        </w:tc>
        <w:tc>
          <w:tcPr>
            <w:tcW w:w="851"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22"/>
                <w:szCs w:val="22"/>
              </w:rPr>
            </w:pPr>
            <w:r>
              <w:rPr>
                <w:rFonts w:hint="eastAsia"/>
                <w:sz w:val="22"/>
                <w:szCs w:val="22"/>
              </w:rPr>
              <w:t>完成</w:t>
            </w:r>
            <w:r>
              <w:rPr>
                <w:rFonts w:hint="eastAsia"/>
                <w:sz w:val="22"/>
                <w:szCs w:val="22"/>
              </w:rPr>
              <w:t>2019</w:t>
            </w:r>
            <w:r>
              <w:rPr>
                <w:rFonts w:hint="eastAsia"/>
                <w:sz w:val="22"/>
                <w:szCs w:val="22"/>
              </w:rPr>
              <w:t>年报刊杂志订阅</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left"/>
              <w:rPr>
                <w:rFonts w:ascii="宋体" w:hAnsi="宋体" w:cs="宋体"/>
                <w:sz w:val="20"/>
                <w:szCs w:val="20"/>
              </w:rPr>
            </w:pPr>
            <w:r>
              <w:rPr>
                <w:rFonts w:hint="eastAsia"/>
                <w:sz w:val="20"/>
                <w:szCs w:val="20"/>
              </w:rPr>
              <w:t>500</w:t>
            </w:r>
            <w:r>
              <w:rPr>
                <w:rFonts w:hint="eastAsia"/>
                <w:sz w:val="20"/>
                <w:szCs w:val="20"/>
              </w:rPr>
              <w:t>份</w:t>
            </w:r>
            <w:r>
              <w:rPr>
                <w:rFonts w:hint="eastAsia"/>
                <w:sz w:val="20"/>
                <w:szCs w:val="20"/>
              </w:rPr>
              <w:t>/</w:t>
            </w:r>
            <w:r>
              <w:rPr>
                <w:rFonts w:hint="eastAsia"/>
                <w:sz w:val="20"/>
                <w:szCs w:val="20"/>
              </w:rPr>
              <w:t>月</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260"/>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kern w:val="0"/>
                <w:sz w:val="20"/>
                <w:szCs w:val="20"/>
              </w:rPr>
            </w:pP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质量指标</w:t>
            </w: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center"/>
              <w:rPr>
                <w:rFonts w:ascii="宋体" w:hAnsi="宋体" w:cs="宋体"/>
                <w:sz w:val="20"/>
                <w:szCs w:val="20"/>
              </w:rPr>
            </w:pPr>
            <w:r>
              <w:rPr>
                <w:rFonts w:hint="eastAsia"/>
                <w:sz w:val="20"/>
                <w:szCs w:val="20"/>
              </w:rPr>
              <w:t>信息系统安全率</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left"/>
              <w:rPr>
                <w:rFonts w:ascii="宋体" w:hAnsi="宋体" w:cs="宋体"/>
                <w:sz w:val="20"/>
                <w:szCs w:val="20"/>
              </w:rPr>
            </w:pPr>
            <w:r>
              <w:rPr>
                <w:rFonts w:hint="eastAsia"/>
                <w:sz w:val="20"/>
                <w:szCs w:val="20"/>
              </w:rPr>
              <w:t>大幅度提高我局网络及信息系统安全</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全面完成目标任务</w:t>
            </w:r>
          </w:p>
        </w:tc>
      </w:tr>
      <w:tr w:rsidR="006734E7">
        <w:trPr>
          <w:trHeight w:val="4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20"/>
                <w:szCs w:val="20"/>
              </w:rPr>
            </w:pPr>
          </w:p>
        </w:tc>
        <w:tc>
          <w:tcPr>
            <w:tcW w:w="851"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center"/>
              <w:rPr>
                <w:rFonts w:ascii="宋体" w:hAnsi="宋体" w:cs="宋体"/>
                <w:sz w:val="20"/>
                <w:szCs w:val="20"/>
              </w:rPr>
            </w:pPr>
            <w:r>
              <w:rPr>
                <w:rFonts w:hint="eastAsia"/>
                <w:sz w:val="20"/>
                <w:szCs w:val="20"/>
              </w:rPr>
              <w:t>环境宣传深入率</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left"/>
              <w:rPr>
                <w:rFonts w:ascii="宋体" w:hAnsi="宋体" w:cs="宋体"/>
                <w:sz w:val="20"/>
                <w:szCs w:val="20"/>
              </w:rPr>
            </w:pPr>
            <w:r>
              <w:rPr>
                <w:rFonts w:hint="eastAsia"/>
                <w:sz w:val="20"/>
                <w:szCs w:val="20"/>
              </w:rPr>
              <w:t>≥</w:t>
            </w:r>
            <w:r>
              <w:rPr>
                <w:rFonts w:hint="eastAsia"/>
                <w:sz w:val="20"/>
                <w:szCs w:val="20"/>
              </w:rPr>
              <w:t>95%</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201</w:t>
            </w:r>
            <w:r>
              <w:rPr>
                <w:rFonts w:ascii="宋体" w:hAnsi="宋体" w:cs="宋体"/>
                <w:kern w:val="0"/>
                <w:sz w:val="20"/>
                <w:szCs w:val="20"/>
              </w:rPr>
              <w:t>9</w:t>
            </w:r>
            <w:r>
              <w:rPr>
                <w:rFonts w:ascii="宋体" w:hAnsi="宋体" w:cs="宋体" w:hint="eastAsia"/>
                <w:kern w:val="0"/>
                <w:sz w:val="20"/>
                <w:szCs w:val="20"/>
              </w:rPr>
              <w:t>年12月前</w:t>
            </w:r>
          </w:p>
        </w:tc>
      </w:tr>
      <w:tr w:rsidR="006734E7">
        <w:trPr>
          <w:trHeight w:val="4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jc w:val="center"/>
              <w:textAlignment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时效指标</w:t>
            </w: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完成时间</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201</w:t>
            </w:r>
            <w:r>
              <w:rPr>
                <w:rFonts w:ascii="宋体" w:hAnsi="宋体" w:cs="宋体"/>
                <w:kern w:val="0"/>
                <w:sz w:val="20"/>
                <w:szCs w:val="20"/>
              </w:rPr>
              <w:t>9</w:t>
            </w:r>
            <w:r>
              <w:rPr>
                <w:rFonts w:ascii="宋体" w:hAnsi="宋体" w:cs="宋体" w:hint="eastAsia"/>
                <w:kern w:val="0"/>
                <w:sz w:val="20"/>
                <w:szCs w:val="20"/>
              </w:rPr>
              <w:t>年12月前</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kern w:val="0"/>
                <w:sz w:val="20"/>
                <w:szCs w:val="20"/>
              </w:rPr>
            </w:pPr>
            <w:r>
              <w:rPr>
                <w:rFonts w:ascii="宋体" w:hAnsi="宋体" w:cs="宋体" w:hint="eastAsia"/>
                <w:kern w:val="0"/>
                <w:sz w:val="20"/>
                <w:szCs w:val="20"/>
              </w:rPr>
              <w:t>2019年12月前</w:t>
            </w:r>
          </w:p>
        </w:tc>
      </w:tr>
      <w:tr w:rsidR="006734E7">
        <w:trPr>
          <w:trHeight w:val="1101"/>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kern w:val="0"/>
                <w:sz w:val="22"/>
                <w:szCs w:val="22"/>
              </w:rPr>
            </w:pPr>
            <w:r>
              <w:rPr>
                <w:rFonts w:hint="eastAsia"/>
                <w:sz w:val="22"/>
                <w:szCs w:val="22"/>
              </w:rPr>
              <w:t>完成</w:t>
            </w:r>
            <w:r>
              <w:rPr>
                <w:rFonts w:hint="eastAsia"/>
                <w:sz w:val="22"/>
                <w:szCs w:val="22"/>
              </w:rPr>
              <w:t>2019</w:t>
            </w:r>
            <w:r>
              <w:rPr>
                <w:rFonts w:hint="eastAsia"/>
                <w:sz w:val="22"/>
                <w:szCs w:val="22"/>
              </w:rPr>
              <w:t>年</w:t>
            </w:r>
            <w:proofErr w:type="gramStart"/>
            <w:r>
              <w:rPr>
                <w:rFonts w:hint="eastAsia"/>
                <w:sz w:val="22"/>
                <w:szCs w:val="22"/>
              </w:rPr>
              <w:t>微信微博</w:t>
            </w:r>
            <w:proofErr w:type="gramEnd"/>
            <w:r>
              <w:rPr>
                <w:rFonts w:hint="eastAsia"/>
                <w:sz w:val="22"/>
                <w:szCs w:val="22"/>
              </w:rPr>
              <w:t>运营</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1万元</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586"/>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851" w:type="dxa"/>
            <w:vMerge/>
            <w:tcBorders>
              <w:left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22"/>
                <w:szCs w:val="22"/>
              </w:rPr>
            </w:pPr>
            <w:r>
              <w:rPr>
                <w:rFonts w:hint="eastAsia"/>
                <w:sz w:val="22"/>
                <w:szCs w:val="22"/>
              </w:rPr>
              <w:t>完成</w:t>
            </w:r>
            <w:r>
              <w:rPr>
                <w:rFonts w:hint="eastAsia"/>
                <w:sz w:val="22"/>
                <w:szCs w:val="22"/>
              </w:rPr>
              <w:t>2019</w:t>
            </w:r>
            <w:r>
              <w:rPr>
                <w:rFonts w:hint="eastAsia"/>
                <w:sz w:val="22"/>
                <w:szCs w:val="22"/>
              </w:rPr>
              <w:t>年度环境宣传</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3万元</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543"/>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851"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rPr>
                <w:sz w:val="22"/>
                <w:szCs w:val="22"/>
              </w:rPr>
            </w:pPr>
            <w:r>
              <w:rPr>
                <w:rFonts w:hint="eastAsia"/>
                <w:sz w:val="22"/>
                <w:szCs w:val="22"/>
              </w:rPr>
              <w:t>完成</w:t>
            </w:r>
            <w:r>
              <w:rPr>
                <w:rFonts w:hint="eastAsia"/>
                <w:sz w:val="22"/>
                <w:szCs w:val="22"/>
              </w:rPr>
              <w:t>2019</w:t>
            </w:r>
            <w:r>
              <w:rPr>
                <w:rFonts w:hint="eastAsia"/>
                <w:sz w:val="22"/>
                <w:szCs w:val="22"/>
              </w:rPr>
              <w:t>年报刊杂志订阅</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6万元</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6734E7">
        <w:trPr>
          <w:trHeight w:val="131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效益指标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left"/>
              <w:rPr>
                <w:rFonts w:ascii="宋体" w:hAnsi="宋体" w:cs="宋体"/>
                <w:sz w:val="22"/>
                <w:szCs w:val="22"/>
              </w:rPr>
            </w:pPr>
            <w:r>
              <w:rPr>
                <w:rFonts w:hint="eastAsia"/>
                <w:sz w:val="20"/>
                <w:szCs w:val="20"/>
              </w:rPr>
              <w:t>环境保护宣传教育和信息化</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提高公众环境保护意识，宣传我市生态环境保护方面的举措和进展，加快推进生态文明建设。</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textAlignment w:val="center"/>
              <w:rPr>
                <w:rFonts w:ascii="宋体" w:hAnsi="宋体" w:cs="宋体"/>
                <w:color w:val="000000"/>
                <w:sz w:val="20"/>
                <w:szCs w:val="20"/>
              </w:rPr>
            </w:pPr>
            <w:r>
              <w:rPr>
                <w:rFonts w:ascii="宋体" w:hAnsi="宋体" w:cs="宋体" w:hint="eastAsia"/>
                <w:kern w:val="0"/>
                <w:sz w:val="20"/>
                <w:szCs w:val="20"/>
              </w:rPr>
              <w:t>提高公众环境保护意识，宣传我市生态环境保护方面的举措和进展，加快推进生态文明建设。</w:t>
            </w:r>
          </w:p>
        </w:tc>
      </w:tr>
      <w:tr w:rsidR="006734E7">
        <w:trPr>
          <w:trHeight w:val="716"/>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可持续影响指标</w:t>
            </w: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left"/>
              <w:rPr>
                <w:rFonts w:ascii="宋体" w:hAnsi="宋体" w:cs="宋体"/>
                <w:sz w:val="22"/>
                <w:szCs w:val="22"/>
              </w:rPr>
            </w:pPr>
            <w:r>
              <w:rPr>
                <w:rFonts w:hint="eastAsia"/>
                <w:sz w:val="20"/>
                <w:szCs w:val="20"/>
              </w:rPr>
              <w:t>局内网络及信息系统安全运行</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jc w:val="left"/>
              <w:rPr>
                <w:rFonts w:ascii="宋体" w:hAnsi="宋体" w:cs="宋体"/>
                <w:sz w:val="22"/>
                <w:szCs w:val="22"/>
              </w:rPr>
            </w:pPr>
            <w:r>
              <w:rPr>
                <w:rFonts w:hint="eastAsia"/>
                <w:sz w:val="20"/>
                <w:szCs w:val="20"/>
              </w:rPr>
              <w:t>长期稳定运行</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r>
      <w:tr w:rsidR="006734E7">
        <w:trPr>
          <w:trHeight w:val="317"/>
        </w:trPr>
        <w:tc>
          <w:tcPr>
            <w:tcW w:w="724" w:type="dxa"/>
            <w:vMerge/>
            <w:tcBorders>
              <w:left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满意度指标</w:t>
            </w:r>
          </w:p>
        </w:tc>
        <w:tc>
          <w:tcPr>
            <w:tcW w:w="851"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上级主管部门满意度</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满意度≥95%</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满意度≥95%</w:t>
            </w:r>
          </w:p>
        </w:tc>
      </w:tr>
      <w:tr w:rsidR="006734E7">
        <w:trPr>
          <w:trHeight w:val="265"/>
        </w:trPr>
        <w:tc>
          <w:tcPr>
            <w:tcW w:w="724" w:type="dxa"/>
            <w:vMerge/>
            <w:tcBorders>
              <w:left w:val="single" w:sz="4" w:space="0" w:color="000000"/>
              <w:bottom w:val="single" w:sz="4" w:space="0" w:color="000000"/>
              <w:right w:val="single" w:sz="4" w:space="0" w:color="000000"/>
            </w:tcBorders>
            <w:vAlign w:val="center"/>
          </w:tcPr>
          <w:p w:rsidR="006734E7" w:rsidRDefault="006734E7">
            <w:pPr>
              <w:widowControl/>
              <w:jc w:val="left"/>
              <w:rPr>
                <w:rFonts w:ascii="宋体" w:hAnsi="宋体" w:cs="宋体"/>
                <w:color w:val="000000"/>
                <w:sz w:val="20"/>
                <w:szCs w:val="20"/>
              </w:rPr>
            </w:pPr>
          </w:p>
        </w:tc>
        <w:tc>
          <w:tcPr>
            <w:tcW w:w="5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kern w:val="0"/>
                <w:sz w:val="20"/>
                <w:szCs w:val="20"/>
              </w:rPr>
            </w:pPr>
          </w:p>
        </w:tc>
        <w:tc>
          <w:tcPr>
            <w:tcW w:w="851"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6734E7">
            <w:pPr>
              <w:widowControl/>
              <w:jc w:val="center"/>
              <w:textAlignment w:val="center"/>
              <w:rPr>
                <w:rFonts w:ascii="宋体" w:hAnsi="宋体" w:cs="宋体"/>
                <w:color w:val="000000"/>
                <w:sz w:val="20"/>
                <w:szCs w:val="20"/>
              </w:rPr>
            </w:pPr>
          </w:p>
        </w:tc>
        <w:tc>
          <w:tcPr>
            <w:tcW w:w="3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left"/>
              <w:rPr>
                <w:rFonts w:ascii="宋体" w:hAnsi="宋体" w:cs="宋体"/>
                <w:kern w:val="0"/>
                <w:sz w:val="20"/>
                <w:szCs w:val="20"/>
              </w:rPr>
            </w:pPr>
            <w:r>
              <w:rPr>
                <w:rFonts w:ascii="宋体" w:hAnsi="宋体" w:cs="宋体" w:hint="eastAsia"/>
                <w:kern w:val="0"/>
                <w:sz w:val="20"/>
                <w:szCs w:val="20"/>
              </w:rPr>
              <w:t>人民群众满意度</w:t>
            </w:r>
          </w:p>
        </w:tc>
        <w:tc>
          <w:tcPr>
            <w:tcW w:w="23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rPr>
                <w:rFonts w:ascii="宋体" w:hAnsi="宋体" w:cs="宋体"/>
                <w:kern w:val="0"/>
                <w:sz w:val="20"/>
                <w:szCs w:val="20"/>
              </w:rPr>
            </w:pPr>
            <w:r>
              <w:rPr>
                <w:rFonts w:ascii="宋体" w:hAnsi="宋体" w:cs="宋体" w:hint="eastAsia"/>
                <w:kern w:val="0"/>
                <w:sz w:val="20"/>
                <w:szCs w:val="20"/>
              </w:rPr>
              <w:t>满意度≥95%</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34E7" w:rsidRDefault="00EE1AA7">
            <w:pPr>
              <w:widowControl/>
              <w:jc w:val="center"/>
              <w:textAlignment w:val="center"/>
              <w:rPr>
                <w:rFonts w:ascii="宋体" w:hAnsi="宋体" w:cs="宋体"/>
                <w:color w:val="000000"/>
                <w:sz w:val="20"/>
                <w:szCs w:val="20"/>
              </w:rPr>
            </w:pPr>
            <w:r>
              <w:rPr>
                <w:rFonts w:ascii="宋体" w:hAnsi="宋体" w:cs="宋体" w:hint="eastAsia"/>
                <w:kern w:val="0"/>
                <w:sz w:val="20"/>
                <w:szCs w:val="20"/>
              </w:rPr>
              <w:t>满意度≥95%</w:t>
            </w:r>
          </w:p>
        </w:tc>
      </w:tr>
    </w:tbl>
    <w:p w:rsidR="006734E7" w:rsidRDefault="00EE1AA7">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6734E7" w:rsidRDefault="00EE1AA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本部门按要求对2019年部门整体支出绩效评价情况开展自评，《广元市生态环境局2019年部门整体支出绩效评价报告》见附件（附件1）。</w:t>
      </w:r>
    </w:p>
    <w:p w:rsidR="006734E7" w:rsidRDefault="00EE1AA7">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6734E7" w:rsidRDefault="00EE1AA7">
      <w:pPr>
        <w:numPr>
          <w:ilvl w:val="0"/>
          <w:numId w:val="7"/>
        </w:numPr>
        <w:spacing w:line="600" w:lineRule="exact"/>
        <w:ind w:firstLineChars="150" w:firstLine="660"/>
        <w:jc w:val="center"/>
        <w:outlineLvl w:val="0"/>
        <w:rPr>
          <w:rStyle w:val="10"/>
          <w:rFonts w:ascii="黑体" w:eastAsia="黑体" w:hAnsi="黑体"/>
          <w:b w:val="0"/>
        </w:rPr>
      </w:pPr>
      <w:bookmarkStart w:id="56" w:name="_Toc15396613"/>
      <w:bookmarkStart w:id="57" w:name="_Toc15377225"/>
      <w:r>
        <w:rPr>
          <w:rFonts w:ascii="黑体" w:eastAsia="黑体" w:hAnsi="黑体" w:hint="eastAsia"/>
          <w:color w:val="000000"/>
          <w:sz w:val="44"/>
          <w:szCs w:val="44"/>
        </w:rPr>
        <w:lastRenderedPageBreak/>
        <w:t>名</w:t>
      </w:r>
      <w:r>
        <w:rPr>
          <w:rStyle w:val="10"/>
          <w:rFonts w:ascii="黑体" w:eastAsia="黑体" w:hAnsi="黑体" w:hint="eastAsia"/>
          <w:b w:val="0"/>
        </w:rPr>
        <w:t>词解释</w:t>
      </w:r>
      <w:bookmarkEnd w:id="56"/>
      <w:bookmarkEnd w:id="57"/>
    </w:p>
    <w:p w:rsidR="006734E7" w:rsidRDefault="006734E7">
      <w:pPr>
        <w:spacing w:line="600" w:lineRule="exact"/>
        <w:jc w:val="left"/>
        <w:rPr>
          <w:rFonts w:ascii="宋体"/>
          <w:b/>
          <w:color w:val="000000"/>
          <w:sz w:val="44"/>
          <w:szCs w:val="44"/>
        </w:rPr>
      </w:pP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1.财政拨款收入：指单位从同级财政部门取得的财政预算资金。</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2.其他收入：指单位取得的除上述收入以外的各项收入。</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4.年初结转和结余：指以前年度尚未完成、结转到本年按有关规定继续使用的资金。 </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5.结余分配：指事业单位按照事业单位会计制度的规定从非财政补助结余中分配的事业基金和职工福利基金等。</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6.年末结转和结余：指单位按有关规定结转到下年或以后年度继续使用的资金。</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 社会保障和就业支出-人力资源和社会保障管理事务-其他人力资源和社会保障管理事务支出：反映用于人力资源和社会保障管理事务方面的支出。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 社会保障和就业支出-行政事业单位离退休-归口管理的行政单位离退休：反映未实行归口管理的行政单位（包括实行公务员管理的事业单位）开支的离退休支出；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9. 社会保障和就业支出-行政事业单位离退休-机关事业单位基本养老保险缴费支出：机关事业单位缴纳的养老保险；</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 社会保障和就业支出-行政事业单位离退休-机关事业单位职业年金缴费支出：反映机关事业单位实施养老制度由单位实际缴纳的职业年金支出。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 卫生健康支出-行政事业单位医疗-行政单位医疗：反映财政部门集中安排的行政单位基本医疗保险缴费经费，未参加医疗保险的行政单位的公费医疗经费，按国家规定享受离休人员、红军老战士待遇人员的医疗经费。</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 卫生健康支出-行政事业单位医疗-事业单位医疗：反映财政部门集中安排的事业单位基本医疗保险缴费经费，未参加医疗保险的事业单位的公费医疗经费，按国家规定享受离休人员待遇人员的医疗经费。</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 节能环保支出-环境保护管理事务-行政运行：反映行政单位（包括实行公务员管理的事业单位）的基本支出；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14. 节能环保支出-环境保护管理事务-一般行政管理事务: 反映行政单位（包括实行公务员管理的事业单位）未单独设置项级科目的其他项目支出；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 节能环保支出-环境保护管理事务-生态环境保护宣传：反映生态环境部门环境保护宣传教育方面的支出；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16. 节能环保支出-环境监测与监察-核与辐射安全监督：反映生态环境部门核辐射安全监管、审评支出、放射</w:t>
      </w:r>
      <w:r>
        <w:rPr>
          <w:rFonts w:ascii="仿宋_GB2312" w:eastAsia="仿宋_GB2312" w:hint="eastAsia"/>
          <w:sz w:val="32"/>
          <w:szCs w:val="32"/>
        </w:rPr>
        <w:lastRenderedPageBreak/>
        <w:t>性物质运输监管、核材料管制、核设施监管等支出；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17.节能环保支出-环境监测与监察-其他环境监测与监察支出：反映除上述项目以外其他用于环境监测与监察方面的支出；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18.节能环保支出-污染防治-大气：反映政府在治理空气污染、汽车尾气、酸雨、二氧化硫、沙尘暴等方面的支出；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19.节能环保支出-污染防治-水体：反映政府在排水、污水处理、水污染防治、湖库生态环境保护、水源地保护、国土江河综合整治、河流治理与保护、地下水修复与保护等方面的支出；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20.节能环保支出-污染防治-其他污染防治支出其：反映除上述项目以外其他用于自然生态保护方面的支出；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21.节能环保支出-自然生态保护-农村环境保护:反映用于农村环境保护方面的支出；有关事项包括：农村环境综合整治；小城镇环境保护；农用化学品污染防治、畜禽养殖污染、土壤污染防治；农产品产地环境监测与监管，有机食品基地建设与管理，秸秆等农业废弃物综合利用；农村环境保护能力建设、宣教、试点示范等；</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22.节能环保支出-污染减排-生态环境监测与信息：反映生态环境部门监测和信息方面的支出；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23.节能环保支出-污染减排-生态环境执法监察：反映生态环境部门监督检查环保法律法规、标准等执行情况的支出，行政处罚、行政诉讼、行政复议支出，环境行政稽</w:t>
      </w:r>
      <w:r>
        <w:rPr>
          <w:rFonts w:ascii="仿宋_GB2312" w:eastAsia="仿宋_GB2312" w:hint="eastAsia"/>
          <w:sz w:val="32"/>
          <w:szCs w:val="32"/>
        </w:rPr>
        <w:lastRenderedPageBreak/>
        <w:t>查支出、执法装备支出，排污费申报、征收与使用管理支出，环境问题举报、环境纠纷调查处理支出，突发性污染事故预防、应急处置等支出。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24. 节能环保支出-污染减排-其他节能环保支出：反映除上述项目以外用于节能环保方面的支出。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25.住房保障支出-住房改革支出-住房公积金：反映行政事业单位按人力资源和社会保障部、财政部规定的基本工资和津贴补贴以及规定比例为职工缴纳的住房公积金。</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26.基本支出：指为保障机构正常运转、完成日常工作任务而发生的人员支出和公用支出。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27.项目支出：指在基本支出之外为完成特定行政任务和事业发展目标所发生的支出。 </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28.“三公”经费：指部门用财政拨款安排的因公出国（境）费、公务用车购置及运行费和公务接待费。其中，因公出国（境）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6734E7" w:rsidRDefault="00EE1AA7">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w:t>
      </w:r>
      <w:r>
        <w:rPr>
          <w:rFonts w:ascii="仿宋_GB2312" w:eastAsia="仿宋_GB2312" w:hint="eastAsia"/>
          <w:sz w:val="32"/>
          <w:szCs w:val="32"/>
        </w:rPr>
        <w:lastRenderedPageBreak/>
        <w:t>费、办公用房取暖费、办公用房物业管理费、公务用车运行维护费以及其他费用。</w:t>
      </w:r>
    </w:p>
    <w:p w:rsidR="006734E7" w:rsidRDefault="006734E7">
      <w:pPr>
        <w:spacing w:line="600" w:lineRule="exact"/>
        <w:jc w:val="center"/>
        <w:outlineLvl w:val="0"/>
        <w:rPr>
          <w:rFonts w:ascii="黑体" w:eastAsia="黑体" w:hAnsi="黑体"/>
          <w:color w:val="000000"/>
          <w:sz w:val="44"/>
          <w:szCs w:val="44"/>
        </w:rPr>
      </w:pPr>
      <w:bookmarkStart w:id="58" w:name="_Toc15396614"/>
      <w:bookmarkStart w:id="59" w:name="_Toc15377226"/>
    </w:p>
    <w:p w:rsidR="006734E7" w:rsidRDefault="006734E7">
      <w:pPr>
        <w:spacing w:line="600" w:lineRule="exact"/>
        <w:jc w:val="center"/>
        <w:outlineLvl w:val="0"/>
        <w:rPr>
          <w:rFonts w:ascii="黑体" w:eastAsia="黑体" w:hAnsi="黑体"/>
          <w:color w:val="000000"/>
          <w:sz w:val="44"/>
          <w:szCs w:val="44"/>
        </w:rPr>
      </w:pPr>
    </w:p>
    <w:p w:rsidR="006734E7" w:rsidRDefault="00EE1AA7">
      <w:pPr>
        <w:spacing w:line="600" w:lineRule="exact"/>
        <w:jc w:val="center"/>
        <w:outlineLvl w:val="0"/>
        <w:rPr>
          <w:rStyle w:val="10"/>
          <w:rFonts w:ascii="黑体" w:eastAsia="黑体" w:hAnsi="黑体"/>
          <w:b w:val="0"/>
        </w:rPr>
      </w:pPr>
      <w:r>
        <w:rPr>
          <w:rFonts w:ascii="黑体" w:eastAsia="黑体" w:hAnsi="黑体" w:hint="eastAsia"/>
          <w:color w:val="000000"/>
          <w:sz w:val="44"/>
          <w:szCs w:val="44"/>
        </w:rPr>
        <w:t>第</w:t>
      </w:r>
      <w:r>
        <w:rPr>
          <w:rStyle w:val="10"/>
          <w:rFonts w:ascii="黑体" w:eastAsia="黑体" w:hAnsi="黑体" w:hint="eastAsia"/>
          <w:b w:val="0"/>
        </w:rPr>
        <w:t>四部分 附件</w:t>
      </w:r>
      <w:bookmarkEnd w:id="58"/>
    </w:p>
    <w:p w:rsidR="006734E7" w:rsidRDefault="00EE1AA7">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6734E7" w:rsidRDefault="006734E7">
      <w:pPr>
        <w:spacing w:line="580" w:lineRule="exact"/>
        <w:jc w:val="center"/>
        <w:rPr>
          <w:rFonts w:ascii="方正小标宋简体" w:eastAsia="方正小标宋简体" w:hAnsi="方正小标宋简体" w:cs="方正小标宋简体"/>
          <w:sz w:val="44"/>
          <w:szCs w:val="44"/>
        </w:rPr>
      </w:pPr>
    </w:p>
    <w:p w:rsidR="006734E7" w:rsidRDefault="00EE1AA7">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广元市生态环境局</w:t>
      </w: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w:t>
      </w:r>
    </w:p>
    <w:p w:rsidR="006734E7" w:rsidRDefault="00EE1AA7">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val="zh-CN"/>
        </w:rPr>
        <w:t>绩效评价报告</w:t>
      </w:r>
    </w:p>
    <w:p w:rsidR="006734E7" w:rsidRDefault="006734E7">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6734E7" w:rsidRDefault="00EE1AA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6734E7" w:rsidRDefault="00EE1AA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6734E7" w:rsidRDefault="00EE1AA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 w:eastAsia="仿宋" w:hAnsi="仿宋" w:hint="eastAsia"/>
          <w:sz w:val="32"/>
          <w:szCs w:val="32"/>
        </w:rPr>
        <w:t>广元市生态环境局下属二级单位5个，其中行政单位1个，参照公务员法管理的事业单位</w:t>
      </w:r>
      <w:r>
        <w:rPr>
          <w:rFonts w:ascii="仿宋" w:eastAsia="仿宋" w:hAnsi="仿宋" w:hint="eastAsia"/>
          <w:bCs/>
          <w:sz w:val="32"/>
          <w:szCs w:val="32"/>
        </w:rPr>
        <w:t>1</w:t>
      </w:r>
      <w:r>
        <w:rPr>
          <w:rFonts w:ascii="仿宋" w:eastAsia="仿宋" w:hAnsi="仿宋" w:hint="eastAsia"/>
          <w:sz w:val="32"/>
          <w:szCs w:val="32"/>
        </w:rPr>
        <w:t>个，其他事业单位3个。</w:t>
      </w:r>
    </w:p>
    <w:p w:rsidR="006734E7" w:rsidRDefault="00EE1AA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6734E7" w:rsidRDefault="00EE1AA7">
      <w:pPr>
        <w:widowControl/>
        <w:adjustRightInd w:val="0"/>
        <w:snapToGrid w:val="0"/>
        <w:spacing w:line="580" w:lineRule="exact"/>
        <w:ind w:firstLineChars="200" w:firstLine="640"/>
        <w:contextualSpacing/>
        <w:jc w:val="left"/>
        <w:rPr>
          <w:rFonts w:ascii="仿宋" w:eastAsia="仿宋" w:hAnsi="仿宋"/>
          <w:sz w:val="32"/>
          <w:szCs w:val="32"/>
        </w:rPr>
      </w:pPr>
      <w:r>
        <w:rPr>
          <w:rFonts w:ascii="仿宋" w:eastAsia="仿宋" w:hAnsi="仿宋" w:hint="eastAsia"/>
          <w:sz w:val="32"/>
          <w:szCs w:val="32"/>
        </w:rPr>
        <w:t>贯彻执行国家、省环境保护的方针、政策和法律、法规；受市政府委托对重大经济和技术政策、发展规划以及重大经济开发计划进行环境影响评价；拟定广元市生态环境保护规划；组织拟定和监督实施广元市确定的重点区域、重点流域污染防治规划和生态保护规划；组织编制环境功能区划。贯彻执行国家颁布的大气、水体、土壤、噪声、固体废物、有毒化学品、机动车等污染防治法律和规</w:t>
      </w:r>
      <w:r>
        <w:rPr>
          <w:rFonts w:ascii="仿宋" w:eastAsia="仿宋" w:hAnsi="仿宋" w:hint="eastAsia"/>
          <w:sz w:val="32"/>
          <w:szCs w:val="32"/>
        </w:rPr>
        <w:lastRenderedPageBreak/>
        <w:t>章。向市政府提出新建的国家级、省级、市级自然保护区的审查、审批建议；监督管理政府授权的综合类型或者特殊类型的自然保护区。对全市重大环境污染事故和生态破坏事件进行调查处理；组织开展全市环境保护执法检查活动。监督执行国家和省颁布的各类环境质量标准和污染物排放标准。组织</w:t>
      </w:r>
      <w:proofErr w:type="gramStart"/>
      <w:r>
        <w:rPr>
          <w:rFonts w:ascii="仿宋" w:eastAsia="仿宋" w:hAnsi="仿宋" w:hint="eastAsia"/>
          <w:sz w:val="32"/>
          <w:szCs w:val="32"/>
        </w:rPr>
        <w:t>编报全市</w:t>
      </w:r>
      <w:proofErr w:type="gramEnd"/>
      <w:r>
        <w:rPr>
          <w:rFonts w:ascii="仿宋" w:eastAsia="仿宋" w:hAnsi="仿宋" w:hint="eastAsia"/>
          <w:sz w:val="32"/>
          <w:szCs w:val="32"/>
        </w:rPr>
        <w:t>环境质量报告书。负责生态环境保护行政审批便民化服务工作。负责全市农村生态环境保护。负责全市环境保护目标责任制检查的组织工作。负责全市环境监测、统计、信息工作。指导和协调全市环境保护宣传教育工作。承办市政府交办的其它事项。</w:t>
      </w:r>
    </w:p>
    <w:p w:rsidR="006734E7" w:rsidRDefault="00EE1AA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6734E7" w:rsidRDefault="00EE1AA7">
      <w:pPr>
        <w:widowControl/>
        <w:adjustRightInd w:val="0"/>
        <w:snapToGrid w:val="0"/>
        <w:spacing w:line="580" w:lineRule="exact"/>
        <w:ind w:firstLineChars="200" w:firstLine="640"/>
        <w:contextualSpacing/>
        <w:jc w:val="left"/>
        <w:rPr>
          <w:rFonts w:ascii="仿宋" w:eastAsia="仿宋" w:hAnsi="仿宋"/>
          <w:sz w:val="32"/>
          <w:szCs w:val="32"/>
        </w:rPr>
      </w:pPr>
      <w:r>
        <w:rPr>
          <w:rFonts w:ascii="仿宋" w:eastAsia="仿宋" w:hAnsi="仿宋"/>
          <w:sz w:val="32"/>
          <w:szCs w:val="32"/>
        </w:rPr>
        <w:t>广元市生态环境局共有行政编制22名，</w:t>
      </w:r>
      <w:proofErr w:type="gramStart"/>
      <w:r>
        <w:rPr>
          <w:rFonts w:ascii="仿宋" w:eastAsia="仿宋" w:hAnsi="仿宋"/>
          <w:sz w:val="32"/>
          <w:szCs w:val="32"/>
        </w:rPr>
        <w:t>参公编制</w:t>
      </w:r>
      <w:proofErr w:type="gramEnd"/>
      <w:r>
        <w:rPr>
          <w:rFonts w:ascii="仿宋" w:eastAsia="仿宋" w:hAnsi="仿宋"/>
          <w:sz w:val="32"/>
          <w:szCs w:val="32"/>
        </w:rPr>
        <w:t>27名，事业编制81名，机关工勤编制3名。广元市生态环境局共有行政人员20名，参公人员21人，事业人员62名，工勤人员10名（</w:t>
      </w:r>
      <w:proofErr w:type="gramStart"/>
      <w:r>
        <w:rPr>
          <w:rFonts w:ascii="仿宋" w:eastAsia="仿宋" w:hAnsi="仿宋"/>
          <w:sz w:val="32"/>
          <w:szCs w:val="32"/>
        </w:rPr>
        <w:t>含机关</w:t>
      </w:r>
      <w:proofErr w:type="gramEnd"/>
      <w:r>
        <w:rPr>
          <w:rFonts w:ascii="仿宋" w:eastAsia="仿宋" w:hAnsi="仿宋"/>
          <w:sz w:val="32"/>
          <w:szCs w:val="32"/>
        </w:rPr>
        <w:t>工勤3人、</w:t>
      </w:r>
      <w:proofErr w:type="gramStart"/>
      <w:r>
        <w:rPr>
          <w:rFonts w:ascii="仿宋" w:eastAsia="仿宋" w:hAnsi="仿宋"/>
          <w:sz w:val="32"/>
          <w:szCs w:val="32"/>
        </w:rPr>
        <w:t>参公单位工</w:t>
      </w:r>
      <w:proofErr w:type="gramEnd"/>
      <w:r>
        <w:rPr>
          <w:rFonts w:ascii="仿宋" w:eastAsia="仿宋" w:hAnsi="仿宋"/>
          <w:sz w:val="32"/>
          <w:szCs w:val="32"/>
        </w:rPr>
        <w:t>勤2人、事业单位工勤5人）。</w:t>
      </w:r>
    </w:p>
    <w:p w:rsidR="006734E7" w:rsidRDefault="00EE1AA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6734E7" w:rsidRDefault="00EE1AA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w:t>
      </w:r>
      <w:r>
        <w:rPr>
          <w:rFonts w:ascii="仿宋" w:eastAsia="仿宋" w:hAnsi="仿宋" w:hint="eastAsia"/>
          <w:color w:val="000000"/>
          <w:sz w:val="32"/>
          <w:szCs w:val="32"/>
        </w:rPr>
        <w:t>财政拨款收入为9044.76万元,其中:一般公共预算财政拨款收入为6916.14万元,占76.47%,上年财政拨款结转为2128.62万元，占23.53%</w:t>
      </w:r>
      <w:r>
        <w:rPr>
          <w:rFonts w:ascii="仿宋" w:eastAsia="仿宋" w:hAnsi="仿宋" w:cs="仿宋_GB2312"/>
          <w:sz w:val="32"/>
          <w:szCs w:val="32"/>
        </w:rPr>
        <w:t>。</w:t>
      </w:r>
    </w:p>
    <w:p w:rsidR="006734E7" w:rsidRDefault="00EE1AA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2019年财政拨款支出为3720.46万元,</w:t>
      </w:r>
      <w:r>
        <w:rPr>
          <w:rFonts w:ascii="仿宋" w:eastAsia="仿宋" w:hAnsi="仿宋" w:hint="eastAsia"/>
          <w:color w:val="000000" w:themeColor="text1"/>
          <w:sz w:val="32"/>
          <w:szCs w:val="32"/>
        </w:rPr>
        <w:t xml:space="preserve"> 其中:基本支出2051.19万元,占55.13%，项目支出1669.26万元，占44.87%</w:t>
      </w:r>
      <w:r>
        <w:rPr>
          <w:rFonts w:ascii="仿宋" w:eastAsia="仿宋" w:hAnsi="仿宋" w:cs="仿宋_GB2312"/>
          <w:sz w:val="32"/>
          <w:szCs w:val="32"/>
        </w:rPr>
        <w:t>。</w:t>
      </w:r>
    </w:p>
    <w:p w:rsidR="006734E7" w:rsidRDefault="00EE1AA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lastRenderedPageBreak/>
        <w:t>三、部门整体预算绩效管理情况</w:t>
      </w:r>
    </w:p>
    <w:p w:rsidR="006734E7" w:rsidRDefault="00EE1AA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6734E7" w:rsidRDefault="00EE1AA7">
      <w:pPr>
        <w:spacing w:line="58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1.绩效目标</w:t>
      </w:r>
    </w:p>
    <w:p w:rsidR="006734E7" w:rsidRDefault="00EE1AA7">
      <w:pPr>
        <w:widowControl/>
        <w:adjustRightInd w:val="0"/>
        <w:snapToGrid w:val="0"/>
        <w:spacing w:line="580" w:lineRule="exact"/>
        <w:ind w:firstLineChars="200" w:firstLine="640"/>
        <w:contextualSpacing/>
        <w:jc w:val="left"/>
        <w:rPr>
          <w:rFonts w:ascii="仿宋" w:eastAsia="仿宋" w:hAnsi="仿宋" w:cs="仿宋_GB2312"/>
          <w:kern w:val="0"/>
          <w:sz w:val="32"/>
          <w:szCs w:val="32"/>
        </w:rPr>
      </w:pPr>
      <w:r>
        <w:rPr>
          <w:rFonts w:ascii="仿宋_GB2312" w:eastAsia="仿宋_GB2312" w:hAnsi="仿宋_GB2312" w:hint="eastAsia"/>
          <w:sz w:val="32"/>
        </w:rPr>
        <w:t>完成中央、省环保督察问题整改，确保整改完成率全省靠前；完成省下化学需氧量、氨氮、二氧化硫、氮氧化物四项主要污染物总量削减；打好蓝天、碧水、净土保卫战，巩固无</w:t>
      </w:r>
      <w:proofErr w:type="gramStart"/>
      <w:r>
        <w:rPr>
          <w:rFonts w:ascii="仿宋_GB2312" w:eastAsia="仿宋_GB2312" w:hAnsi="仿宋_GB2312" w:hint="eastAsia"/>
          <w:sz w:val="32"/>
        </w:rPr>
        <w:t>霾</w:t>
      </w:r>
      <w:proofErr w:type="gramEnd"/>
      <w:r>
        <w:rPr>
          <w:rFonts w:ascii="仿宋_GB2312" w:eastAsia="仿宋_GB2312" w:hAnsi="仿宋_GB2312" w:hint="eastAsia"/>
          <w:sz w:val="32"/>
        </w:rPr>
        <w:t>城市建设成果；完成油烟污染治理示范工程、市城区建设工地和道路扬尘专项整治、农用地土壤污染状况详查等省市民生工程和民生实事目标任务；加强环境监测，建设4个省级水质自动站；推进原发性污染防治，完成第二次全国污染源普查工作任务；推进输入</w:t>
      </w:r>
      <w:proofErr w:type="gramStart"/>
      <w:r>
        <w:rPr>
          <w:rFonts w:ascii="仿宋_GB2312" w:eastAsia="仿宋_GB2312" w:hAnsi="仿宋_GB2312" w:hint="eastAsia"/>
          <w:sz w:val="32"/>
        </w:rPr>
        <w:t>型污染</w:t>
      </w:r>
      <w:proofErr w:type="gramEnd"/>
      <w:r>
        <w:rPr>
          <w:rFonts w:ascii="仿宋_GB2312" w:eastAsia="仿宋_GB2312" w:hAnsi="仿宋_GB2312" w:hint="eastAsia"/>
          <w:sz w:val="32"/>
        </w:rPr>
        <w:t>防控，建立联防机制，做好突发环境事件应急处置；加强环境监管执法。环境执法处罚款50万元以上，环境信访处理率达100%，结案率达90%以上；加强对核技术利用单位监督管理，</w:t>
      </w:r>
      <w:proofErr w:type="gramStart"/>
      <w:r>
        <w:rPr>
          <w:rFonts w:ascii="仿宋_GB2312" w:eastAsia="仿宋_GB2312" w:hAnsi="仿宋_GB2312" w:hint="eastAsia"/>
          <w:sz w:val="32"/>
        </w:rPr>
        <w:t>全年核</w:t>
      </w:r>
      <w:proofErr w:type="gramEnd"/>
      <w:r>
        <w:rPr>
          <w:rFonts w:ascii="仿宋_GB2312" w:eastAsia="仿宋_GB2312" w:hAnsi="仿宋_GB2312" w:hint="eastAsia"/>
          <w:sz w:val="32"/>
        </w:rPr>
        <w:t>安全事故为零。</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2.完成情况</w:t>
      </w:r>
    </w:p>
    <w:p w:rsidR="006734E7" w:rsidRDefault="00EE1AA7">
      <w:pPr>
        <w:spacing w:line="580" w:lineRule="exact"/>
        <w:ind w:firstLineChars="200" w:firstLine="640"/>
        <w:rPr>
          <w:rFonts w:ascii="仿宋_GB2312" w:eastAsia="仿宋_GB2312" w:hAnsi="仿宋_GB2312"/>
          <w:sz w:val="32"/>
        </w:rPr>
      </w:pPr>
      <w:r>
        <w:rPr>
          <w:rFonts w:ascii="仿宋_GB2312" w:eastAsia="仿宋_GB2312" w:hAnsi="仿宋_GB2312"/>
          <w:sz w:val="32"/>
        </w:rPr>
        <w:t>2019年，在市委、市政府和生态环境厅的坚强领导下，市生态环境局认真贯彻落</w:t>
      </w:r>
      <w:proofErr w:type="gramStart"/>
      <w:r>
        <w:rPr>
          <w:rFonts w:ascii="仿宋_GB2312" w:eastAsia="仿宋_GB2312" w:hAnsi="仿宋_GB2312"/>
          <w:sz w:val="32"/>
        </w:rPr>
        <w:t>实习近</w:t>
      </w:r>
      <w:proofErr w:type="gramEnd"/>
      <w:r>
        <w:rPr>
          <w:rFonts w:ascii="仿宋_GB2312" w:eastAsia="仿宋_GB2312" w:hAnsi="仿宋_GB2312"/>
          <w:sz w:val="32"/>
        </w:rPr>
        <w:t>平新时代中国特色社会主义思想，以生态环境保护督察问题整改为抓手，以生态环境保护党政同责考评为指挥棒，深入开展污染防治“大比武”，一批关系经济发展和社会民生的重大项目得以顺利落地，一批上级关心、群众关注的生态环境问题得到有效解决。市城区空气质量优良天数率达到96.7%，同比提升0.6个百分点，细颗粒物（PM2.5）年均浓度达到27.6微克/立方米，是全省</w:t>
      </w:r>
      <w:r>
        <w:rPr>
          <w:rFonts w:ascii="仿宋_GB2312" w:eastAsia="仿宋_GB2312" w:hAnsi="仿宋_GB2312"/>
          <w:sz w:val="32"/>
        </w:rPr>
        <w:lastRenderedPageBreak/>
        <w:t>除三州外浓度最低的地市，县区城区空气质量优良天数率达到90%以上，有2个县区空气质量常年保持在川东北县市区前5位；嘉陵江、白龙江等主要河流</w:t>
      </w:r>
      <w:r>
        <w:rPr>
          <w:rFonts w:ascii="仿宋_GB2312" w:eastAsia="仿宋_GB2312" w:hAnsi="仿宋_GB2312" w:hint="eastAsia"/>
          <w:sz w:val="32"/>
        </w:rPr>
        <w:t>Ⅱ</w:t>
      </w:r>
      <w:r>
        <w:rPr>
          <w:rFonts w:ascii="仿宋_GB2312" w:eastAsia="仿宋_GB2312" w:hAnsi="仿宋_GB2312"/>
          <w:sz w:val="32"/>
        </w:rPr>
        <w:t>类以上水质比例达到100%，县城以上城市集中式饮用水水源地、乡镇集中式饮用水水源地达标率分别为100%、95.2%</w:t>
      </w:r>
      <w:r>
        <w:rPr>
          <w:rFonts w:ascii="仿宋_GB2312" w:eastAsia="仿宋_GB2312" w:hAnsi="仿宋_GB2312" w:hint="eastAsia"/>
          <w:sz w:val="32"/>
        </w:rPr>
        <w:t>，</w:t>
      </w:r>
      <w:r>
        <w:rPr>
          <w:rFonts w:ascii="仿宋_GB2312" w:eastAsia="仿宋_GB2312" w:hAnsi="仿宋_GB2312"/>
          <w:sz w:val="32"/>
        </w:rPr>
        <w:t>是全国生态环境系统政务信息先进单位，也是全省唯一</w:t>
      </w:r>
      <w:proofErr w:type="gramStart"/>
      <w:r>
        <w:rPr>
          <w:rFonts w:ascii="仿宋_GB2312" w:eastAsia="仿宋_GB2312" w:hAnsi="仿宋_GB2312"/>
          <w:sz w:val="32"/>
        </w:rPr>
        <w:t>一个</w:t>
      </w:r>
      <w:proofErr w:type="gramEnd"/>
      <w:r>
        <w:rPr>
          <w:rFonts w:ascii="仿宋_GB2312" w:eastAsia="仿宋_GB2312" w:hAnsi="仿宋_GB2312"/>
          <w:sz w:val="32"/>
        </w:rPr>
        <w:t>生态环境行政处罚案卷评查优秀率100%的市州，生态环境保护工作总体水平继续保持在全省前列</w:t>
      </w:r>
      <w:r>
        <w:t>。</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3.预算编制</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严格按照财政部门预算编制通知和有关要求，</w:t>
      </w:r>
      <w:r>
        <w:rPr>
          <w:rFonts w:ascii="仿宋" w:eastAsia="仿宋" w:hAnsi="仿宋" w:cs="仿宋_GB2312" w:hint="eastAsia"/>
          <w:kern w:val="0"/>
          <w:sz w:val="32"/>
          <w:szCs w:val="32"/>
        </w:rPr>
        <w:t>结合单位职能职责，合理谋划，科学测算，</w:t>
      </w:r>
      <w:r>
        <w:rPr>
          <w:rFonts w:ascii="仿宋_GB2312" w:eastAsia="仿宋_GB2312" w:hint="eastAsia"/>
          <w:sz w:val="32"/>
          <w:szCs w:val="32"/>
        </w:rPr>
        <w:t>规范编制，并在规定时限</w:t>
      </w:r>
      <w:proofErr w:type="gramStart"/>
      <w:r>
        <w:rPr>
          <w:rFonts w:ascii="仿宋_GB2312" w:eastAsia="仿宋_GB2312" w:hint="eastAsia"/>
          <w:sz w:val="32"/>
          <w:szCs w:val="32"/>
        </w:rPr>
        <w:t>内在政府</w:t>
      </w:r>
      <w:proofErr w:type="gramEnd"/>
      <w:r>
        <w:rPr>
          <w:rFonts w:ascii="仿宋_GB2312" w:eastAsia="仿宋_GB2312" w:hint="eastAsia"/>
          <w:sz w:val="32"/>
          <w:szCs w:val="32"/>
        </w:rPr>
        <w:t>门户网站公开部门预算及相关报表，</w:t>
      </w:r>
      <w:r>
        <w:rPr>
          <w:rFonts w:ascii="仿宋" w:eastAsia="仿宋" w:hAnsi="仿宋" w:cs="仿宋_GB2312" w:hint="eastAsia"/>
          <w:sz w:val="32"/>
          <w:szCs w:val="32"/>
        </w:rPr>
        <w:t>按时完成了2019年预算编制工作。</w:t>
      </w:r>
    </w:p>
    <w:p w:rsidR="006734E7" w:rsidRDefault="00EE1AA7">
      <w:pPr>
        <w:spacing w:line="580" w:lineRule="exact"/>
        <w:ind w:firstLineChars="200" w:firstLine="640"/>
        <w:rPr>
          <w:rFonts w:ascii="仿宋_GB2312" w:eastAsia="仿宋_GB2312"/>
          <w:sz w:val="32"/>
          <w:szCs w:val="32"/>
        </w:rPr>
      </w:pPr>
      <w:r>
        <w:rPr>
          <w:rFonts w:ascii="仿宋_GB2312" w:eastAsia="仿宋_GB2312" w:hint="eastAsia"/>
          <w:sz w:val="32"/>
          <w:szCs w:val="32"/>
        </w:rPr>
        <w:t>严格贯彻执行新《预算法》，坚持依法行政、依法理财、统筹兼顾。切实加强和改进预算管理和控制，强化预算执行监督，推进预算绩效管理和结果应用评价。健全预算支出标准体系，进一步优化财政支出结构，从严控制“三公”经费等一般性支出，盘活用好财政存量资金。硬化预算约束，严肃财政纪律，有效防控财政和债务风险。推进预算信息公开，提高预算透明度，加快构建全面规范、公开透明的现代预算制度。</w:t>
      </w:r>
    </w:p>
    <w:p w:rsidR="006734E7" w:rsidRDefault="00EE1AA7">
      <w:pPr>
        <w:spacing w:line="580" w:lineRule="exact"/>
        <w:ind w:firstLineChars="200" w:firstLine="640"/>
        <w:rPr>
          <w:rFonts w:ascii="仿宋" w:eastAsia="仿宋" w:hAnsi="仿宋" w:cs="仿宋_GB2312"/>
          <w:sz w:val="32"/>
          <w:szCs w:val="32"/>
        </w:rPr>
      </w:pPr>
      <w:r>
        <w:rPr>
          <w:rFonts w:ascii="仿宋_GB2312" w:eastAsia="仿宋_GB2312" w:hint="eastAsia"/>
          <w:sz w:val="32"/>
          <w:szCs w:val="32"/>
        </w:rPr>
        <w:t>4.预算执行</w:t>
      </w:r>
    </w:p>
    <w:p w:rsidR="006734E7" w:rsidRDefault="00EE1AA7">
      <w:pPr>
        <w:spacing w:line="580" w:lineRule="exact"/>
        <w:ind w:firstLineChars="200" w:firstLine="640"/>
        <w:rPr>
          <w:rFonts w:ascii="仿宋_GB2312" w:eastAsia="仿宋_GB2312"/>
          <w:sz w:val="32"/>
          <w:szCs w:val="32"/>
        </w:rPr>
      </w:pPr>
      <w:r>
        <w:rPr>
          <w:rFonts w:ascii="仿宋_GB2312" w:eastAsia="仿宋_GB2312" w:hint="eastAsia"/>
          <w:sz w:val="32"/>
          <w:szCs w:val="32"/>
        </w:rPr>
        <w:t>我局认真执行财经纪律的有关规定，不存在超预算或者无预算安排支出，虚列支出、转嫁支出、转移或者套取预算</w:t>
      </w:r>
      <w:r>
        <w:rPr>
          <w:rFonts w:ascii="仿宋_GB2312" w:eastAsia="仿宋_GB2312" w:hint="eastAsia"/>
          <w:sz w:val="32"/>
          <w:szCs w:val="32"/>
        </w:rPr>
        <w:lastRenderedPageBreak/>
        <w:t>资金，未超标准、超范围列支“三公”经费、会议费、培训费和差旅费，不存在滥发工资、奖金、补贴等问题；严格执行国库集中支付制度、公务卡强制结算目录；严格执行政府采购制度；严格按照预算管理制度和财务会计制度编制决算，决算数据真实、准确、完整并及时上报，不存在决算报表数据与财务账不一致等问题，并按规定公开部门决算，不存在决算公开数与决算报表数或财务账不一致等问题。</w:t>
      </w:r>
    </w:p>
    <w:p w:rsidR="006734E7" w:rsidRDefault="00EE1AA7">
      <w:pPr>
        <w:spacing w:line="600" w:lineRule="exact"/>
        <w:ind w:firstLineChars="200" w:firstLine="640"/>
        <w:outlineLvl w:val="1"/>
        <w:rPr>
          <w:rFonts w:ascii="仿宋" w:eastAsia="仿宋" w:hAnsi="仿宋" w:cs="仿宋_GB2312"/>
          <w:kern w:val="0"/>
          <w:sz w:val="32"/>
          <w:szCs w:val="32"/>
        </w:rPr>
      </w:pPr>
      <w:r>
        <w:rPr>
          <w:rFonts w:ascii="仿宋" w:eastAsia="仿宋" w:hAnsi="仿宋" w:cs="仿宋_GB2312" w:hint="eastAsia"/>
          <w:kern w:val="0"/>
          <w:sz w:val="32"/>
          <w:szCs w:val="32"/>
        </w:rPr>
        <w:t>（二）专项预算管理</w:t>
      </w:r>
    </w:p>
    <w:p w:rsidR="006734E7" w:rsidRDefault="00EE1AA7">
      <w:pPr>
        <w:spacing w:line="600" w:lineRule="exact"/>
        <w:ind w:firstLineChars="200" w:firstLine="640"/>
        <w:outlineLvl w:val="1"/>
        <w:rPr>
          <w:rFonts w:ascii="仿宋" w:eastAsia="仿宋" w:hAnsi="仿宋" w:cs="仿宋_GB2312"/>
          <w:kern w:val="0"/>
          <w:sz w:val="32"/>
          <w:szCs w:val="32"/>
        </w:rPr>
      </w:pPr>
      <w:r>
        <w:rPr>
          <w:rFonts w:ascii="仿宋" w:eastAsia="仿宋" w:hAnsi="仿宋" w:cs="仿宋_GB2312" w:hint="eastAsia"/>
          <w:kern w:val="0"/>
          <w:sz w:val="32"/>
          <w:szCs w:val="32"/>
        </w:rPr>
        <w:t>严格按照要求和相关程序，合理规划编制专项预算，科学分配，</w:t>
      </w:r>
      <w:r>
        <w:rPr>
          <w:rFonts w:ascii="仿宋_GB2312" w:eastAsia="仿宋_GB2312" w:hint="eastAsia"/>
          <w:sz w:val="32"/>
          <w:szCs w:val="32"/>
        </w:rPr>
        <w:t>建立健全从项目的投资决策到项目完成，涵盖项目规划、组织实施、控制和评审的各项制度。强化绩效目标与项目管理的有机结合，对项目的各个发展阶段进行有效管理和目标控制，为实现项目绩效目标提供保障，</w:t>
      </w:r>
      <w:r>
        <w:rPr>
          <w:rFonts w:ascii="仿宋" w:eastAsia="仿宋" w:hAnsi="仿宋" w:cs="仿宋_GB2312" w:hint="eastAsia"/>
          <w:kern w:val="0"/>
          <w:sz w:val="32"/>
          <w:szCs w:val="32"/>
        </w:rPr>
        <w:t>确保专项资金使用安全，发挥最大效益。我局专项资金预算执行情况良好，无违规违纪等现象发生。</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kern w:val="0"/>
          <w:sz w:val="32"/>
          <w:szCs w:val="32"/>
        </w:rPr>
        <w:t>（三）结果应用情况</w:t>
      </w:r>
    </w:p>
    <w:p w:rsidR="006734E7" w:rsidRDefault="00EE1AA7">
      <w:pPr>
        <w:spacing w:line="560" w:lineRule="exact"/>
        <w:ind w:firstLineChars="200" w:firstLine="640"/>
        <w:rPr>
          <w:rFonts w:ascii="仿宋_GB2312" w:eastAsia="仿宋_GB2312"/>
          <w:sz w:val="32"/>
          <w:szCs w:val="32"/>
        </w:rPr>
      </w:pPr>
      <w:r>
        <w:rPr>
          <w:rFonts w:ascii="仿宋_GB2312" w:eastAsia="仿宋_GB2312" w:hint="eastAsia"/>
          <w:sz w:val="32"/>
          <w:szCs w:val="32"/>
        </w:rPr>
        <w:t>1.建立预算结合机制。通过建立评价结果与预算相结合的机制，逐步将评价结果作为安排以后年度预算的重要依据，优先和重点支持绩效好的项目，减少对绩效差的项目资金安排，取消无绩效的项目，优化公共资源配置。</w:t>
      </w:r>
    </w:p>
    <w:p w:rsidR="006734E7" w:rsidRDefault="00EE1AA7">
      <w:pPr>
        <w:spacing w:line="560" w:lineRule="exact"/>
        <w:ind w:firstLineChars="200" w:firstLine="640"/>
        <w:rPr>
          <w:rFonts w:ascii="仿宋_GB2312" w:eastAsia="仿宋_GB2312"/>
          <w:sz w:val="32"/>
          <w:szCs w:val="32"/>
        </w:rPr>
      </w:pPr>
      <w:r>
        <w:rPr>
          <w:rFonts w:ascii="仿宋_GB2312" w:eastAsia="仿宋_GB2312" w:hint="eastAsia"/>
          <w:sz w:val="32"/>
          <w:szCs w:val="32"/>
        </w:rPr>
        <w:t>2.建立绩效报告机制。我局按照上级主管部门和财政部门的要求，及时报送预算绩效管理工作情况。</w:t>
      </w:r>
    </w:p>
    <w:p w:rsidR="006734E7" w:rsidRDefault="00EE1AA7">
      <w:pPr>
        <w:spacing w:line="560" w:lineRule="exact"/>
        <w:ind w:firstLineChars="200" w:firstLine="640"/>
        <w:rPr>
          <w:rFonts w:ascii="仿宋_GB2312" w:eastAsia="仿宋_GB2312"/>
          <w:sz w:val="32"/>
          <w:szCs w:val="32"/>
        </w:rPr>
      </w:pPr>
      <w:r>
        <w:rPr>
          <w:rFonts w:ascii="仿宋_GB2312" w:eastAsia="仿宋_GB2312" w:hint="eastAsia"/>
          <w:sz w:val="32"/>
          <w:szCs w:val="32"/>
        </w:rPr>
        <w:t>3.建立绩效问责机制。我局将预算绩效管理情况作为行政管理考核的重要依据，对严重违规行为，</w:t>
      </w:r>
      <w:proofErr w:type="gramStart"/>
      <w:r>
        <w:rPr>
          <w:rFonts w:ascii="仿宋_GB2312" w:eastAsia="仿宋_GB2312" w:hint="eastAsia"/>
          <w:sz w:val="32"/>
          <w:szCs w:val="32"/>
        </w:rPr>
        <w:t>予以问</w:t>
      </w:r>
      <w:proofErr w:type="gramEnd"/>
      <w:r>
        <w:rPr>
          <w:rFonts w:ascii="仿宋_GB2312" w:eastAsia="仿宋_GB2312" w:hint="eastAsia"/>
          <w:sz w:val="32"/>
          <w:szCs w:val="32"/>
        </w:rPr>
        <w:t>责。落实</w:t>
      </w:r>
      <w:r>
        <w:rPr>
          <w:rFonts w:ascii="仿宋_GB2312" w:eastAsia="仿宋_GB2312" w:hint="eastAsia"/>
          <w:sz w:val="32"/>
          <w:szCs w:val="32"/>
        </w:rPr>
        <w:lastRenderedPageBreak/>
        <w:t>财政资金使用主体责任，形成“谁干事谁花钱，谁花钱谁担责”的权责机制。</w:t>
      </w:r>
    </w:p>
    <w:p w:rsidR="006734E7" w:rsidRDefault="00EE1AA7">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6734E7" w:rsidRDefault="00EE1AA7">
      <w:pPr>
        <w:spacing w:line="580" w:lineRule="exact"/>
        <w:ind w:firstLineChars="200" w:firstLine="640"/>
        <w:rPr>
          <w:rFonts w:ascii="仿宋" w:eastAsia="仿宋" w:hAnsi="仿宋" w:cs="仿宋_GB2312"/>
          <w:sz w:val="32"/>
          <w:szCs w:val="32"/>
        </w:rPr>
      </w:pPr>
      <w:r>
        <w:rPr>
          <w:rFonts w:ascii="仿宋_GB2312" w:eastAsia="仿宋_GB2312" w:hint="eastAsia"/>
          <w:sz w:val="32"/>
          <w:szCs w:val="32"/>
        </w:rPr>
        <w:t>2019年市生态环境局严格按照市财政部门规定的时间内完成了预算的编制，预算编制完整无漏项。预算经财政部门批准后，严格在预算内执行资金使用，不断强化内部控制管理，预算收支平衡。支出管理在资金使用及会计核算方面总体较为规范，制度健全，能够按照相关会计制度和财务管理办法进行核算，账目设置清晰，会计资料及支付依据完整。严格预算约束，无预算外收支情况发生。</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6734E7" w:rsidRDefault="00EE1AA7">
      <w:pPr>
        <w:spacing w:line="580" w:lineRule="exact"/>
        <w:ind w:firstLineChars="200" w:firstLine="640"/>
        <w:rPr>
          <w:rFonts w:ascii="仿宋_GB2312" w:eastAsia="仿宋_GB2312"/>
          <w:sz w:val="32"/>
          <w:szCs w:val="32"/>
        </w:rPr>
      </w:pPr>
      <w:r>
        <w:rPr>
          <w:rFonts w:ascii="仿宋_GB2312" w:eastAsia="仿宋_GB2312" w:hint="eastAsia"/>
          <w:bCs/>
          <w:sz w:val="32"/>
          <w:szCs w:val="32"/>
        </w:rPr>
        <w:t>一是内部控制制度有待进一步完善，在权力运行制约、资产管理、合同管理等方面还有待提高。二是专项资金绩效考评机制有待完善，对预算安排项目尤其是中央省级环保专项资金的实施过程及其完成结果绩效考评难以把握，项目管理水平和资金使用效益的评估机制有待完善提高</w:t>
      </w:r>
      <w:r>
        <w:rPr>
          <w:rFonts w:ascii="仿宋_GB2312" w:eastAsia="仿宋_GB2312" w:hint="eastAsia"/>
          <w:sz w:val="32"/>
          <w:szCs w:val="32"/>
        </w:rPr>
        <w:t>。</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（三）改进建议 </w:t>
      </w:r>
    </w:p>
    <w:p w:rsidR="006734E7" w:rsidRDefault="00EE1AA7">
      <w:pPr>
        <w:pStyle w:val="ab"/>
        <w:shd w:val="clear" w:color="auto" w:fill="FFFFFF"/>
        <w:spacing w:before="0" w:beforeAutospacing="0" w:after="0" w:afterAutospacing="0" w:line="33" w:lineRule="atLeast"/>
        <w:ind w:firstLineChars="200" w:firstLine="640"/>
        <w:jc w:val="both"/>
        <w:rPr>
          <w:rFonts w:ascii="仿宋" w:eastAsia="仿宋" w:hAnsi="仿宋" w:cs="仿宋_GB2312"/>
          <w:kern w:val="2"/>
          <w:sz w:val="32"/>
          <w:szCs w:val="32"/>
        </w:rPr>
      </w:pPr>
      <w:r>
        <w:rPr>
          <w:rFonts w:ascii="仿宋" w:eastAsia="仿宋" w:hAnsi="仿宋" w:cs="仿宋_GB2312" w:hint="eastAsia"/>
          <w:kern w:val="2"/>
          <w:sz w:val="32"/>
          <w:szCs w:val="32"/>
        </w:rPr>
        <w:t>1.细化预算编制工作。根据部门职能职责，按照预算编制的相关制度和要求，编制范围尽可能的全面，不漏项。进一步提高预算编制的科学性、合理性、严谨性和可控性。</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2.继续从严控制出国(境)经费、车辆购置及运行费、公务接待费等一般性支出。</w:t>
      </w:r>
    </w:p>
    <w:p w:rsidR="006734E7" w:rsidRDefault="00EE1AA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3.加强财务管理，严格财务审核。在费用报账支付时，按照预算规定的费用项目和用途进行资金使用审核、列报支付、财务核算，杜绝超支现象的发生。</w:t>
      </w:r>
    </w:p>
    <w:p w:rsidR="006734E7" w:rsidRDefault="00EE1AA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kern w:val="2"/>
          <w:sz w:val="32"/>
          <w:szCs w:val="32"/>
        </w:rPr>
        <w:t>保障预算执行进度。</w:t>
      </w:r>
      <w:r>
        <w:rPr>
          <w:rFonts w:ascii="仿宋" w:eastAsia="仿宋" w:hAnsi="仿宋" w:cs="仿宋_GB2312" w:hint="eastAsia"/>
          <w:sz w:val="32"/>
          <w:szCs w:val="32"/>
        </w:rPr>
        <w:t>加强项目建设进度的跟踪监督管理，开展项目绩效评价，确保项目绩效目标的完成，</w:t>
      </w:r>
      <w:r>
        <w:rPr>
          <w:rFonts w:ascii="仿宋" w:eastAsia="仿宋" w:hAnsi="仿宋" w:cs="仿宋_GB2312" w:hint="eastAsia"/>
          <w:kern w:val="2"/>
          <w:sz w:val="32"/>
          <w:szCs w:val="32"/>
        </w:rPr>
        <w:t>发挥资金的使用效益，提高预算完成率</w:t>
      </w:r>
      <w:r>
        <w:rPr>
          <w:rFonts w:ascii="仿宋" w:eastAsia="仿宋" w:hAnsi="仿宋" w:cs="仿宋_GB2312" w:hint="eastAsia"/>
          <w:sz w:val="32"/>
          <w:szCs w:val="32"/>
        </w:rPr>
        <w:t>。</w:t>
      </w: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pStyle w:val="ab"/>
        <w:shd w:val="clear" w:color="auto" w:fill="FFFFFF"/>
        <w:spacing w:before="0" w:beforeAutospacing="0" w:after="0" w:afterAutospacing="0" w:line="33" w:lineRule="atLeast"/>
        <w:ind w:firstLineChars="200" w:firstLine="640"/>
        <w:jc w:val="both"/>
        <w:rPr>
          <w:rFonts w:ascii="仿宋" w:eastAsia="仿宋" w:hAnsi="仿宋" w:cs="仿宋_GB2312"/>
          <w:sz w:val="32"/>
          <w:szCs w:val="32"/>
        </w:rPr>
      </w:pPr>
    </w:p>
    <w:p w:rsidR="006734E7" w:rsidRDefault="006734E7">
      <w:pPr>
        <w:widowControl/>
        <w:jc w:val="left"/>
        <w:rPr>
          <w:rStyle w:val="10"/>
          <w:rFonts w:ascii="仿宋" w:eastAsia="仿宋" w:hAnsi="仿宋"/>
          <w:sz w:val="32"/>
          <w:szCs w:val="32"/>
        </w:rPr>
      </w:pPr>
      <w:bookmarkStart w:id="60" w:name="_Toc15396617"/>
    </w:p>
    <w:p w:rsidR="006734E7" w:rsidRDefault="00EE1AA7">
      <w:pPr>
        <w:spacing w:line="600" w:lineRule="exact"/>
        <w:jc w:val="center"/>
        <w:outlineLvl w:val="0"/>
        <w:rPr>
          <w:rStyle w:val="10"/>
          <w:rFonts w:ascii="黑体" w:eastAsia="黑体" w:hAnsi="黑体"/>
          <w:b w:val="0"/>
        </w:rPr>
      </w:pPr>
      <w:bookmarkStart w:id="61" w:name="_Toc15396618"/>
      <w:bookmarkEnd w:id="60"/>
      <w:r>
        <w:rPr>
          <w:rFonts w:ascii="黑体" w:eastAsia="黑体" w:hAnsi="黑体" w:hint="eastAsia"/>
          <w:color w:val="000000"/>
          <w:sz w:val="44"/>
          <w:szCs w:val="44"/>
        </w:rPr>
        <w:t>第</w:t>
      </w:r>
      <w:r>
        <w:rPr>
          <w:rStyle w:val="10"/>
          <w:rFonts w:ascii="黑体" w:eastAsia="黑体" w:hAnsi="黑体" w:hint="eastAsia"/>
          <w:b w:val="0"/>
        </w:rPr>
        <w:t>五部分 附表</w:t>
      </w:r>
      <w:bookmarkEnd w:id="59"/>
      <w:bookmarkEnd w:id="61"/>
    </w:p>
    <w:p w:rsidR="006734E7" w:rsidRDefault="006734E7">
      <w:pPr>
        <w:spacing w:line="600" w:lineRule="exact"/>
        <w:jc w:val="center"/>
        <w:outlineLvl w:val="0"/>
        <w:rPr>
          <w:rFonts w:ascii="仿宋" w:eastAsia="仿宋" w:hAnsi="仿宋"/>
          <w:b/>
          <w:color w:val="000000"/>
          <w:sz w:val="44"/>
          <w:szCs w:val="44"/>
        </w:rPr>
      </w:pPr>
    </w:p>
    <w:p w:rsidR="006734E7" w:rsidRDefault="00EE1AA7">
      <w:pPr>
        <w:pStyle w:val="2"/>
        <w:rPr>
          <w:rFonts w:ascii="仿宋" w:eastAsia="仿宋" w:hAnsi="仿宋"/>
          <w:color w:val="000000"/>
        </w:rPr>
      </w:pPr>
      <w:bookmarkStart w:id="62" w:name="_Toc15396619"/>
      <w:r>
        <w:rPr>
          <w:rFonts w:ascii="仿宋" w:eastAsia="仿宋" w:hAnsi="仿宋" w:hint="eastAsia"/>
          <w:b w:val="0"/>
          <w:color w:val="000000"/>
        </w:rPr>
        <w:lastRenderedPageBreak/>
        <w:t>一、收</w:t>
      </w:r>
      <w:r>
        <w:rPr>
          <w:rStyle w:val="20"/>
          <w:rFonts w:ascii="仿宋" w:eastAsia="仿宋" w:hAnsi="仿宋" w:hint="eastAsia"/>
        </w:rPr>
        <w:t>入支出决算总表</w:t>
      </w:r>
      <w:bookmarkEnd w:id="62"/>
    </w:p>
    <w:p w:rsidR="006734E7" w:rsidRDefault="00EE1AA7">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0"/>
          <w:rFonts w:ascii="仿宋" w:eastAsia="仿宋" w:hAnsi="仿宋" w:hint="eastAsia"/>
        </w:rPr>
        <w:t>入决算表</w:t>
      </w:r>
      <w:bookmarkEnd w:id="63"/>
    </w:p>
    <w:p w:rsidR="006734E7" w:rsidRDefault="00EE1AA7">
      <w:pPr>
        <w:pStyle w:val="2"/>
        <w:rPr>
          <w:rFonts w:ascii="仿宋" w:eastAsia="仿宋" w:hAnsi="仿宋"/>
          <w:color w:val="000000"/>
        </w:rPr>
      </w:pPr>
      <w:bookmarkStart w:id="64" w:name="_Toc15396621"/>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64"/>
    </w:p>
    <w:p w:rsidR="006734E7" w:rsidRDefault="00EE1AA7">
      <w:pPr>
        <w:pStyle w:val="2"/>
        <w:rPr>
          <w:rFonts w:ascii="仿宋" w:eastAsia="仿宋" w:hAnsi="仿宋"/>
          <w:b w:val="0"/>
          <w:color w:val="000000"/>
        </w:rPr>
      </w:pPr>
      <w:bookmarkStart w:id="65" w:name="_Toc15396622"/>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65"/>
    </w:p>
    <w:p w:rsidR="006734E7" w:rsidRDefault="00EE1AA7">
      <w:pPr>
        <w:pStyle w:val="2"/>
        <w:rPr>
          <w:rStyle w:val="20"/>
          <w:rFonts w:ascii="仿宋" w:eastAsia="仿宋" w:hAnsi="仿宋"/>
        </w:rPr>
      </w:pPr>
      <w:bookmarkStart w:id="66" w:name="_Toc15396623"/>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67" w:name="_Toc15396624"/>
      <w:bookmarkEnd w:id="66"/>
    </w:p>
    <w:p w:rsidR="006734E7" w:rsidRDefault="00EE1AA7">
      <w:pPr>
        <w:pStyle w:val="2"/>
        <w:rPr>
          <w:rFonts w:ascii="仿宋" w:eastAsia="仿宋" w:hAnsi="仿宋"/>
          <w:color w:val="000000"/>
        </w:rPr>
      </w:pPr>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67"/>
    </w:p>
    <w:p w:rsidR="006734E7" w:rsidRDefault="00EE1AA7">
      <w:pPr>
        <w:pStyle w:val="2"/>
        <w:rPr>
          <w:rFonts w:ascii="仿宋" w:eastAsia="仿宋" w:hAnsi="仿宋"/>
          <w:color w:val="000000"/>
        </w:rPr>
      </w:pPr>
      <w:bookmarkStart w:id="68"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68"/>
    </w:p>
    <w:p w:rsidR="006734E7" w:rsidRDefault="00EE1AA7">
      <w:pPr>
        <w:pStyle w:val="2"/>
        <w:rPr>
          <w:rFonts w:ascii="仿宋" w:eastAsia="仿宋" w:hAnsi="仿宋"/>
          <w:color w:val="000000"/>
        </w:rPr>
      </w:pPr>
      <w:bookmarkStart w:id="69"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69"/>
    </w:p>
    <w:p w:rsidR="006734E7" w:rsidRDefault="00EE1AA7">
      <w:pPr>
        <w:pStyle w:val="2"/>
        <w:rPr>
          <w:rFonts w:ascii="仿宋" w:eastAsia="仿宋" w:hAnsi="仿宋"/>
          <w:color w:val="000000"/>
        </w:rPr>
      </w:pPr>
      <w:bookmarkStart w:id="70"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70"/>
    </w:p>
    <w:p w:rsidR="006734E7" w:rsidRDefault="00EE1AA7">
      <w:pPr>
        <w:pStyle w:val="2"/>
        <w:rPr>
          <w:rFonts w:ascii="仿宋" w:eastAsia="仿宋" w:hAnsi="仿宋"/>
          <w:color w:val="000000"/>
        </w:rPr>
      </w:pPr>
      <w:bookmarkStart w:id="71"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71"/>
    </w:p>
    <w:p w:rsidR="006734E7" w:rsidRDefault="00EE1AA7">
      <w:pPr>
        <w:pStyle w:val="2"/>
        <w:rPr>
          <w:rFonts w:ascii="仿宋" w:eastAsia="仿宋" w:hAnsi="仿宋"/>
          <w:color w:val="000000"/>
        </w:rPr>
      </w:pPr>
      <w:bookmarkStart w:id="72"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72"/>
    </w:p>
    <w:p w:rsidR="006734E7" w:rsidRDefault="00EE1AA7">
      <w:pPr>
        <w:pStyle w:val="2"/>
        <w:rPr>
          <w:rFonts w:ascii="仿宋" w:eastAsia="仿宋" w:hAnsi="仿宋"/>
          <w:color w:val="000000"/>
        </w:rPr>
      </w:pPr>
      <w:bookmarkStart w:id="73"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73"/>
    </w:p>
    <w:p w:rsidR="006734E7" w:rsidRDefault="00EE1AA7">
      <w:pPr>
        <w:pStyle w:val="2"/>
        <w:rPr>
          <w:rFonts w:ascii="仿宋" w:eastAsia="仿宋" w:hAnsi="仿宋"/>
          <w:color w:val="000000" w:themeColor="text1"/>
        </w:rPr>
      </w:pPr>
      <w:bookmarkStart w:id="74"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有资本经营预算支出决算表</w:t>
      </w:r>
      <w:bookmarkEnd w:id="74"/>
    </w:p>
    <w:sectPr w:rsidR="006734E7">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596" w:rsidRDefault="00793596">
      <w:r>
        <w:separator/>
      </w:r>
    </w:p>
  </w:endnote>
  <w:endnote w:type="continuationSeparator" w:id="0">
    <w:p w:rsidR="00793596" w:rsidRDefault="0079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EE1AA7" w:rsidRDefault="00EE1AA7">
        <w:pPr>
          <w:pStyle w:val="a7"/>
          <w:jc w:val="center"/>
        </w:pPr>
        <w:r>
          <w:fldChar w:fldCharType="begin"/>
        </w:r>
        <w:r>
          <w:instrText>PAGE   \* MERGEFORMAT</w:instrText>
        </w:r>
        <w:r>
          <w:fldChar w:fldCharType="separate"/>
        </w:r>
        <w:r w:rsidR="00213A97" w:rsidRPr="00213A97">
          <w:rPr>
            <w:noProof/>
            <w:lang w:val="zh-CN"/>
          </w:rPr>
          <w:t>22</w:t>
        </w:r>
        <w:r>
          <w:fldChar w:fldCharType="end"/>
        </w:r>
      </w:p>
    </w:sdtContent>
  </w:sdt>
  <w:p w:rsidR="00EE1AA7" w:rsidRDefault="00EE1A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596" w:rsidRDefault="00793596">
      <w:r>
        <w:separator/>
      </w:r>
    </w:p>
  </w:footnote>
  <w:footnote w:type="continuationSeparator" w:id="0">
    <w:p w:rsidR="00793596" w:rsidRDefault="0079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A7" w:rsidRDefault="00EE1AA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1C2147C4"/>
    <w:multiLevelType w:val="multilevel"/>
    <w:tmpl w:val="1C2147C4"/>
    <w:lvl w:ilvl="0">
      <w:start w:val="3"/>
      <w:numFmt w:val="japaneseCounting"/>
      <w:lvlText w:val="%1、"/>
      <w:lvlJc w:val="left"/>
      <w:pPr>
        <w:ind w:left="1360" w:hanging="720"/>
      </w:pPr>
      <w:rPr>
        <w:rFonts w:cs="Times New Roman"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403E56D1"/>
    <w:multiLevelType w:val="multilevel"/>
    <w:tmpl w:val="403E56D1"/>
    <w:lvl w:ilvl="0">
      <w:start w:val="3"/>
      <w:numFmt w:val="japaneseCounting"/>
      <w:lvlText w:val="%1、"/>
      <w:lvlJc w:val="left"/>
      <w:pPr>
        <w:ind w:left="1712" w:hanging="720"/>
      </w:pPr>
      <w:rPr>
        <w:rFonts w:cs="Times New Roman" w:hint="default"/>
        <w:color w:val="000000"/>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5"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6" w15:restartNumberingAfterBreak="0">
    <w:nsid w:val="6AEA6ABF"/>
    <w:multiLevelType w:val="multilevel"/>
    <w:tmpl w:val="6AEA6ABF"/>
    <w:lvl w:ilvl="0">
      <w:start w:val="2"/>
      <w:numFmt w:val="japaneseCounting"/>
      <w:lvlText w:val="%1、"/>
      <w:lvlJc w:val="left"/>
      <w:pPr>
        <w:ind w:left="1712" w:hanging="720"/>
      </w:pPr>
      <w:rPr>
        <w:rFonts w:cs="Times New Roman" w:hint="default"/>
        <w:color w:val="000000"/>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2712"/>
    <w:rsid w:val="00013723"/>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73FC"/>
    <w:rsid w:val="000D1267"/>
    <w:rsid w:val="000D1C0B"/>
    <w:rsid w:val="000D1D50"/>
    <w:rsid w:val="000D5782"/>
    <w:rsid w:val="000E2860"/>
    <w:rsid w:val="000E6613"/>
    <w:rsid w:val="000E7119"/>
    <w:rsid w:val="00107BCD"/>
    <w:rsid w:val="00114E9B"/>
    <w:rsid w:val="0013346A"/>
    <w:rsid w:val="0013449F"/>
    <w:rsid w:val="00142216"/>
    <w:rsid w:val="00144D6A"/>
    <w:rsid w:val="001457A1"/>
    <w:rsid w:val="0014729F"/>
    <w:rsid w:val="001548B4"/>
    <w:rsid w:val="00157BAB"/>
    <w:rsid w:val="001654D1"/>
    <w:rsid w:val="00174518"/>
    <w:rsid w:val="0018106D"/>
    <w:rsid w:val="001877A7"/>
    <w:rsid w:val="00191536"/>
    <w:rsid w:val="00196687"/>
    <w:rsid w:val="0019742B"/>
    <w:rsid w:val="001C0962"/>
    <w:rsid w:val="001D7531"/>
    <w:rsid w:val="001E737D"/>
    <w:rsid w:val="001F0592"/>
    <w:rsid w:val="001F7506"/>
    <w:rsid w:val="002006CD"/>
    <w:rsid w:val="00202B36"/>
    <w:rsid w:val="00204B7A"/>
    <w:rsid w:val="00204CDE"/>
    <w:rsid w:val="0021101A"/>
    <w:rsid w:val="00213A97"/>
    <w:rsid w:val="00220536"/>
    <w:rsid w:val="00230580"/>
    <w:rsid w:val="00235629"/>
    <w:rsid w:val="002418C7"/>
    <w:rsid w:val="00260C38"/>
    <w:rsid w:val="002616C0"/>
    <w:rsid w:val="00265372"/>
    <w:rsid w:val="002662AA"/>
    <w:rsid w:val="00280496"/>
    <w:rsid w:val="00294DC9"/>
    <w:rsid w:val="00295495"/>
    <w:rsid w:val="002A31DE"/>
    <w:rsid w:val="002B2613"/>
    <w:rsid w:val="002D19B0"/>
    <w:rsid w:val="002D6D05"/>
    <w:rsid w:val="002F08CF"/>
    <w:rsid w:val="002F1818"/>
    <w:rsid w:val="002F567B"/>
    <w:rsid w:val="003216A9"/>
    <w:rsid w:val="00335A74"/>
    <w:rsid w:val="0036561B"/>
    <w:rsid w:val="0037013F"/>
    <w:rsid w:val="00380C92"/>
    <w:rsid w:val="003A10CB"/>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94A8B"/>
    <w:rsid w:val="004A1DBC"/>
    <w:rsid w:val="004A711F"/>
    <w:rsid w:val="004B199D"/>
    <w:rsid w:val="004B4420"/>
    <w:rsid w:val="004B4690"/>
    <w:rsid w:val="004D183E"/>
    <w:rsid w:val="004E0A2D"/>
    <w:rsid w:val="004E206B"/>
    <w:rsid w:val="004E6DF7"/>
    <w:rsid w:val="004F0FBD"/>
    <w:rsid w:val="004F403E"/>
    <w:rsid w:val="004F63D8"/>
    <w:rsid w:val="00505A47"/>
    <w:rsid w:val="00512FDA"/>
    <w:rsid w:val="00520DA0"/>
    <w:rsid w:val="00561A30"/>
    <w:rsid w:val="00562DCC"/>
    <w:rsid w:val="005664BB"/>
    <w:rsid w:val="00566FFA"/>
    <w:rsid w:val="0057481D"/>
    <w:rsid w:val="00575F0B"/>
    <w:rsid w:val="0058486E"/>
    <w:rsid w:val="00585B33"/>
    <w:rsid w:val="0059014D"/>
    <w:rsid w:val="005B5C64"/>
    <w:rsid w:val="005C6BD0"/>
    <w:rsid w:val="005C6C4C"/>
    <w:rsid w:val="005D1C8B"/>
    <w:rsid w:val="005D468D"/>
    <w:rsid w:val="005D5CED"/>
    <w:rsid w:val="005E05AC"/>
    <w:rsid w:val="005F1A4C"/>
    <w:rsid w:val="005F56D3"/>
    <w:rsid w:val="00605688"/>
    <w:rsid w:val="006070AF"/>
    <w:rsid w:val="00607E6C"/>
    <w:rsid w:val="006101B1"/>
    <w:rsid w:val="00614E44"/>
    <w:rsid w:val="0062270A"/>
    <w:rsid w:val="00622830"/>
    <w:rsid w:val="00623DA0"/>
    <w:rsid w:val="006241A5"/>
    <w:rsid w:val="0062622F"/>
    <w:rsid w:val="00630AEF"/>
    <w:rsid w:val="006325F8"/>
    <w:rsid w:val="00633463"/>
    <w:rsid w:val="00634C9A"/>
    <w:rsid w:val="006440E4"/>
    <w:rsid w:val="0066343B"/>
    <w:rsid w:val="00664777"/>
    <w:rsid w:val="006734E7"/>
    <w:rsid w:val="006748A4"/>
    <w:rsid w:val="00681A31"/>
    <w:rsid w:val="00683E73"/>
    <w:rsid w:val="006A3141"/>
    <w:rsid w:val="006A5E34"/>
    <w:rsid w:val="006B2422"/>
    <w:rsid w:val="006B2B9A"/>
    <w:rsid w:val="006C1937"/>
    <w:rsid w:val="006C246D"/>
    <w:rsid w:val="006F020C"/>
    <w:rsid w:val="006F1327"/>
    <w:rsid w:val="007127B7"/>
    <w:rsid w:val="0071798E"/>
    <w:rsid w:val="00720421"/>
    <w:rsid w:val="00727533"/>
    <w:rsid w:val="00734310"/>
    <w:rsid w:val="007416B6"/>
    <w:rsid w:val="00746F48"/>
    <w:rsid w:val="00750B45"/>
    <w:rsid w:val="0075404D"/>
    <w:rsid w:val="0076182A"/>
    <w:rsid w:val="00767B7E"/>
    <w:rsid w:val="007770C3"/>
    <w:rsid w:val="00784D24"/>
    <w:rsid w:val="00785FBA"/>
    <w:rsid w:val="00786E4A"/>
    <w:rsid w:val="007875EB"/>
    <w:rsid w:val="00793596"/>
    <w:rsid w:val="0079426B"/>
    <w:rsid w:val="007B5A17"/>
    <w:rsid w:val="007D1682"/>
    <w:rsid w:val="007D2524"/>
    <w:rsid w:val="007D312A"/>
    <w:rsid w:val="007D3F19"/>
    <w:rsid w:val="007E23B0"/>
    <w:rsid w:val="007E2D7A"/>
    <w:rsid w:val="007E58A3"/>
    <w:rsid w:val="007F18D6"/>
    <w:rsid w:val="007F1991"/>
    <w:rsid w:val="007F2C2F"/>
    <w:rsid w:val="007F55FC"/>
    <w:rsid w:val="007F5665"/>
    <w:rsid w:val="00800112"/>
    <w:rsid w:val="00813348"/>
    <w:rsid w:val="008253BB"/>
    <w:rsid w:val="008308E3"/>
    <w:rsid w:val="00833962"/>
    <w:rsid w:val="0083706E"/>
    <w:rsid w:val="008408F6"/>
    <w:rsid w:val="008423A5"/>
    <w:rsid w:val="00847E99"/>
    <w:rsid w:val="00850625"/>
    <w:rsid w:val="00853718"/>
    <w:rsid w:val="00855221"/>
    <w:rsid w:val="00860645"/>
    <w:rsid w:val="00871F71"/>
    <w:rsid w:val="00872FD8"/>
    <w:rsid w:val="00885AF4"/>
    <w:rsid w:val="008939CD"/>
    <w:rsid w:val="008B6996"/>
    <w:rsid w:val="008B768C"/>
    <w:rsid w:val="008C4DB1"/>
    <w:rsid w:val="008C4EAF"/>
    <w:rsid w:val="008C5176"/>
    <w:rsid w:val="008C7FD0"/>
    <w:rsid w:val="008D0522"/>
    <w:rsid w:val="008E1DE7"/>
    <w:rsid w:val="008E707C"/>
    <w:rsid w:val="00900B08"/>
    <w:rsid w:val="00902155"/>
    <w:rsid w:val="00902FA3"/>
    <w:rsid w:val="00911521"/>
    <w:rsid w:val="00923564"/>
    <w:rsid w:val="0092392E"/>
    <w:rsid w:val="009315F9"/>
    <w:rsid w:val="00933499"/>
    <w:rsid w:val="00935C98"/>
    <w:rsid w:val="00946945"/>
    <w:rsid w:val="00951248"/>
    <w:rsid w:val="0095152F"/>
    <w:rsid w:val="00954C49"/>
    <w:rsid w:val="00955E37"/>
    <w:rsid w:val="0097099F"/>
    <w:rsid w:val="00971997"/>
    <w:rsid w:val="00971FFC"/>
    <w:rsid w:val="0097550F"/>
    <w:rsid w:val="009766F9"/>
    <w:rsid w:val="0098660A"/>
    <w:rsid w:val="00990AD8"/>
    <w:rsid w:val="009931C3"/>
    <w:rsid w:val="009B2C43"/>
    <w:rsid w:val="009B4EAE"/>
    <w:rsid w:val="009B7573"/>
    <w:rsid w:val="009C22F4"/>
    <w:rsid w:val="009C2E98"/>
    <w:rsid w:val="009C37FB"/>
    <w:rsid w:val="009D3447"/>
    <w:rsid w:val="009D4711"/>
    <w:rsid w:val="009D5E3A"/>
    <w:rsid w:val="009F1185"/>
    <w:rsid w:val="009F18CD"/>
    <w:rsid w:val="009F2A13"/>
    <w:rsid w:val="009F7527"/>
    <w:rsid w:val="00A01A82"/>
    <w:rsid w:val="00A039ED"/>
    <w:rsid w:val="00A04EB0"/>
    <w:rsid w:val="00A13CC1"/>
    <w:rsid w:val="00A16847"/>
    <w:rsid w:val="00A237D8"/>
    <w:rsid w:val="00A268C4"/>
    <w:rsid w:val="00A307CD"/>
    <w:rsid w:val="00A331C8"/>
    <w:rsid w:val="00A35117"/>
    <w:rsid w:val="00A36505"/>
    <w:rsid w:val="00A40A00"/>
    <w:rsid w:val="00A4142F"/>
    <w:rsid w:val="00A422EB"/>
    <w:rsid w:val="00A45BB7"/>
    <w:rsid w:val="00A536EB"/>
    <w:rsid w:val="00A56DF2"/>
    <w:rsid w:val="00A56E6E"/>
    <w:rsid w:val="00A67AB5"/>
    <w:rsid w:val="00A733B2"/>
    <w:rsid w:val="00A741C2"/>
    <w:rsid w:val="00A7759D"/>
    <w:rsid w:val="00A91760"/>
    <w:rsid w:val="00A93B00"/>
    <w:rsid w:val="00A93C21"/>
    <w:rsid w:val="00AA287A"/>
    <w:rsid w:val="00AB2DEA"/>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26E13"/>
    <w:rsid w:val="00B310B9"/>
    <w:rsid w:val="00B35F3F"/>
    <w:rsid w:val="00B36CBB"/>
    <w:rsid w:val="00B425E0"/>
    <w:rsid w:val="00B440AA"/>
    <w:rsid w:val="00B44B70"/>
    <w:rsid w:val="00B53C56"/>
    <w:rsid w:val="00B55EB7"/>
    <w:rsid w:val="00B57DAF"/>
    <w:rsid w:val="00B6135C"/>
    <w:rsid w:val="00B77EA6"/>
    <w:rsid w:val="00B81598"/>
    <w:rsid w:val="00B841F1"/>
    <w:rsid w:val="00B84BB1"/>
    <w:rsid w:val="00B92017"/>
    <w:rsid w:val="00B92C4A"/>
    <w:rsid w:val="00B9407E"/>
    <w:rsid w:val="00B944D6"/>
    <w:rsid w:val="00BA0FC1"/>
    <w:rsid w:val="00BB4DF0"/>
    <w:rsid w:val="00BC289F"/>
    <w:rsid w:val="00BC2D50"/>
    <w:rsid w:val="00BC5361"/>
    <w:rsid w:val="00BC5460"/>
    <w:rsid w:val="00BC6B50"/>
    <w:rsid w:val="00BD0E25"/>
    <w:rsid w:val="00BF07A0"/>
    <w:rsid w:val="00BF5BD6"/>
    <w:rsid w:val="00C03E31"/>
    <w:rsid w:val="00C30E69"/>
    <w:rsid w:val="00C33E72"/>
    <w:rsid w:val="00C354B2"/>
    <w:rsid w:val="00C35554"/>
    <w:rsid w:val="00C42709"/>
    <w:rsid w:val="00C4314D"/>
    <w:rsid w:val="00C52CE7"/>
    <w:rsid w:val="00C533CC"/>
    <w:rsid w:val="00C5751C"/>
    <w:rsid w:val="00C61BFC"/>
    <w:rsid w:val="00C62B85"/>
    <w:rsid w:val="00C65438"/>
    <w:rsid w:val="00C860D3"/>
    <w:rsid w:val="00C91CBB"/>
    <w:rsid w:val="00C93456"/>
    <w:rsid w:val="00CB4E70"/>
    <w:rsid w:val="00CC09B6"/>
    <w:rsid w:val="00CC666F"/>
    <w:rsid w:val="00CD1E3F"/>
    <w:rsid w:val="00CD5CB9"/>
    <w:rsid w:val="00CE44F6"/>
    <w:rsid w:val="00CE49DA"/>
    <w:rsid w:val="00CE7B61"/>
    <w:rsid w:val="00D00095"/>
    <w:rsid w:val="00D02A0E"/>
    <w:rsid w:val="00D114F0"/>
    <w:rsid w:val="00D17F59"/>
    <w:rsid w:val="00D20620"/>
    <w:rsid w:val="00D219EA"/>
    <w:rsid w:val="00D254F7"/>
    <w:rsid w:val="00D26091"/>
    <w:rsid w:val="00D2685C"/>
    <w:rsid w:val="00D34E7C"/>
    <w:rsid w:val="00D35489"/>
    <w:rsid w:val="00D36AFE"/>
    <w:rsid w:val="00D51276"/>
    <w:rsid w:val="00D7035F"/>
    <w:rsid w:val="00D70B35"/>
    <w:rsid w:val="00D877CA"/>
    <w:rsid w:val="00D91E28"/>
    <w:rsid w:val="00DA2731"/>
    <w:rsid w:val="00DA634F"/>
    <w:rsid w:val="00DA65AC"/>
    <w:rsid w:val="00DB1913"/>
    <w:rsid w:val="00DC410D"/>
    <w:rsid w:val="00DC5A81"/>
    <w:rsid w:val="00DC68CA"/>
    <w:rsid w:val="00DC7CBA"/>
    <w:rsid w:val="00DD73B7"/>
    <w:rsid w:val="00DE2ED5"/>
    <w:rsid w:val="00DE7F54"/>
    <w:rsid w:val="00DF28BC"/>
    <w:rsid w:val="00DF34B9"/>
    <w:rsid w:val="00DF58C1"/>
    <w:rsid w:val="00E01053"/>
    <w:rsid w:val="00E07ACF"/>
    <w:rsid w:val="00E331A1"/>
    <w:rsid w:val="00E33202"/>
    <w:rsid w:val="00E336A9"/>
    <w:rsid w:val="00E37BDA"/>
    <w:rsid w:val="00E472B1"/>
    <w:rsid w:val="00E50624"/>
    <w:rsid w:val="00E568DF"/>
    <w:rsid w:val="00E64269"/>
    <w:rsid w:val="00E66797"/>
    <w:rsid w:val="00E82267"/>
    <w:rsid w:val="00E853CE"/>
    <w:rsid w:val="00E867B6"/>
    <w:rsid w:val="00E87F08"/>
    <w:rsid w:val="00EA010F"/>
    <w:rsid w:val="00EA4956"/>
    <w:rsid w:val="00ED1B63"/>
    <w:rsid w:val="00ED3C1F"/>
    <w:rsid w:val="00ED4085"/>
    <w:rsid w:val="00ED420E"/>
    <w:rsid w:val="00ED6FBE"/>
    <w:rsid w:val="00EE1AA7"/>
    <w:rsid w:val="00EE2F57"/>
    <w:rsid w:val="00EF4C34"/>
    <w:rsid w:val="00EF77C6"/>
    <w:rsid w:val="00F04E73"/>
    <w:rsid w:val="00F05438"/>
    <w:rsid w:val="00F07DEB"/>
    <w:rsid w:val="00F1361C"/>
    <w:rsid w:val="00F156F0"/>
    <w:rsid w:val="00F160C7"/>
    <w:rsid w:val="00F17064"/>
    <w:rsid w:val="00F20A92"/>
    <w:rsid w:val="00F2408F"/>
    <w:rsid w:val="00F240E9"/>
    <w:rsid w:val="00F260C2"/>
    <w:rsid w:val="00F36D8F"/>
    <w:rsid w:val="00F417B1"/>
    <w:rsid w:val="00F418D6"/>
    <w:rsid w:val="00F45853"/>
    <w:rsid w:val="00F51102"/>
    <w:rsid w:val="00F602DF"/>
    <w:rsid w:val="00F754A1"/>
    <w:rsid w:val="00F81229"/>
    <w:rsid w:val="00F81FD9"/>
    <w:rsid w:val="00F83431"/>
    <w:rsid w:val="00F841AA"/>
    <w:rsid w:val="00F84A94"/>
    <w:rsid w:val="00F87E96"/>
    <w:rsid w:val="00FA23E8"/>
    <w:rsid w:val="00FA4681"/>
    <w:rsid w:val="00FD3CC1"/>
    <w:rsid w:val="00FF1E02"/>
    <w:rsid w:val="00FF30B4"/>
    <w:rsid w:val="10C055FF"/>
    <w:rsid w:val="14FF7D2F"/>
    <w:rsid w:val="16BB723D"/>
    <w:rsid w:val="240371BF"/>
    <w:rsid w:val="29FD04D3"/>
    <w:rsid w:val="2BDF4D68"/>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D67F30E0-167B-451B-83E5-05129884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c">
    <w:name w:val="Strong"/>
    <w:basedOn w:val="a0"/>
    <w:uiPriority w:val="99"/>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57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收支总计</c:v>
                </c:pt>
              </c:strCache>
            </c:strRef>
          </c:tx>
          <c:invertIfNegative val="0"/>
          <c:cat>
            <c:strRef>
              <c:f>Sheet1!$A$2:$A$3</c:f>
              <c:strCache>
                <c:ptCount val="2"/>
                <c:pt idx="0">
                  <c:v>2018年</c:v>
                </c:pt>
                <c:pt idx="1">
                  <c:v>2019年</c:v>
                </c:pt>
              </c:strCache>
            </c:strRef>
          </c:cat>
          <c:val>
            <c:numRef>
              <c:f>Sheet1!$B$2:$B$3</c:f>
              <c:numCache>
                <c:formatCode>General</c:formatCode>
                <c:ptCount val="2"/>
                <c:pt idx="0">
                  <c:v>6078.66</c:v>
                </c:pt>
                <c:pt idx="1">
                  <c:v>10521.21</c:v>
                </c:pt>
              </c:numCache>
            </c:numRef>
          </c:val>
          <c:extLst>
            <c:ext xmlns:c16="http://schemas.microsoft.com/office/drawing/2014/chart" uri="{C3380CC4-5D6E-409C-BE32-E72D297353CC}">
              <c16:uniqueId val="{00000000-4162-4CB7-9585-A649736CF049}"/>
            </c:ext>
          </c:extLst>
        </c:ser>
        <c:dLbls>
          <c:showLegendKey val="0"/>
          <c:showVal val="0"/>
          <c:showCatName val="0"/>
          <c:showSerName val="0"/>
          <c:showPercent val="0"/>
          <c:showBubbleSize val="0"/>
        </c:dLbls>
        <c:gapWidth val="150"/>
        <c:axId val="233833600"/>
        <c:axId val="233835136"/>
      </c:barChart>
      <c:catAx>
        <c:axId val="23383360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3835136"/>
        <c:crosses val="autoZero"/>
        <c:auto val="1"/>
        <c:lblAlgn val="ctr"/>
        <c:lblOffset val="100"/>
        <c:noMultiLvlLbl val="0"/>
      </c:catAx>
      <c:valAx>
        <c:axId val="2338351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3833600"/>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收入总计</c:v>
                </c:pt>
              </c:strCache>
            </c:strRef>
          </c:tx>
          <c:dPt>
            <c:idx val="0"/>
            <c:bubble3D val="0"/>
            <c:extLst>
              <c:ext xmlns:c16="http://schemas.microsoft.com/office/drawing/2014/chart" uri="{C3380CC4-5D6E-409C-BE32-E72D297353CC}">
                <c16:uniqueId val="{00000000-1AEA-41E6-B4B1-3E4F838399B1}"/>
              </c:ext>
            </c:extLst>
          </c:dPt>
          <c:dPt>
            <c:idx val="1"/>
            <c:bubble3D val="0"/>
            <c:extLst>
              <c:ext xmlns:c16="http://schemas.microsoft.com/office/drawing/2014/chart" uri="{C3380CC4-5D6E-409C-BE32-E72D297353CC}">
                <c16:uniqueId val="{00000001-1AEA-41E6-B4B1-3E4F838399B1}"/>
              </c:ext>
            </c:extLst>
          </c:dPt>
          <c:cat>
            <c:strRef>
              <c:f>Sheet1!$A$2:$A$3</c:f>
              <c:strCache>
                <c:ptCount val="2"/>
                <c:pt idx="0">
                  <c:v>一般公共预算财政拨款收入</c:v>
                </c:pt>
                <c:pt idx="1">
                  <c:v>其他收入</c:v>
                </c:pt>
              </c:strCache>
            </c:strRef>
          </c:cat>
          <c:val>
            <c:numRef>
              <c:f>Sheet1!$B$2:$B$3</c:f>
              <c:numCache>
                <c:formatCode>General</c:formatCode>
                <c:ptCount val="2"/>
                <c:pt idx="0">
                  <c:v>6916.14</c:v>
                </c:pt>
                <c:pt idx="1">
                  <c:v>1044.68</c:v>
                </c:pt>
              </c:numCache>
            </c:numRef>
          </c:val>
          <c:extLst>
            <c:ext xmlns:c16="http://schemas.microsoft.com/office/drawing/2014/chart" uri="{C3380CC4-5D6E-409C-BE32-E72D297353CC}">
              <c16:uniqueId val="{00000002-1AEA-41E6-B4B1-3E4F838399B1}"/>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支出总计</c:v>
                </c:pt>
              </c:strCache>
            </c:strRef>
          </c:tx>
          <c:dPt>
            <c:idx val="0"/>
            <c:bubble3D val="0"/>
            <c:extLst>
              <c:ext xmlns:c16="http://schemas.microsoft.com/office/drawing/2014/chart" uri="{C3380CC4-5D6E-409C-BE32-E72D297353CC}">
                <c16:uniqueId val="{00000000-7A59-493D-9BDE-8E0DE99FE23F}"/>
              </c:ext>
            </c:extLst>
          </c:dPt>
          <c:dPt>
            <c:idx val="1"/>
            <c:bubble3D val="0"/>
            <c:extLst>
              <c:ext xmlns:c16="http://schemas.microsoft.com/office/drawing/2014/chart" uri="{C3380CC4-5D6E-409C-BE32-E72D297353CC}">
                <c16:uniqueId val="{00000001-7A59-493D-9BDE-8E0DE99FE23F}"/>
              </c:ext>
            </c:extLst>
          </c:dPt>
          <c:cat>
            <c:strRef>
              <c:f>Sheet1!$A$2:$A$3</c:f>
              <c:strCache>
                <c:ptCount val="2"/>
                <c:pt idx="0">
                  <c:v>基本支出</c:v>
                </c:pt>
                <c:pt idx="1">
                  <c:v>项目支出</c:v>
                </c:pt>
              </c:strCache>
            </c:strRef>
          </c:cat>
          <c:val>
            <c:numRef>
              <c:f>Sheet1!$B$2:$B$3</c:f>
              <c:numCache>
                <c:formatCode>General</c:formatCode>
                <c:ptCount val="2"/>
                <c:pt idx="0">
                  <c:v>2051.7600000000002</c:v>
                </c:pt>
                <c:pt idx="1">
                  <c:v>2900.73</c:v>
                </c:pt>
              </c:numCache>
            </c:numRef>
          </c:val>
          <c:extLst>
            <c:ext xmlns:c16="http://schemas.microsoft.com/office/drawing/2014/chart" uri="{C3380CC4-5D6E-409C-BE32-E72D297353CC}">
              <c16:uniqueId val="{00000002-7A59-493D-9BDE-8E0DE99FE23F}"/>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财政拨款收入支出总计</c:v>
                </c:pt>
              </c:strCache>
            </c:strRef>
          </c:tx>
          <c:invertIfNegative val="0"/>
          <c:cat>
            <c:strRef>
              <c:f>Sheet1!$A$2:$A$3</c:f>
              <c:strCache>
                <c:ptCount val="2"/>
                <c:pt idx="0">
                  <c:v>2018年</c:v>
                </c:pt>
                <c:pt idx="1">
                  <c:v>2019年</c:v>
                </c:pt>
              </c:strCache>
            </c:strRef>
          </c:cat>
          <c:val>
            <c:numRef>
              <c:f>Sheet1!$B$2:$B$3</c:f>
              <c:numCache>
                <c:formatCode>General</c:formatCode>
                <c:ptCount val="2"/>
                <c:pt idx="0">
                  <c:v>5382.65</c:v>
                </c:pt>
                <c:pt idx="1">
                  <c:v>9044.76</c:v>
                </c:pt>
              </c:numCache>
            </c:numRef>
          </c:val>
          <c:extLst>
            <c:ext xmlns:c16="http://schemas.microsoft.com/office/drawing/2014/chart" uri="{C3380CC4-5D6E-409C-BE32-E72D297353CC}">
              <c16:uniqueId val="{00000000-DD03-431E-9F62-86F3C5814545}"/>
            </c:ext>
          </c:extLst>
        </c:ser>
        <c:dLbls>
          <c:showLegendKey val="0"/>
          <c:showVal val="0"/>
          <c:showCatName val="0"/>
          <c:showSerName val="0"/>
          <c:showPercent val="0"/>
          <c:showBubbleSize val="0"/>
        </c:dLbls>
        <c:gapWidth val="150"/>
        <c:axId val="234057088"/>
        <c:axId val="234058880"/>
      </c:barChart>
      <c:catAx>
        <c:axId val="2340570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4058880"/>
        <c:crosses val="autoZero"/>
        <c:auto val="1"/>
        <c:lblAlgn val="ctr"/>
        <c:lblOffset val="100"/>
        <c:noMultiLvlLbl val="0"/>
      </c:catAx>
      <c:valAx>
        <c:axId val="234058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405708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a:t>
            </a:r>
            <a:r>
              <a:rPr lang="zh-CN" altLang="en-US" sz="1670" baseline="0"/>
              <a:t>预算</a:t>
            </a:r>
            <a:r>
              <a:rPr lang="zh-CN" altLang="en-US"/>
              <a:t>财政拨款支出</a:t>
            </a:r>
          </a:p>
        </c:rich>
      </c:tx>
      <c:layout>
        <c:manualLayout>
          <c:xMode val="edge"/>
          <c:yMode val="edge"/>
          <c:x val="0.118583765112263"/>
          <c:y val="4.3243243243243197E-2"/>
        </c:manualLayout>
      </c:layout>
      <c:overlay val="0"/>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cat>
            <c:strRef>
              <c:f>Sheet1!$A$2:$A$3</c:f>
              <c:strCache>
                <c:ptCount val="2"/>
                <c:pt idx="0">
                  <c:v>2018年</c:v>
                </c:pt>
                <c:pt idx="1">
                  <c:v>2019年</c:v>
                </c:pt>
              </c:strCache>
            </c:strRef>
          </c:cat>
          <c:val>
            <c:numRef>
              <c:f>Sheet1!$B$2:$B$3</c:f>
              <c:numCache>
                <c:formatCode>General</c:formatCode>
                <c:ptCount val="2"/>
                <c:pt idx="0">
                  <c:v>3163.33</c:v>
                </c:pt>
                <c:pt idx="1">
                  <c:v>3720.46</c:v>
                </c:pt>
              </c:numCache>
            </c:numRef>
          </c:val>
          <c:extLst>
            <c:ext xmlns:c16="http://schemas.microsoft.com/office/drawing/2014/chart" uri="{C3380CC4-5D6E-409C-BE32-E72D297353CC}">
              <c16:uniqueId val="{00000000-680F-4828-B562-3A5E4F0CCA56}"/>
            </c:ext>
          </c:extLst>
        </c:ser>
        <c:dLbls>
          <c:showLegendKey val="0"/>
          <c:showVal val="0"/>
          <c:showCatName val="0"/>
          <c:showSerName val="0"/>
          <c:showPercent val="0"/>
          <c:showBubbleSize val="0"/>
        </c:dLbls>
        <c:gapWidth val="150"/>
        <c:axId val="234062976"/>
        <c:axId val="234064512"/>
      </c:barChart>
      <c:catAx>
        <c:axId val="23406297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4064512"/>
        <c:crosses val="autoZero"/>
        <c:auto val="1"/>
        <c:lblAlgn val="ctr"/>
        <c:lblOffset val="100"/>
        <c:noMultiLvlLbl val="0"/>
      </c:catAx>
      <c:valAx>
        <c:axId val="234064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406297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368686868686899"/>
          <c:y val="0"/>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c:v>
                </c:pt>
              </c:strCache>
            </c:strRef>
          </c:tx>
          <c:dPt>
            <c:idx val="0"/>
            <c:bubble3D val="0"/>
            <c:extLst>
              <c:ext xmlns:c16="http://schemas.microsoft.com/office/drawing/2014/chart" uri="{C3380CC4-5D6E-409C-BE32-E72D297353CC}">
                <c16:uniqueId val="{00000000-17AE-4C23-8828-C195C52B1ED1}"/>
              </c:ext>
            </c:extLst>
          </c:dPt>
          <c:dPt>
            <c:idx val="1"/>
            <c:bubble3D val="0"/>
            <c:extLst>
              <c:ext xmlns:c16="http://schemas.microsoft.com/office/drawing/2014/chart" uri="{C3380CC4-5D6E-409C-BE32-E72D297353CC}">
                <c16:uniqueId val="{00000001-17AE-4C23-8828-C195C52B1ED1}"/>
              </c:ext>
            </c:extLst>
          </c:dPt>
          <c:dPt>
            <c:idx val="2"/>
            <c:bubble3D val="0"/>
            <c:extLst>
              <c:ext xmlns:c16="http://schemas.microsoft.com/office/drawing/2014/chart" uri="{C3380CC4-5D6E-409C-BE32-E72D297353CC}">
                <c16:uniqueId val="{00000002-17AE-4C23-8828-C195C52B1ED1}"/>
              </c:ext>
            </c:extLst>
          </c:dPt>
          <c:dPt>
            <c:idx val="3"/>
            <c:bubble3D val="0"/>
            <c:extLst>
              <c:ext xmlns:c16="http://schemas.microsoft.com/office/drawing/2014/chart" uri="{C3380CC4-5D6E-409C-BE32-E72D297353CC}">
                <c16:uniqueId val="{00000003-17AE-4C23-8828-C195C52B1ED1}"/>
              </c:ext>
            </c:extLst>
          </c:dPt>
          <c:cat>
            <c:strRef>
              <c:f>Sheet1!$A$2:$A$5</c:f>
              <c:strCache>
                <c:ptCount val="4"/>
                <c:pt idx="0">
                  <c:v>社会保障和就业（类）支出</c:v>
                </c:pt>
                <c:pt idx="1">
                  <c:v>医疗卫生支出</c:v>
                </c:pt>
                <c:pt idx="2">
                  <c:v>节能环保支出</c:v>
                </c:pt>
                <c:pt idx="3">
                  <c:v>住房保障支出</c:v>
                </c:pt>
              </c:strCache>
            </c:strRef>
          </c:cat>
          <c:val>
            <c:numRef>
              <c:f>Sheet1!$B$2:$B$5</c:f>
              <c:numCache>
                <c:formatCode>General</c:formatCode>
                <c:ptCount val="4"/>
                <c:pt idx="0">
                  <c:v>159.63999999999999</c:v>
                </c:pt>
                <c:pt idx="1">
                  <c:v>64.77</c:v>
                </c:pt>
                <c:pt idx="2">
                  <c:v>3350.61</c:v>
                </c:pt>
                <c:pt idx="3">
                  <c:v>145.44</c:v>
                </c:pt>
              </c:numCache>
            </c:numRef>
          </c:val>
          <c:extLst>
            <c:ext xmlns:c16="http://schemas.microsoft.com/office/drawing/2014/chart" uri="{C3380CC4-5D6E-409C-BE32-E72D297353CC}">
              <c16:uniqueId val="{00000004-17AE-4C23-8828-C195C52B1ED1}"/>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c:v>
                </c:pt>
              </c:strCache>
            </c:strRef>
          </c:tx>
          <c:dPt>
            <c:idx val="0"/>
            <c:bubble3D val="0"/>
            <c:extLst>
              <c:ext xmlns:c16="http://schemas.microsoft.com/office/drawing/2014/chart" uri="{C3380CC4-5D6E-409C-BE32-E72D297353CC}">
                <c16:uniqueId val="{00000000-5EC1-4C90-BEFA-0C7E7C819849}"/>
              </c:ext>
            </c:extLst>
          </c:dPt>
          <c:dPt>
            <c:idx val="1"/>
            <c:bubble3D val="0"/>
            <c:extLst>
              <c:ext xmlns:c16="http://schemas.microsoft.com/office/drawing/2014/chart" uri="{C3380CC4-5D6E-409C-BE32-E72D297353CC}">
                <c16:uniqueId val="{00000001-5EC1-4C90-BEFA-0C7E7C819849}"/>
              </c:ext>
            </c:extLst>
          </c:dPt>
          <c:cat>
            <c:strRef>
              <c:f>Sheet1!$A$2:$A$3</c:f>
              <c:strCache>
                <c:ptCount val="2"/>
                <c:pt idx="0">
                  <c:v>公务用车购置及运行维护费</c:v>
                </c:pt>
                <c:pt idx="1">
                  <c:v>公务接待费</c:v>
                </c:pt>
              </c:strCache>
            </c:strRef>
          </c:cat>
          <c:val>
            <c:numRef>
              <c:f>Sheet1!$B$2:$B$3</c:f>
              <c:numCache>
                <c:formatCode>General</c:formatCode>
                <c:ptCount val="2"/>
                <c:pt idx="0">
                  <c:v>55.81</c:v>
                </c:pt>
                <c:pt idx="1">
                  <c:v>5.1100000000000003</c:v>
                </c:pt>
              </c:numCache>
            </c:numRef>
          </c:val>
          <c:extLst>
            <c:ext xmlns:c16="http://schemas.microsoft.com/office/drawing/2014/chart" uri="{C3380CC4-5D6E-409C-BE32-E72D297353CC}">
              <c16:uniqueId val="{00000002-5EC1-4C90-BEFA-0C7E7C819849}"/>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2857</Words>
  <Characters>16288</Characters>
  <Application>Microsoft Office Word</Application>
  <DocSecurity>0</DocSecurity>
  <Lines>135</Lines>
  <Paragraphs>38</Paragraphs>
  <ScaleCrop>false</ScaleCrop>
  <Company>四川省财政厅</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微软用户</cp:lastModifiedBy>
  <cp:revision>5</cp:revision>
  <cp:lastPrinted>2020-09-25T11:06:00Z</cp:lastPrinted>
  <dcterms:created xsi:type="dcterms:W3CDTF">2021-05-25T01:35:00Z</dcterms:created>
  <dcterms:modified xsi:type="dcterms:W3CDTF">2021-05-25T06:39:00Z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