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597"/>
      <w:bookmarkStart w:id="3" w:name="_Toc15396475"/>
      <w:bookmarkStart w:id="4" w:name="_Toc15378441"/>
      <w:bookmarkStart w:id="5"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96476"/>
      <w:bookmarkStart w:id="8" w:name="_Toc15377194"/>
      <w:bookmarkStart w:id="9" w:name="_Toc15377426"/>
      <w:bookmarkStart w:id="10" w:name="_Toc15378442"/>
      <w:r>
        <w:rPr>
          <w:rFonts w:hint="eastAsia" w:ascii="方正小标宋简体" w:hAnsi="宋体" w:eastAsia="方正小标宋简体"/>
          <w:color w:val="000000"/>
          <w:sz w:val="72"/>
          <w:szCs w:val="72"/>
          <w:lang w:eastAsia="zh-CN"/>
        </w:rPr>
        <w:t>广元市</w:t>
      </w:r>
      <w:bookmarkStart w:id="11" w:name="_Toc15306268"/>
      <w:bookmarkEnd w:id="0"/>
      <w:r>
        <w:rPr>
          <w:rFonts w:hint="eastAsia" w:ascii="方正小标宋简体" w:hAnsi="宋体" w:eastAsia="方正小标宋简体"/>
          <w:color w:val="000000"/>
          <w:sz w:val="72"/>
          <w:szCs w:val="72"/>
          <w:lang w:eastAsia="zh-CN"/>
        </w:rPr>
        <w:t>委组织部</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w:t>
      </w:r>
      <w:r>
        <w:rPr>
          <w:rFonts w:hint="eastAsia"/>
          <w:sz w:val="24"/>
          <w:lang w:val="en-US" w:eastAsia="zh-CN"/>
        </w:rPr>
        <w:t xml:space="preserve"> 2019年度</w:t>
      </w:r>
      <w:r>
        <w:rPr>
          <w:rFonts w:hint="eastAsia"/>
          <w:sz w:val="24"/>
        </w:rPr>
        <w:t>部门决算情况说明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一、收入支出决算总体情况说明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四、财政拨款收入支出决算总体情况说明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五、一般公共预算财政拨款支出决算情况说明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六、一般公共预算财政拨款基本支出决算情况说明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七、“三公”经费财政拨款支出决算情况说明</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八、政府性基金预算支出决算情况说明</w:t>
      </w:r>
    </w:p>
    <w:p>
      <w:pPr>
        <w:pStyle w:val="11"/>
        <w:adjustRightInd w:val="0"/>
        <w:snapToGrid w:val="0"/>
        <w:spacing w:line="440" w:lineRule="exact"/>
        <w:ind w:lef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 国有资本经营预算支出决算情况说明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6"/>
          <w:rFonts w:hint="eastAsia" w:asciiTheme="minorEastAsia" w:hAnsiTheme="minorEastAsia" w:eastAsiaTheme="minorEastAsia" w:cstheme="minorEastAsia"/>
          <w:color w:val="000000" w:themeColor="text1"/>
          <w:sz w:val="24"/>
          <w:u w:val="none"/>
        </w:rPr>
        <w:t>十、</w:t>
      </w:r>
      <w:r>
        <w:rPr>
          <w:rFonts w:hint="eastAsia" w:asciiTheme="minorEastAsia" w:hAnsiTheme="minorEastAsia" w:eastAsiaTheme="minorEastAsia" w:cstheme="minor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附件1</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一、收入支出决算总表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（一）主要职能。（职能参照</w:t>
      </w:r>
      <w:r>
        <w:rPr>
          <w:rFonts w:hint="eastAsia" w:ascii="仿宋" w:hAnsi="仿宋" w:eastAsia="仿宋"/>
          <w:bCs/>
          <w:color w:val="000000"/>
          <w:sz w:val="32"/>
          <w:szCs w:val="32"/>
          <w:lang w:eastAsia="zh-CN"/>
        </w:rPr>
        <w:t>市</w:t>
      </w:r>
      <w:r>
        <w:rPr>
          <w:rFonts w:hint="eastAsia" w:ascii="仿宋" w:hAnsi="仿宋" w:eastAsia="仿宋"/>
          <w:bCs/>
          <w:color w:val="000000"/>
          <w:sz w:val="32"/>
          <w:szCs w:val="32"/>
        </w:rPr>
        <w:t>政府批准的三定方案）</w:t>
      </w:r>
      <w:bookmarkEnd w:id="16"/>
      <w:bookmarkEnd w:id="17"/>
    </w:p>
    <w:p>
      <w:pPr>
        <w:pStyle w:val="2"/>
        <w:adjustRightInd w:val="0"/>
        <w:snapToGrid w:val="0"/>
        <w:spacing w:before="93" w:line="600" w:lineRule="exact"/>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 xml:space="preserve">    贯彻新时代党的建设总要求和新时代党的组织路线，落实市委相关决策部署。</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1. 负责全市党的组织体系、组织制度建设，负责基层党组织建设规划指导和党员队伍宏观管理，指导开展党员教育工作。</w:t>
      </w:r>
    </w:p>
    <w:p>
      <w:pPr>
        <w:pStyle w:val="2"/>
        <w:adjustRightInd w:val="0"/>
        <w:snapToGrid w:val="0"/>
        <w:spacing w:before="93" w:line="600" w:lineRule="exact"/>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 xml:space="preserve">    2. 负责全市领导班子和干部队伍建设的总体规划和宏观管理。负责市委管理领导班子和领导干部的考察考核、日常管理，提出调整配备建议，审核办理任免、工资、退休、兼职、待遇等有关事项。负责全市优秀年轻干部队伍建设工作。</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3. 负责管理全市公务员工作。牵头组织实施公务员管理政策法规，承担公务员录用、调配、考核、奖惩、培训、监督、工资福利等工作，指导公务员绩效管理工作。</w:t>
      </w:r>
    </w:p>
    <w:p>
      <w:pPr>
        <w:pStyle w:val="2"/>
        <w:adjustRightInd w:val="0"/>
        <w:snapToGrid w:val="0"/>
        <w:spacing w:before="93" w:line="600" w:lineRule="exact"/>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 xml:space="preserve">    4. 负责全市人才工作的宏观指导、组织协调和督促检查，牵头推进人才发展体制机制改革和政策创新，牵头推进市校（院、企）战略合作、人才对外开放、党委联系服务专家工作，统筹实施重大人才工程和人才表彰奖励。</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5. 负责全市干部教育培训工作的宏观指导、政策规划、组织协调和督促检查，负责市重点培训项目的策划、实施和管理，指导全市干部教育培训基地建设管理、师资队伍建设等工作。</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6. 负责全市组织系统干部监督工作的宏观指导和综合协调，制定和落实干部监督工作制度，组织开展对选人用人工作情况的监督检查，受理和办理有关问题举报，组织实施领导干部报告个人有关事项及抽查核实工作。</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7. 统一管理市委机构编制委员会办公室，归口管理市委老干部局。</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8. 承担市委党建领导小组、市人才工作领导小组的日常工作。</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lang w:val="en-US" w:eastAsia="zh-CN"/>
        </w:rPr>
        <w:t>9. 完成市委交办的其他任务。</w:t>
      </w:r>
    </w:p>
    <w:p>
      <w:pPr>
        <w:pStyle w:val="2"/>
        <w:adjustRightInd w:val="0"/>
        <w:snapToGrid w:val="0"/>
        <w:spacing w:before="93" w:line="600" w:lineRule="exact"/>
        <w:ind w:firstLine="672" w:firstLineChars="210"/>
        <w:outlineLvl w:val="2"/>
        <w:rPr>
          <w:rFonts w:hint="eastAsia" w:ascii="仿宋" w:hAnsi="仿宋" w:eastAsia="仿宋"/>
          <w:bCs/>
          <w:color w:val="000000"/>
          <w:sz w:val="32"/>
          <w:szCs w:val="32"/>
          <w:lang w:eastAsia="zh-CN"/>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r>
        <w:rPr>
          <w:rFonts w:hint="eastAsia" w:ascii="仿宋" w:hAnsi="仿宋" w:eastAsia="仿宋"/>
          <w:bCs/>
          <w:color w:val="000000"/>
          <w:sz w:val="32"/>
          <w:szCs w:val="32"/>
          <w:lang w:eastAsia="zh-CN"/>
        </w:rPr>
        <w:t>。</w:t>
      </w:r>
      <w:bookmarkStart w:id="20" w:name="_Toc15377200"/>
      <w:bookmarkStart w:id="21" w:name="_Toc15396601"/>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left="0" w:leftChars="0" w:right="0" w:rightChars="0" w:firstLine="672" w:firstLineChars="210"/>
        <w:jc w:val="both"/>
        <w:textAlignment w:val="auto"/>
        <w:outlineLvl w:val="2"/>
        <w:rPr>
          <w:rFonts w:hint="eastAsia" w:ascii="仿宋" w:hAnsi="仿宋" w:eastAsia="仿宋"/>
          <w:bCs/>
          <w:color w:val="000000"/>
          <w:sz w:val="32"/>
          <w:szCs w:val="32"/>
          <w:lang w:val="en-US" w:eastAsia="zh-CN"/>
        </w:rPr>
      </w:pPr>
      <w:r>
        <w:rPr>
          <w:rFonts w:hint="eastAsia" w:ascii="黑体" w:hAnsi="黑体" w:eastAsia="黑体"/>
          <w:bCs/>
          <w:sz w:val="32"/>
          <w:szCs w:val="32"/>
        </w:rPr>
        <w:t>干部队伍建设工作：</w:t>
      </w:r>
      <w:r>
        <w:rPr>
          <w:rFonts w:hint="eastAsia" w:ascii="仿宋" w:hAnsi="仿宋" w:eastAsia="仿宋"/>
          <w:bCs/>
          <w:color w:val="000000"/>
          <w:sz w:val="32"/>
          <w:szCs w:val="32"/>
          <w:lang w:val="en-US" w:eastAsia="zh-CN"/>
        </w:rPr>
        <w:t>一是做好机构改革班子调配。对7个县区、32个重点涉改部门、19个行业扶贫牵头部门、12家市属国有企业和18所市属学校医院领导班子开展分析研判，补充高层次专业型干部16名，13名“80后”年轻干部得到提拔重用。二是培养使用优秀年轻干部。聚焦“四个一线”，选拔使用优秀年轻干部107人，其中，提拔40岁以下正县级领导干部3名，提拔重用“80后”副县级领导干部10名。三是统筹推进公务员队伍建设。全年招录公务员329名，其中选调生128人。织推荐13名个人和集体荣获省第六届“人民满意的公务员”和“人民满意的公务员集体”表彰。建立市绩效奖管理联席会议制度，稳妥推进目标绩效奖审核、备案、发放等工作。四是从严干部日常监督管理。对24个单位开展选人用人专项检查，查纠问题不足153个。对10名乡科级干部提拔使用过程开展“带病提拔”责任倒查，追究失职渎职责任人员5名。</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left="0" w:leftChars="0" w:right="0" w:rightChars="0" w:firstLine="672" w:firstLineChars="210"/>
        <w:jc w:val="both"/>
        <w:textAlignment w:val="auto"/>
        <w:outlineLvl w:val="2"/>
        <w:rPr>
          <w:rFonts w:hint="eastAsia" w:ascii="仿宋" w:hAnsi="仿宋" w:eastAsia="仿宋"/>
          <w:bCs/>
          <w:color w:val="000000"/>
          <w:sz w:val="32"/>
          <w:szCs w:val="32"/>
          <w:lang w:val="en-US" w:eastAsia="zh-CN"/>
        </w:rPr>
      </w:pPr>
      <w:r>
        <w:rPr>
          <w:rFonts w:hint="eastAsia" w:ascii="黑体" w:hAnsi="黑体" w:eastAsia="黑体"/>
          <w:bCs/>
          <w:sz w:val="32"/>
          <w:szCs w:val="32"/>
        </w:rPr>
        <w:t>基层党组织建设工作：</w:t>
      </w:r>
      <w:r>
        <w:rPr>
          <w:rFonts w:hint="eastAsia" w:ascii="仿宋" w:hAnsi="仿宋" w:eastAsia="仿宋"/>
          <w:bCs/>
          <w:color w:val="000000"/>
          <w:sz w:val="32"/>
          <w:szCs w:val="32"/>
          <w:lang w:val="en-US" w:eastAsia="zh-CN"/>
        </w:rPr>
        <w:t>一是持续加强基层党组织规范化标准化建设。打造示范党支部500余个，发展党员3075名，逐级建立基层党组织按期换届、党员组织关系排查等10类台账，梳理排查问题1424个，督促指导按期销号。二是深入实施优秀农民工回引培养“五个一”计划。市本级组建驻外流动党员党委6个，县区组建驻外流动党员联合党组织71个。回引2428名优秀农民工返乡创业，选任农民工村干部1824名，储备村级农民工后备力量2651名，推选市县乡农民工党员和农民工“两代表一委员”320人，涌现出邓小燕、罗洪等先进典型。三是全面推进城市基层等领域党建工作。新建小区党支部18个。大力推进街道管理体制改革赋权。深入推进机关党员积分制管理，全面加强高校党建提升工作，医院党委领导下的院长负责制工作取得突破。四是大力开展非公企业党组织覆盖“双超”行动。建立“四个一”推进机制，全市非公企业党组织覆盖率达到77.2%，较去年提高27.2%。</w:t>
      </w:r>
    </w:p>
    <w:p>
      <w:pPr>
        <w:keepNext w:val="0"/>
        <w:keepLines w:val="0"/>
        <w:pageBreakBefore w:val="0"/>
        <w:widowControl w:val="0"/>
        <w:kinsoku/>
        <w:wordWrap/>
        <w:overflowPunct/>
        <w:topLinePunct w:val="0"/>
        <w:autoSpaceDE/>
        <w:autoSpaceDN/>
        <w:bidi w:val="0"/>
        <w:spacing w:line="576" w:lineRule="exact"/>
        <w:ind w:left="0" w:leftChars="0" w:right="0" w:rightChars="0" w:firstLine="643" w:firstLineChars="200"/>
        <w:jc w:val="both"/>
        <w:textAlignment w:val="auto"/>
        <w:rPr>
          <w:rFonts w:hint="eastAsia" w:ascii="仿宋" w:hAnsi="仿宋" w:eastAsia="仿宋" w:cs="Times New Roman"/>
          <w:bCs/>
          <w:color w:val="000000"/>
          <w:kern w:val="0"/>
          <w:sz w:val="32"/>
          <w:szCs w:val="32"/>
          <w:lang w:val="en-US" w:eastAsia="zh-CN" w:bidi="ar-SA"/>
        </w:rPr>
      </w:pPr>
      <w:r>
        <w:rPr>
          <w:rFonts w:hint="eastAsia" w:ascii="黑体" w:hAnsi="黑体" w:eastAsia="黑体"/>
          <w:bCs/>
          <w:sz w:val="32"/>
          <w:szCs w:val="32"/>
        </w:rPr>
        <w:t>人才工作：</w:t>
      </w:r>
      <w:r>
        <w:rPr>
          <w:rFonts w:hint="eastAsia" w:ascii="仿宋" w:hAnsi="仿宋" w:eastAsia="仿宋" w:cs="Times New Roman"/>
          <w:bCs/>
          <w:color w:val="000000"/>
          <w:kern w:val="0"/>
          <w:sz w:val="32"/>
          <w:szCs w:val="32"/>
          <w:lang w:val="en-US" w:eastAsia="zh-CN" w:bidi="ar-SA"/>
        </w:rPr>
        <w:t>一是深化人才发展体制机制改革。创新研制鼓励引导人才向基层一线流动36条、国企人才激励6条、返乡下乡创业22条。二是大力实施“四大聚才计划”。开展高层次人才引进、广元籍人才回引、“周末工程师”柔性引才、“归巢创业”行动，举办四川广元“广纳英才 元来有你”引才活动月系列活动，全年引进硕士及以上高层次人才300余名，回引广元籍“成熟型”人才43名，柔性使用赵继宗等院士专家360余名，新增返乡创业成功人士2397人，获评全省返乡下乡创业工作先进市。三是强力推进“蜀道英才工程”。评选“蜀道英才”220名，举办人才工作者等培训班7期，示范带动行业主管部门培训各类人才1.2万人次，新建市级院士（专家）工作站、技能大师工作室、大学生创新创业示范俱乐部（示范园）等创新平台15家。四是强化人才政治引领政治吸纳。组建高端人才服务团，开展“千名人才下基层”“科技特派员”选派计划，举办“相约广元、情定昭化”“引进人才集体婚礼”等活动，牵头开展人才工作专题调研，营造了“近者悦、远者来”人才生态。</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left="0" w:leftChars="0" w:right="0" w:rightChars="0" w:firstLine="672" w:firstLineChars="210"/>
        <w:jc w:val="both"/>
        <w:textAlignment w:val="auto"/>
        <w:outlineLvl w:val="2"/>
        <w:rPr>
          <w:rFonts w:hint="eastAsia" w:ascii="仿宋" w:hAnsi="仿宋" w:eastAsia="仿宋" w:cs="Times New Roman"/>
          <w:bCs/>
          <w:color w:val="000000"/>
          <w:kern w:val="0"/>
          <w:sz w:val="32"/>
          <w:szCs w:val="32"/>
          <w:lang w:val="en-US" w:eastAsia="zh-CN" w:bidi="ar-SA"/>
        </w:rPr>
      </w:pPr>
      <w:r>
        <w:rPr>
          <w:rFonts w:hint="eastAsia" w:ascii="黑体" w:hAnsi="黑体" w:eastAsia="黑体" w:cs="Times New Roman"/>
          <w:bCs/>
          <w:kern w:val="0"/>
          <w:sz w:val="32"/>
          <w:szCs w:val="32"/>
          <w:lang w:val="en-US" w:eastAsia="zh-CN" w:bidi="ar-SA"/>
        </w:rPr>
        <w:t>抓党建促脱贫攻坚、乡村振兴、扫黑除恶等工作：</w:t>
      </w:r>
      <w:r>
        <w:rPr>
          <w:rFonts w:hint="eastAsia" w:ascii="仿宋" w:hAnsi="仿宋" w:eastAsia="仿宋" w:cs="Times New Roman"/>
          <w:bCs/>
          <w:color w:val="000000"/>
          <w:kern w:val="0"/>
          <w:sz w:val="32"/>
          <w:szCs w:val="32"/>
          <w:lang w:val="en-US" w:eastAsia="zh-CN" w:bidi="ar-SA"/>
        </w:rPr>
        <w:t>完成38个涉改市级单位帮扶任务调整和77名第一书记、285名工作队员常态调整，提拔重用73人、推荐受省市表扬对象87个，“召回”第一书记2名，完成1.5万余个帮扶工作突出问题整改，高质量完成68个扶持村选点申报、方案编制、资金拨付、项目启动等工作。研制《广元市乡村组织振兴实施方案》，率先推动构建“六大体系”，培训村党组织书记1050人、新纳入学历提升计划266人、选派434名乡村干部赴浙江跟班学习。全覆盖开展1.6万余名“两委”成员“联审”，撤换调整不合格成员73名。创新“一倒查两同步三挂钩”机制，整顿存在乱点乱象村党组织45个。常态开展“三分类三升级”活动，整顿提升后进村（社区）党组织214个。</w:t>
      </w:r>
    </w:p>
    <w:p>
      <w:pPr>
        <w:keepNext w:val="0"/>
        <w:keepLines w:val="0"/>
        <w:pageBreakBefore w:val="0"/>
        <w:widowControl w:val="0"/>
        <w:kinsoku/>
        <w:wordWrap/>
        <w:overflowPunct/>
        <w:topLinePunct w:val="0"/>
        <w:autoSpaceDE/>
        <w:autoSpaceDN/>
        <w:bidi w:val="0"/>
        <w:spacing w:line="576" w:lineRule="exact"/>
        <w:ind w:left="0" w:leftChars="0" w:right="0" w:rightChars="0" w:firstLine="643" w:firstLineChars="200"/>
        <w:jc w:val="both"/>
        <w:textAlignment w:val="auto"/>
        <w:rPr>
          <w:rFonts w:hint="eastAsia" w:ascii="仿宋" w:hAnsi="仿宋" w:eastAsia="仿宋" w:cs="Times New Roman"/>
          <w:bCs/>
          <w:color w:val="000000"/>
          <w:kern w:val="0"/>
          <w:sz w:val="32"/>
          <w:szCs w:val="32"/>
          <w:lang w:val="en-US" w:eastAsia="zh-CN" w:bidi="ar-SA"/>
        </w:rPr>
      </w:pPr>
      <w:r>
        <w:rPr>
          <w:rFonts w:hint="eastAsia" w:ascii="黑体" w:hAnsi="黑体" w:eastAsia="黑体" w:cs="Times New Roman"/>
          <w:bCs/>
          <w:kern w:val="0"/>
          <w:sz w:val="32"/>
          <w:szCs w:val="32"/>
          <w:lang w:val="en-US" w:eastAsia="zh-CN" w:bidi="ar-SA"/>
        </w:rPr>
        <w:t>自身建设：</w:t>
      </w:r>
      <w:r>
        <w:rPr>
          <w:rFonts w:hint="eastAsia" w:ascii="仿宋" w:hAnsi="仿宋" w:eastAsia="仿宋" w:cs="Times New Roman"/>
          <w:bCs/>
          <w:color w:val="000000"/>
          <w:kern w:val="0"/>
          <w:sz w:val="32"/>
          <w:szCs w:val="32"/>
          <w:lang w:val="en-US" w:eastAsia="zh-CN" w:bidi="ar-SA"/>
        </w:rPr>
        <w:t>扎实开展部机关“不忘初心、牢记使命”主题教育，组织集体学习3次、专题研讨12次。组织开展防范化解重大风险、干部“不担当不作为”等13个针对性强的专题调研，聚焦群众急难愁盼问题的解决。部主要领导带领班子成员以“牢记组工初心、勇担使命前行”为题，为全体党员干部和分管部门、联系单位讲专题党课8场次。下派2名第一书记和1名驻村干部驻村开展脱贫攻坚，开展机关干部“老带新、大结对”活动。强化执行抓落实，推行重点工作项目化、矩阵式管理，建立重点工作督查等“五本台账”，制发《解决形式主义突出问题为基层减负任务清单》，锤炼组工干部硬作风、展示组工干部新形象。</w:t>
      </w:r>
    </w:p>
    <w:p>
      <w:pPr>
        <w:pStyle w:val="2"/>
        <w:adjustRightInd w:val="0"/>
        <w:snapToGrid w:val="0"/>
        <w:spacing w:before="93" w:line="600" w:lineRule="exact"/>
        <w:ind w:firstLine="672" w:firstLineChars="210"/>
        <w:outlineLvl w:val="2"/>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rPr>
          <w:rFonts w:hint="eastAsia" w:ascii="仿宋" w:hAnsi="仿宋" w:eastAsia="仿宋" w:cs="Times New Roman"/>
          <w:bCs/>
          <w:color w:val="000000"/>
          <w:kern w:val="0"/>
          <w:sz w:val="32"/>
          <w:szCs w:val="32"/>
          <w:lang w:val="en-US" w:eastAsia="zh-CN" w:bidi="ar-SA"/>
        </w:rPr>
      </w:pPr>
      <w:bookmarkStart w:id="22" w:name="_Toc15378449"/>
      <w:bookmarkStart w:id="23" w:name="_Toc15306276"/>
      <w:bookmarkStart w:id="24" w:name="_Toc15377433"/>
      <w:bookmarkStart w:id="25" w:name="_Toc15377202"/>
      <w:r>
        <w:rPr>
          <w:rFonts w:hint="eastAsia" w:ascii="仿宋" w:hAnsi="仿宋" w:eastAsia="仿宋" w:cs="Times New Roman"/>
          <w:bCs/>
          <w:color w:val="000000"/>
          <w:kern w:val="0"/>
          <w:sz w:val="32"/>
          <w:szCs w:val="32"/>
          <w:lang w:val="en-US" w:eastAsia="zh-CN" w:bidi="ar-SA"/>
        </w:rPr>
        <w:t xml:space="preserve">    我部为财政一级预算单位，执行行政单位会计制度。内设19个职能科室，下属4个中心，无下属二级预算单位。</w:t>
      </w:r>
      <w:bookmarkEnd w:id="22"/>
      <w:bookmarkEnd w:id="23"/>
      <w:bookmarkEnd w:id="24"/>
      <w:bookmarkEnd w:id="25"/>
      <w:r>
        <w:rPr>
          <w:rFonts w:hint="eastAsia" w:ascii="仿宋" w:hAnsi="仿宋" w:eastAsia="仿宋" w:cs="Times New Roman"/>
          <w:bCs/>
          <w:color w:val="000000"/>
          <w:kern w:val="0"/>
          <w:sz w:val="32"/>
          <w:szCs w:val="32"/>
          <w:lang w:val="en-US" w:eastAsia="zh-CN" w:bidi="ar-SA"/>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6"/>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6"/>
      <w:bookmarkEnd w:id="27"/>
    </w:p>
    <w:p>
      <w:pPr/>
    </w:p>
    <w:p>
      <w:pPr>
        <w:pStyle w:val="25"/>
        <w:numPr>
          <w:ilvl w:val="0"/>
          <w:numId w:val="1"/>
        </w:numPr>
        <w:spacing w:line="600" w:lineRule="exact"/>
        <w:ind w:firstLineChars="0"/>
        <w:outlineLvl w:val="1"/>
        <w:rPr>
          <w:rStyle w:val="27"/>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8"/>
      <w:bookmarkEnd w:id="29"/>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1661.60</w:t>
      </w:r>
      <w:r>
        <w:rPr>
          <w:rFonts w:hint="eastAsia" w:ascii="仿宋" w:hAnsi="仿宋" w:eastAsia="仿宋"/>
          <w:color w:val="000000"/>
          <w:sz w:val="32"/>
          <w:szCs w:val="32"/>
        </w:rPr>
        <w:t>万元。与2018年相比，收、支总计各增加</w:t>
      </w:r>
      <w:r>
        <w:rPr>
          <w:rFonts w:hint="eastAsia" w:ascii="仿宋" w:hAnsi="仿宋" w:eastAsia="仿宋"/>
          <w:color w:val="000000"/>
          <w:sz w:val="32"/>
          <w:szCs w:val="32"/>
          <w:lang w:val="en-US" w:eastAsia="zh-CN"/>
        </w:rPr>
        <w:t>320.42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23.89</w:t>
      </w:r>
      <w:r>
        <w:rPr>
          <w:rFonts w:ascii="仿宋" w:hAnsi="仿宋" w:eastAsia="仿宋"/>
          <w:color w:val="000000"/>
          <w:sz w:val="32"/>
          <w:szCs w:val="32"/>
        </w:rPr>
        <w:t>%</w:t>
      </w:r>
      <w:r>
        <w:rPr>
          <w:rFonts w:hint="eastAsia" w:ascii="仿宋" w:hAnsi="仿宋" w:eastAsia="仿宋"/>
          <w:color w:val="000000"/>
          <w:sz w:val="32"/>
          <w:szCs w:val="32"/>
        </w:rPr>
        <w:t>。主要变动原因是机构改革后，部内在编在岗人员增加</w:t>
      </w:r>
      <w:r>
        <w:rPr>
          <w:rFonts w:hint="eastAsia" w:ascii="仿宋" w:hAnsi="仿宋" w:eastAsia="仿宋"/>
          <w:color w:val="000000"/>
          <w:sz w:val="32"/>
          <w:szCs w:val="32"/>
          <w:lang w:val="en-US" w:eastAsia="zh-CN"/>
        </w:rPr>
        <w:t>,部内承担的工作较之前年度多，比如全市公务员管理工作等</w:t>
      </w:r>
      <w:r>
        <w:rPr>
          <w:rFonts w:hint="eastAsia" w:ascii="仿宋" w:hAnsi="仿宋" w:eastAsia="仿宋"/>
          <w:color w:val="000000"/>
          <w:sz w:val="32"/>
          <w:szCs w:val="32"/>
        </w:rPr>
        <w:t>。</w:t>
      </w:r>
    </w:p>
    <w:p>
      <w:pPr>
        <w:pStyle w:val="25"/>
        <w:numPr>
          <w:ilvl w:val="0"/>
          <w:numId w:val="1"/>
        </w:numPr>
        <w:spacing w:line="600" w:lineRule="exact"/>
        <w:ind w:firstLineChars="0"/>
        <w:outlineLvl w:val="1"/>
        <w:rPr>
          <w:rStyle w:val="27"/>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30"/>
      <w:bookmarkEnd w:id="31"/>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1625.70</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1625.70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ilvl w:val="0"/>
          <w:numId w:val="1"/>
        </w:numPr>
        <w:spacing w:line="600" w:lineRule="exact"/>
        <w:ind w:firstLineChars="0"/>
        <w:outlineLvl w:val="1"/>
        <w:rPr>
          <w:rStyle w:val="27"/>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32"/>
      <w:bookmarkEnd w:id="33"/>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1578.90</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1202.43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76.16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376.47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23.84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7"/>
          <w:rFonts w:ascii="黑体" w:hAnsi="黑体" w:eastAsia="黑体"/>
          <w:b w:val="0"/>
        </w:rPr>
      </w:pPr>
      <w:bookmarkStart w:id="34" w:name="_Toc15396606"/>
      <w:bookmarkStart w:id="35"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4"/>
      <w:bookmarkEnd w:id="35"/>
    </w:p>
    <w:p>
      <w:pPr>
        <w:spacing w:line="60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1661.60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 w:hAnsi="仿宋" w:eastAsia="仿宋"/>
          <w:color w:val="000000"/>
          <w:sz w:val="32"/>
          <w:szCs w:val="32"/>
          <w:lang w:val="en-US" w:eastAsia="zh-CN"/>
        </w:rPr>
        <w:t>320.42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23.89</w:t>
      </w:r>
      <w:r>
        <w:rPr>
          <w:rFonts w:ascii="仿宋" w:hAnsi="仿宋" w:eastAsia="仿宋"/>
          <w:color w:val="000000"/>
          <w:sz w:val="32"/>
          <w:szCs w:val="32"/>
        </w:rPr>
        <w:t>%</w:t>
      </w:r>
      <w:r>
        <w:rPr>
          <w:rFonts w:hint="eastAsia" w:ascii="仿宋" w:hAnsi="仿宋" w:eastAsia="仿宋"/>
          <w:color w:val="000000"/>
          <w:sz w:val="32"/>
          <w:szCs w:val="32"/>
        </w:rPr>
        <w:t>。主要变动原因是机构改革后，部内在编在岗人员增加</w:t>
      </w:r>
      <w:r>
        <w:rPr>
          <w:rFonts w:hint="eastAsia" w:ascii="仿宋" w:hAnsi="仿宋" w:eastAsia="仿宋"/>
          <w:color w:val="000000"/>
          <w:sz w:val="32"/>
          <w:szCs w:val="32"/>
          <w:lang w:val="en-US" w:eastAsia="zh-CN"/>
        </w:rPr>
        <w:t>,部内承担的工作较之前年度多，比如全市公务员管理工作等</w:t>
      </w:r>
      <w:r>
        <w:rPr>
          <w:rFonts w:hint="eastAsia" w:ascii="仿宋" w:hAnsi="仿宋" w:eastAsia="仿宋"/>
          <w:color w:val="000000"/>
          <w:sz w:val="32"/>
          <w:szCs w:val="32"/>
        </w:rPr>
        <w:t>。</w:t>
      </w:r>
    </w:p>
    <w:p>
      <w:pPr>
        <w:spacing w:line="600" w:lineRule="exact"/>
        <w:ind w:firstLine="640" w:firstLineChars="200"/>
        <w:outlineLvl w:val="1"/>
        <w:rPr>
          <w:rStyle w:val="27"/>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1578.90</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273.61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2019年年中完成机关改革后，一是组织部承担的工作相应增多，二是市委主题教育办设在我部，相关人员及工作支出均由我部负责。</w: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1578.90</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1357.31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85.97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78.65</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4.98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32.33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2.05</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w:t>
      </w:r>
      <w:r>
        <w:rPr>
          <w:rFonts w:hint="eastAsia" w:ascii="仿宋" w:hAnsi="仿宋" w:eastAsia="仿宋"/>
          <w:color w:val="000000" w:themeColor="text1"/>
          <w:sz w:val="32"/>
          <w:szCs w:val="32"/>
          <w:lang w:val="en-US" w:eastAsia="zh-CN"/>
        </w:rPr>
        <w:t>110.62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7213"/>
      <w:bookmarkStart w:id="42" w:name="_Toc15378460"/>
      <w:bookmarkStart w:id="43" w:name="_Toc15377444"/>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1578.90</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w:t>
      </w:r>
      <w:r>
        <w:rPr>
          <w:rFonts w:ascii="仿宋_GB2312" w:eastAsia="仿宋_GB2312"/>
          <w:b/>
          <w:bCs/>
          <w:color w:val="000000"/>
          <w:sz w:val="32"/>
          <w:szCs w:val="32"/>
        </w:rPr>
        <w:t>-</w:t>
      </w:r>
      <w:r>
        <w:rPr>
          <w:rFonts w:hint="eastAsia" w:ascii="仿宋_GB2312" w:eastAsia="仿宋_GB2312"/>
          <w:b/>
          <w:bCs/>
          <w:color w:val="000000"/>
          <w:sz w:val="32"/>
          <w:szCs w:val="32"/>
        </w:rPr>
        <w:t>组织事务</w:t>
      </w:r>
      <w:r>
        <w:rPr>
          <w:rFonts w:ascii="仿宋_GB2312" w:eastAsia="仿宋_GB2312"/>
          <w:b/>
          <w:bCs/>
          <w:color w:val="000000"/>
          <w:sz w:val="32"/>
          <w:szCs w:val="32"/>
        </w:rPr>
        <w:t>-</w:t>
      </w:r>
      <w:r>
        <w:rPr>
          <w:rFonts w:hint="eastAsia" w:ascii="仿宋_GB2312" w:eastAsia="仿宋_GB2312"/>
          <w:b/>
          <w:bCs/>
          <w:color w:val="000000"/>
          <w:sz w:val="32"/>
          <w:szCs w:val="32"/>
        </w:rPr>
        <w:t>行政运行</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1357.31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w:t>
      </w:r>
      <w:r>
        <w:rPr>
          <w:rFonts w:ascii="仿宋_GB2312" w:eastAsia="仿宋_GB2312"/>
          <w:b/>
          <w:bCs/>
          <w:color w:val="000000"/>
          <w:sz w:val="32"/>
          <w:szCs w:val="32"/>
        </w:rPr>
        <w:t>-</w:t>
      </w:r>
      <w:r>
        <w:rPr>
          <w:rFonts w:hint="eastAsia" w:ascii="仿宋_GB2312" w:eastAsia="仿宋_GB2312"/>
          <w:b/>
          <w:bCs/>
          <w:color w:val="000000"/>
          <w:sz w:val="32"/>
          <w:szCs w:val="32"/>
        </w:rPr>
        <w:t>行政事业单位离退休</w:t>
      </w:r>
      <w:r>
        <w:rPr>
          <w:rFonts w:ascii="仿宋_GB2312" w:eastAsia="仿宋_GB2312"/>
          <w:b/>
          <w:bCs/>
          <w:color w:val="000000"/>
          <w:sz w:val="32"/>
          <w:szCs w:val="32"/>
        </w:rPr>
        <w:t>-</w:t>
      </w:r>
      <w:r>
        <w:rPr>
          <w:rFonts w:hint="eastAsia" w:ascii="仿宋_GB2312" w:eastAsia="仿宋_GB2312"/>
          <w:b/>
          <w:bCs/>
          <w:color w:val="000000"/>
          <w:sz w:val="32"/>
          <w:szCs w:val="32"/>
        </w:rPr>
        <w:t>机关事业单位基本养老保险缴费支出：</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72.49</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r>
        <w:rPr>
          <w:rStyle w:val="14"/>
          <w:rFonts w:hint="eastAsia" w:ascii="仿宋" w:hAnsi="仿宋" w:eastAsia="仿宋"/>
          <w:bCs/>
          <w:color w:val="000000"/>
          <w:sz w:val="32"/>
          <w:szCs w:val="32"/>
        </w:rPr>
        <w:t>社会保障和就业</w:t>
      </w:r>
      <w:r>
        <w:rPr>
          <w:rFonts w:ascii="仿宋_GB2312" w:eastAsia="仿宋_GB2312"/>
          <w:b/>
          <w:bCs/>
          <w:color w:val="000000"/>
          <w:sz w:val="32"/>
          <w:szCs w:val="32"/>
        </w:rPr>
        <w:t>-</w:t>
      </w:r>
      <w:r>
        <w:rPr>
          <w:rFonts w:hint="eastAsia" w:ascii="仿宋_GB2312" w:eastAsia="仿宋_GB2312"/>
          <w:b/>
          <w:bCs/>
          <w:color w:val="000000"/>
          <w:sz w:val="32"/>
          <w:szCs w:val="32"/>
        </w:rPr>
        <w:t>行政事业单位离退休</w:t>
      </w:r>
      <w:r>
        <w:rPr>
          <w:rFonts w:ascii="仿宋_GB2312" w:eastAsia="仿宋_GB2312"/>
          <w:b/>
          <w:bCs/>
          <w:color w:val="000000"/>
          <w:sz w:val="32"/>
          <w:szCs w:val="32"/>
        </w:rPr>
        <w:t xml:space="preserve">- </w:t>
      </w:r>
      <w:r>
        <w:rPr>
          <w:rFonts w:hint="eastAsia" w:ascii="仿宋_GB2312" w:eastAsia="仿宋_GB2312"/>
          <w:b/>
          <w:bCs/>
          <w:color w:val="000000"/>
          <w:sz w:val="32"/>
          <w:szCs w:val="32"/>
        </w:rPr>
        <w:t>机关事业单位职业年金缴费支出：</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6.16</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卫生健康支出</w:t>
      </w:r>
      <w:r>
        <w:rPr>
          <w:rFonts w:ascii="仿宋_GB2312" w:eastAsia="仿宋_GB2312"/>
          <w:b/>
          <w:bCs/>
          <w:color w:val="000000"/>
          <w:sz w:val="32"/>
          <w:szCs w:val="32"/>
        </w:rPr>
        <w:t>-</w:t>
      </w:r>
      <w:r>
        <w:rPr>
          <w:rFonts w:hint="eastAsia" w:ascii="仿宋_GB2312" w:eastAsia="仿宋_GB2312"/>
          <w:b/>
          <w:bCs/>
          <w:color w:val="000000"/>
          <w:sz w:val="32"/>
          <w:szCs w:val="32"/>
        </w:rPr>
        <w:t>行政</w:t>
      </w:r>
      <w:r>
        <w:rPr>
          <w:rFonts w:hint="eastAsia" w:ascii="仿宋_GB2312" w:eastAsia="仿宋_GB2312"/>
          <w:b/>
          <w:bCs/>
          <w:color w:val="000000"/>
          <w:sz w:val="32"/>
          <w:szCs w:val="32"/>
          <w:lang w:eastAsia="zh-CN"/>
        </w:rPr>
        <w:t>事业</w:t>
      </w:r>
      <w:r>
        <w:rPr>
          <w:rFonts w:hint="eastAsia" w:ascii="仿宋_GB2312" w:eastAsia="仿宋_GB2312"/>
          <w:b/>
          <w:bCs/>
          <w:color w:val="000000"/>
          <w:sz w:val="32"/>
          <w:szCs w:val="32"/>
        </w:rPr>
        <w:t>单位医疗</w:t>
      </w:r>
      <w:r>
        <w:rPr>
          <w:rFonts w:ascii="仿宋_GB2312" w:eastAsia="仿宋_GB2312"/>
          <w:b/>
          <w:bCs/>
          <w:color w:val="000000"/>
          <w:sz w:val="32"/>
          <w:szCs w:val="32"/>
        </w:rPr>
        <w:t>-</w:t>
      </w:r>
      <w:r>
        <w:rPr>
          <w:rFonts w:hint="eastAsia" w:ascii="仿宋_GB2312" w:eastAsia="仿宋_GB2312"/>
          <w:b/>
          <w:bCs/>
          <w:color w:val="000000"/>
          <w:sz w:val="32"/>
          <w:szCs w:val="32"/>
          <w:lang w:eastAsia="zh-CN"/>
        </w:rPr>
        <w:t>行政单位</w:t>
      </w:r>
      <w:r>
        <w:rPr>
          <w:rFonts w:hint="eastAsia" w:ascii="仿宋_GB2312" w:eastAsia="仿宋_GB2312"/>
          <w:b/>
          <w:bCs/>
          <w:color w:val="000000"/>
          <w:sz w:val="32"/>
          <w:szCs w:val="32"/>
        </w:rPr>
        <w:t>医疗</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32.33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lang w:eastAsia="zh-CN"/>
        </w:rPr>
        <w:t>住房保障支出</w:t>
      </w:r>
      <w:r>
        <w:rPr>
          <w:rFonts w:ascii="仿宋_GB2312" w:eastAsia="仿宋_GB2312"/>
          <w:b/>
          <w:bCs/>
          <w:color w:val="000000"/>
          <w:sz w:val="32"/>
          <w:szCs w:val="32"/>
        </w:rPr>
        <w:t>-</w:t>
      </w:r>
      <w:r>
        <w:rPr>
          <w:rFonts w:hint="eastAsia" w:ascii="仿宋_GB2312" w:eastAsia="仿宋_GB2312"/>
          <w:b/>
          <w:bCs/>
          <w:color w:val="000000"/>
          <w:sz w:val="32"/>
          <w:szCs w:val="32"/>
          <w:lang w:eastAsia="zh-CN"/>
        </w:rPr>
        <w:t>住房改革支出</w:t>
      </w:r>
      <w:r>
        <w:rPr>
          <w:rFonts w:ascii="仿宋_GB2312" w:eastAsia="仿宋_GB2312"/>
          <w:b/>
          <w:bCs/>
          <w:color w:val="000000"/>
          <w:sz w:val="32"/>
          <w:szCs w:val="32"/>
        </w:rPr>
        <w:t>-</w:t>
      </w:r>
      <w:r>
        <w:rPr>
          <w:rFonts w:hint="eastAsia" w:ascii="仿宋_GB2312" w:eastAsia="仿宋_GB2312"/>
          <w:b/>
          <w:bCs/>
          <w:color w:val="000000"/>
          <w:sz w:val="32"/>
          <w:szCs w:val="32"/>
          <w:lang w:eastAsia="zh-CN"/>
        </w:rPr>
        <w:t>住房公积金</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110.62</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7"/>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4"/>
      <w:bookmarkEnd w:id="45"/>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1202.43</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1026.31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w:t>
      </w:r>
      <w:r>
        <w:rPr>
          <w:rFonts w:hint="eastAsia" w:ascii="仿宋" w:hAnsi="仿宋" w:eastAsia="仿宋"/>
          <w:color w:val="000000"/>
          <w:sz w:val="32"/>
          <w:szCs w:val="32"/>
          <w:lang w:eastAsia="zh-CN"/>
        </w:rPr>
        <w:t>、</w:t>
      </w:r>
      <w:r>
        <w:rPr>
          <w:rFonts w:hint="eastAsia" w:ascii="仿宋" w:hAnsi="仿宋" w:eastAsia="仿宋"/>
          <w:color w:val="000000"/>
          <w:sz w:val="32"/>
          <w:szCs w:val="32"/>
        </w:rPr>
        <w:t>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176.12</w:t>
      </w:r>
      <w:r>
        <w:rPr>
          <w:rFonts w:hint="eastAsia" w:ascii="仿宋" w:hAnsi="仿宋" w:eastAsia="仿宋"/>
          <w:color w:val="000000"/>
          <w:sz w:val="32"/>
          <w:szCs w:val="32"/>
        </w:rPr>
        <w:t>万元，主要包括：办公费、印刷费、手续费、水费、电费、邮电费、物业管理费、差旅费、维修（护）费、租赁费、会议费、培训费、公务接待费、劳务费、委托业务费、工会经费、福利费、公务用车运行维护费、其他交通费、税金及附加费用、其他商品和服务支出、办公设备购置、其他资本性支出等。</w:t>
      </w:r>
    </w:p>
    <w:p>
      <w:pPr>
        <w:spacing w:line="600" w:lineRule="exact"/>
        <w:ind w:firstLine="640"/>
        <w:outlineLvl w:val="1"/>
        <w:rPr>
          <w:rStyle w:val="27"/>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21.42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19.83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92.58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1.58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19.83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18.23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1139.38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val="en-US" w:eastAsia="zh-CN"/>
        </w:rPr>
        <w:t>2019年年中完成机关改革后，一是组织部承担的工作相应增多，二是市委主题教育办设在我部，外出调研及下基层督导的次数大大增加。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辆，其中：应急保障用车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19.83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干部、组织、人才、主题教育活动</w:t>
      </w:r>
      <w:r>
        <w:rPr>
          <w:rFonts w:hint="eastAsia" w:ascii="仿宋_GB2312" w:eastAsia="仿宋_GB2312"/>
          <w:color w:val="000000"/>
          <w:sz w:val="32"/>
          <w:szCs w:val="32"/>
        </w:rPr>
        <w:t>等工作所需的公务用车燃料费、维修费、过路过桥费、保险费等支出。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19.75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0.47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22.93</w:t>
      </w:r>
      <w:r>
        <w:rPr>
          <w:rFonts w:ascii="仿宋_GB2312" w:eastAsia="仿宋_GB2312"/>
          <w:color w:val="000000"/>
          <w:sz w:val="32"/>
          <w:szCs w:val="32"/>
        </w:rPr>
        <w:t>%</w:t>
      </w:r>
      <w:r>
        <w:rPr>
          <w:rFonts w:hint="eastAsia" w:ascii="仿宋_GB2312" w:eastAsia="仿宋_GB2312"/>
          <w:color w:val="000000"/>
          <w:sz w:val="32"/>
          <w:szCs w:val="32"/>
        </w:rPr>
        <w:t>。主要原因是我部进一步落实厉行节约有关规定，严格接待标准，减少公务接待支出。其中：</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1.58</w:t>
      </w:r>
      <w:r>
        <w:rPr>
          <w:rFonts w:hint="eastAsia" w:ascii="仿宋_GB2312" w:eastAsia="仿宋_GB2312"/>
          <w:color w:val="000000"/>
          <w:sz w:val="32"/>
          <w:szCs w:val="32"/>
        </w:rPr>
        <w:t>万元，主要用于执行公务、开展业务活动开支的住宿费用餐费等。国内公务接待</w:t>
      </w:r>
      <w:r>
        <w:rPr>
          <w:rFonts w:ascii="仿宋_GB2312" w:eastAsia="仿宋_GB2312"/>
          <w:color w:val="000000"/>
          <w:sz w:val="32"/>
          <w:szCs w:val="32"/>
        </w:rPr>
        <w:t>37</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200余</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1.58</w:t>
      </w:r>
      <w:r>
        <w:rPr>
          <w:rFonts w:hint="eastAsia" w:ascii="仿宋_GB2312" w:eastAsia="仿宋_GB2312"/>
          <w:color w:val="000000"/>
          <w:sz w:val="32"/>
          <w:szCs w:val="32"/>
        </w:rPr>
        <w:t>万元，具体内容包括：中组部、省委组织部来广调研、浙江省挂职干部来广交流学习等公务接待支出。</w:t>
      </w:r>
    </w:p>
    <w:p>
      <w:pPr>
        <w:spacing w:line="600" w:lineRule="exact"/>
        <w:ind w:firstLine="640"/>
        <w:rPr>
          <w:rFonts w:ascii="仿宋_GB2312" w:eastAsia="仿宋_GB2312"/>
          <w:color w:val="000000"/>
          <w:sz w:val="32"/>
          <w:szCs w:val="32"/>
        </w:rPr>
      </w:pPr>
    </w:p>
    <w:p>
      <w:pPr>
        <w:spacing w:line="600" w:lineRule="exact"/>
        <w:ind w:firstLine="640"/>
        <w:outlineLvl w:val="1"/>
        <w:rPr>
          <w:rStyle w:val="27"/>
          <w:rFonts w:ascii="黑体" w:hAnsi="黑体" w:eastAsia="黑体"/>
        </w:rPr>
      </w:pPr>
      <w:bookmarkStart w:id="50" w:name="_Toc15377218"/>
      <w:bookmarkStart w:id="51" w:name="_Toc15396610"/>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7"/>
          <w:rFonts w:ascii="黑体" w:hAnsi="黑体" w:eastAsia="黑体"/>
          <w:b w:val="0"/>
        </w:rPr>
      </w:pPr>
      <w:bookmarkStart w:id="52" w:name="_Toc15396611"/>
      <w:bookmarkStart w:id="53" w:name="_Toc15377219"/>
      <w:r>
        <w:rPr>
          <w:rStyle w:val="27"/>
          <w:rFonts w:hint="eastAsia" w:ascii="黑体" w:hAnsi="黑体" w:eastAsia="黑体"/>
          <w:b w:val="0"/>
        </w:rPr>
        <w:t>国有资本经营预算支出决算情况说明</w:t>
      </w:r>
      <w:bookmarkEnd w:id="52"/>
      <w:bookmarkEnd w:id="5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0"/>
        </w:numPr>
        <w:spacing w:line="600" w:lineRule="exact"/>
        <w:outlineLvl w:val="1"/>
        <w:rPr>
          <w:rStyle w:val="27"/>
          <w:rFonts w:hint="eastAsia" w:ascii="黑体" w:hAnsi="黑体" w:eastAsia="黑体"/>
          <w:b w:val="0"/>
        </w:rPr>
      </w:pPr>
      <w:bookmarkStart w:id="54" w:name="_Toc15377221"/>
      <w:bookmarkStart w:id="55" w:name="_Toc15396612"/>
      <w:r>
        <w:rPr>
          <w:rStyle w:val="27"/>
          <w:rFonts w:hint="eastAsia" w:ascii="黑体" w:hAnsi="黑体" w:eastAsia="黑体"/>
          <w:b w:val="0"/>
          <w:lang w:val="en-US" w:eastAsia="zh-CN"/>
        </w:rPr>
        <w:t xml:space="preserve">    </w:t>
      </w:r>
      <w:r>
        <w:rPr>
          <w:rStyle w:val="27"/>
          <w:rFonts w:hint="eastAsia" w:ascii="黑体" w:hAnsi="黑体" w:eastAsia="黑体"/>
          <w:b w:val="0"/>
        </w:rPr>
        <w:t>十、其他重要事项的情况说明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hint="eastAsia"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9年，机关运行经费支出</w:t>
      </w:r>
      <w:r>
        <w:rPr>
          <w:rFonts w:hint="eastAsia" w:ascii="仿宋" w:hAnsi="仿宋" w:eastAsia="仿宋"/>
          <w:color w:val="000000"/>
          <w:sz w:val="32"/>
          <w:szCs w:val="32"/>
          <w:lang w:val="en-US" w:eastAsia="zh-CN"/>
        </w:rPr>
        <w:t>176.12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9.04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5.41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主要原因是机构改革后在编在岗人员增加</w:t>
      </w:r>
      <w:r>
        <w:rPr>
          <w:rFonts w:hint="eastAsia" w:ascii="仿宋_GB2312" w:eastAsia="仿宋_GB2312"/>
          <w:color w:val="000000" w:themeColor="text1"/>
          <w:sz w:val="32"/>
          <w:szCs w:val="32"/>
          <w:lang w:eastAsia="zh-CN"/>
        </w:rPr>
        <w:t>，加上主题教育办借调人员达</w:t>
      </w:r>
      <w:r>
        <w:rPr>
          <w:rFonts w:hint="eastAsia" w:ascii="仿宋_GB2312" w:eastAsia="仿宋_GB2312"/>
          <w:color w:val="000000" w:themeColor="text1"/>
          <w:sz w:val="32"/>
          <w:szCs w:val="32"/>
          <w:lang w:val="en-US" w:eastAsia="zh-CN"/>
        </w:rPr>
        <w:t>30余人，产生的办公经费、</w:t>
      </w:r>
      <w:r>
        <w:rPr>
          <w:rFonts w:hint="eastAsia" w:ascii="仿宋" w:hAnsi="仿宋" w:eastAsia="仿宋"/>
          <w:color w:val="000000"/>
          <w:sz w:val="32"/>
          <w:szCs w:val="32"/>
        </w:rPr>
        <w:t>印刷费、水费、电费、邮电费、物业管理费、差旅费、维修（护）费、租赁费、会议费、培训费、公务接待费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公务用车运行维护费等</w:t>
      </w:r>
      <w:r>
        <w:rPr>
          <w:rFonts w:hint="eastAsia" w:ascii="仿宋" w:hAnsi="仿宋" w:eastAsia="仿宋"/>
          <w:color w:val="000000"/>
          <w:sz w:val="32"/>
          <w:szCs w:val="32"/>
          <w:lang w:eastAsia="zh-CN"/>
        </w:rPr>
        <w:t>支出都有所增加。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3" w:firstLineChars="200"/>
        <w:jc w:val="left"/>
        <w:outlineLvl w:val="2"/>
        <w:rPr>
          <w:rFonts w:hint="eastAsia" w:ascii="仿宋_GB2312" w:eastAsia="仿宋_GB2312"/>
          <w:color w:val="000000"/>
          <w:sz w:val="32"/>
          <w:szCs w:val="32"/>
          <w:lang w:val="en-US" w:eastAsia="zh-CN"/>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日，广元市委组织部共有车辆1辆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其中，一般公务用车1辆。无单位价值200万元以上大型设备。</w:t>
      </w:r>
      <w:r>
        <w:rPr>
          <w:rFonts w:hint="eastAsia" w:ascii="仿宋_GB2312" w:eastAsia="仿宋_GB2312"/>
          <w:color w:val="000000"/>
          <w:sz w:val="32"/>
          <w:szCs w:val="32"/>
          <w:lang w:val="en-US" w:eastAsia="zh-CN"/>
        </w:rPr>
        <w:t xml:space="preserve">   </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pPr>
      <w:r>
        <w:rPr>
          <w:rFonts w:hint="eastAsia" w:ascii="仿宋_GB2312" w:hAnsi="仿宋_GB2312" w:eastAsia="仿宋_GB2312" w:cs="仿宋_GB2312"/>
          <w:sz w:val="32"/>
          <w:szCs w:val="32"/>
        </w:rPr>
        <w:t>我部按要求对</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w:t>
      </w:r>
      <w:r>
        <w:rPr>
          <w:rFonts w:hint="eastAsia" w:ascii="仿宋_GB2312" w:hAnsi="仿宋_GB2312" w:eastAsia="仿宋_GB2312" w:cs="仿宋_GB2312"/>
          <w:color w:val="000000"/>
          <w:sz w:val="32"/>
          <w:szCs w:val="32"/>
        </w:rPr>
        <w:t>从评价情况来看预算编制及执行决算较为准确，支出管理较为规范，财务管理制度进一步完善，部门整体绩效较好。</w:t>
      </w:r>
      <w:r>
        <w:rPr>
          <w:rFonts w:hint="eastAsia" w:ascii="仿宋_GB2312" w:hAnsi="仿宋_GB2312" w:eastAsia="仿宋_GB2312" w:cs="仿宋_GB2312"/>
          <w:sz w:val="32"/>
          <w:szCs w:val="32"/>
        </w:rPr>
        <w:t>我部还自行组织了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个项目绩效评价，从评价情况来看决算执行情况与年初预算编制情况较为接近，财务支出严格，项目实施较好。</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我部在</w:t>
      </w: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年度部门决算中反映“党员教育培训经费”“人才工作经费”“公务员、选调生考录等工作经费”“干部教育培训工作经费”“农村党建工作经费”共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个项目绩效目标实际完成情况。</w:t>
      </w:r>
    </w:p>
    <w:p>
      <w:pPr>
        <w:numPr>
          <w:ilvl w:val="0"/>
          <w:numId w:val="4"/>
        </w:num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党员教育培训经费项目绩效目标完成情况综述。项目全年预算数</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实现教育培训在党员中全覆盖，发现的主要问题：对此重点项目绩效评价过程中，绩效信息的收集和汇总不充分，事中监督不到位，导致预算编制和执行存在差异，偶尔存在资金分配使用不合理的现象。下一步改进措施：高度重视项目绩效评价事中监督。</w:t>
      </w:r>
    </w:p>
    <w:p>
      <w:pPr>
        <w:numPr>
          <w:ilvl w:val="0"/>
          <w:numId w:val="4"/>
        </w:num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人才工作经费项目绩效目标完成情况综述。项目全年预算数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让更多人才了解广元基本市情及相关政策，留在广元工作，为广元的经济发展提供强有力的人才支撑，发现的主要问题：项目绩效评价时间应延长，评价结果过于单一，仅仅局限于短时间人才引进数量上，还需多方面对项目实施进行评价，如对引进人才的工作成效（包括科研成果等）进行评价。</w:t>
      </w:r>
    </w:p>
    <w:p>
      <w:pPr>
        <w:numPr>
          <w:ilvl w:val="0"/>
          <w:numId w:val="4"/>
        </w:num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公务员、选调生考录等工作经费项目绩效目标完成情况综述。项目全年预算数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为考生做好考录服务工作，提供公平公正的考录环境，发现的主要问题：对此重点项目绩效评价过程中，过分侧重项目的公平公正性评价，对公务员考录工作带来的社会效益和群众满意度有所忽略。下一步改进措施：从本单位实际出发，根据被评价项目的实际情况来确定究竟采用什么样的绩效评价方法，不能偏离被评价项目的工作重点，更不能忽略被评价项目会引起的社会效益。</w:t>
      </w:r>
    </w:p>
    <w:p>
      <w:pPr>
        <w:numPr>
          <w:ilvl w:val="0"/>
          <w:numId w:val="4"/>
        </w:num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干部教育培训工作经费项目绩效目标完成情况综述。项目全年预算数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提升全市干部理论知识水平、团队工作能力，并有效地把所学理论知识融入到实际工作中，极大地提升了工作效率，发现的主要问题：在对此重点项目进行绩效评价过程中，未严格按照年初培训计划开展培训工作，导致培训资金有时出现“吃紧”现象。下一步改进措施：高度重视绩效评价公正，事前做好全面规划，防止资金“吃紧”现象。</w:t>
      </w:r>
    </w:p>
    <w:p>
      <w:pPr>
        <w:numPr>
          <w:ilvl w:val="0"/>
          <w:numId w:val="4"/>
        </w:numPr>
        <w:tabs>
          <w:tab w:val="left"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农村党建工作经费项目绩效目标完成情况综述。项目全年预算数</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强化基层党组织政治功能和服务功能，有效增强党在农村的工作力量，增强党组织的凝聚力、战斗力和向心力，促进党组织、党员、干部在决战决胜整体连片贫困到同步全面小康跨越中充分发挥作用，发现的主要问题：在对该项目工作成效进行评价过程，发现该项工作成效难以量化。下一步改进措施：高度重视绩效评价工作，利用走访座谈等多种方式了解项目实施效果，充分运用绩效评价的结果。</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tbl>
      <w:tblPr>
        <w:tblStyle w:val="17"/>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308"/>
        <w:gridCol w:w="2109"/>
        <w:gridCol w:w="2697"/>
        <w:gridCol w:w="2089"/>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2"/>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ascii="宋体" w:hAnsi="宋体" w:cs="宋体"/>
                <w:color w:val="000000"/>
                <w:kern w:val="0"/>
                <w:sz w:val="36"/>
                <w:szCs w:val="36"/>
              </w:rPr>
              <w:t xml:space="preserve">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30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8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党员教育培训经费</w:t>
            </w:r>
          </w:p>
        </w:tc>
      </w:tr>
      <w:tr>
        <w:tblPrEx>
          <w:tblLayout w:type="fixed"/>
          <w:tblCellMar>
            <w:top w:w="0" w:type="dxa"/>
            <w:left w:w="0" w:type="dxa"/>
            <w:bottom w:w="0" w:type="dxa"/>
            <w:right w:w="0" w:type="dxa"/>
          </w:tblCellMar>
        </w:tblPrEx>
        <w:trPr>
          <w:trHeight w:val="90" w:hRule="atLeast"/>
        </w:trPr>
        <w:tc>
          <w:tcPr>
            <w:tcW w:w="306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895"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市委组织部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万元</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万元</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lang w:val="en-US" w:eastAsia="zh-CN"/>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9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持续推进“两学一做”学习教育常态化制度化，通过农民夜校、网络培训等多种方式</w:t>
            </w:r>
            <w:r>
              <w:rPr>
                <w:rFonts w:hint="eastAsia" w:ascii="宋体" w:hAnsi="宋体" w:cs="宋体"/>
                <w:color w:val="000000"/>
                <w:sz w:val="24"/>
                <w:lang w:eastAsia="zh-CN"/>
              </w:rPr>
              <w:t>，</w:t>
            </w:r>
            <w:r>
              <w:rPr>
                <w:rFonts w:hint="eastAsia" w:ascii="宋体" w:hAnsi="宋体" w:cs="宋体"/>
                <w:color w:val="000000"/>
                <w:sz w:val="24"/>
              </w:rPr>
              <w:t>实现教育培训在党员中全覆盖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完成市级党员教育示范培训班共</w:t>
            </w:r>
            <w:r>
              <w:rPr>
                <w:rFonts w:ascii="宋体" w:hAnsi="宋体" w:cs="宋体"/>
                <w:color w:val="000000"/>
                <w:sz w:val="24"/>
              </w:rPr>
              <w:t>8</w:t>
            </w:r>
            <w:r>
              <w:rPr>
                <w:rFonts w:hint="eastAsia" w:ascii="宋体" w:hAnsi="宋体" w:cs="宋体"/>
                <w:color w:val="000000"/>
                <w:sz w:val="24"/>
              </w:rPr>
              <w:t>期，培训</w:t>
            </w:r>
            <w:r>
              <w:rPr>
                <w:rFonts w:ascii="宋体" w:hAnsi="宋体" w:cs="宋体"/>
                <w:color w:val="000000"/>
                <w:sz w:val="24"/>
              </w:rPr>
              <w:t>1200</w:t>
            </w:r>
            <w:r>
              <w:rPr>
                <w:rFonts w:hint="eastAsia" w:ascii="宋体" w:hAnsi="宋体" w:cs="宋体"/>
                <w:color w:val="000000"/>
                <w:sz w:val="24"/>
              </w:rPr>
              <w:t>余人次</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举办党员教育培训班</w:t>
            </w:r>
            <w:r>
              <w:rPr>
                <w:rFonts w:ascii="宋体" w:hAnsi="宋体" w:cs="宋体"/>
                <w:color w:val="000000"/>
                <w:sz w:val="24"/>
              </w:rPr>
              <w:t xml:space="preserve"> </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举办市级党员教育示范培训班共</w:t>
            </w:r>
            <w:r>
              <w:rPr>
                <w:rFonts w:ascii="宋体" w:hAnsi="宋体" w:cs="宋体"/>
                <w:color w:val="000000"/>
                <w:sz w:val="24"/>
              </w:rPr>
              <w:t>8</w:t>
            </w:r>
            <w:r>
              <w:rPr>
                <w:rFonts w:hint="eastAsia" w:ascii="宋体" w:hAnsi="宋体" w:cs="宋体"/>
                <w:color w:val="000000"/>
                <w:sz w:val="24"/>
              </w:rPr>
              <w:t>期，培训</w:t>
            </w:r>
            <w:r>
              <w:rPr>
                <w:rFonts w:ascii="宋体" w:hAnsi="宋体" w:cs="宋体"/>
                <w:color w:val="000000"/>
                <w:sz w:val="24"/>
              </w:rPr>
              <w:t>1200</w:t>
            </w:r>
            <w:r>
              <w:rPr>
                <w:rFonts w:hint="eastAsia" w:ascii="宋体" w:hAnsi="宋体" w:cs="宋体"/>
                <w:color w:val="000000"/>
                <w:sz w:val="24"/>
              </w:rPr>
              <w:t>余人次</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实际完成举办市级党员教育示范培训班共</w:t>
            </w:r>
            <w:r>
              <w:rPr>
                <w:rFonts w:ascii="宋体" w:hAnsi="宋体" w:cs="宋体"/>
                <w:color w:val="000000"/>
                <w:sz w:val="24"/>
              </w:rPr>
              <w:t>8</w:t>
            </w:r>
            <w:r>
              <w:rPr>
                <w:rFonts w:hint="eastAsia" w:ascii="宋体" w:hAnsi="宋体" w:cs="宋体"/>
                <w:color w:val="000000"/>
                <w:sz w:val="24"/>
              </w:rPr>
              <w:t>期，培训</w:t>
            </w:r>
            <w:r>
              <w:rPr>
                <w:rFonts w:ascii="宋体" w:hAnsi="宋体" w:cs="宋体"/>
                <w:color w:val="000000"/>
                <w:sz w:val="24"/>
              </w:rPr>
              <w:t>1200</w:t>
            </w:r>
            <w:r>
              <w:rPr>
                <w:rFonts w:hint="eastAsia" w:ascii="宋体" w:hAnsi="宋体" w:cs="宋体"/>
                <w:color w:val="000000"/>
                <w:sz w:val="24"/>
              </w:rPr>
              <w:t>余人次</w:t>
            </w:r>
          </w:p>
        </w:tc>
      </w:tr>
      <w:tr>
        <w:tblPrEx>
          <w:tblLayout w:type="fixed"/>
          <w:tblCellMar>
            <w:top w:w="0" w:type="dxa"/>
            <w:left w:w="0" w:type="dxa"/>
            <w:bottom w:w="0" w:type="dxa"/>
            <w:right w:w="0" w:type="dxa"/>
          </w:tblCellMar>
        </w:tblPrEx>
        <w:trPr>
          <w:trHeight w:val="9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党员教育教材和课件制作</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预计</w:t>
            </w:r>
            <w:r>
              <w:rPr>
                <w:rFonts w:ascii="宋体" w:hAnsi="宋体" w:cs="宋体"/>
                <w:color w:val="000000"/>
                <w:sz w:val="24"/>
              </w:rPr>
              <w:t>4</w:t>
            </w:r>
            <w:r>
              <w:rPr>
                <w:rFonts w:hint="eastAsia" w:ascii="宋体" w:hAnsi="宋体" w:cs="宋体"/>
                <w:color w:val="000000"/>
                <w:sz w:val="24"/>
              </w:rPr>
              <w:t>件</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实际完成</w:t>
            </w:r>
            <w:r>
              <w:rPr>
                <w:rFonts w:ascii="宋体" w:hAnsi="宋体" w:cs="宋体"/>
                <w:color w:val="000000"/>
                <w:sz w:val="24"/>
              </w:rPr>
              <w:t>4</w:t>
            </w:r>
            <w:r>
              <w:rPr>
                <w:rFonts w:hint="eastAsia" w:ascii="宋体" w:hAnsi="宋体" w:cs="宋体"/>
                <w:color w:val="000000"/>
                <w:sz w:val="24"/>
              </w:rPr>
              <w:t>件</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“广元党员</w:t>
            </w:r>
            <w:r>
              <w:rPr>
                <w:rFonts w:ascii="宋体" w:hAnsi="宋体" w:cs="宋体"/>
                <w:color w:val="000000"/>
                <w:sz w:val="24"/>
              </w:rPr>
              <w:t>E</w:t>
            </w:r>
            <w:r>
              <w:rPr>
                <w:rFonts w:hint="eastAsia" w:ascii="宋体" w:hAnsi="宋体" w:cs="宋体"/>
                <w:color w:val="000000"/>
                <w:sz w:val="24"/>
              </w:rPr>
              <w:t>家”运行维护及功能拓展</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预计对</w:t>
            </w:r>
            <w:r>
              <w:rPr>
                <w:rFonts w:ascii="宋体" w:hAnsi="宋体" w:cs="宋体"/>
                <w:color w:val="000000"/>
                <w:sz w:val="24"/>
              </w:rPr>
              <w:t>6</w:t>
            </w:r>
            <w:r>
              <w:rPr>
                <w:rFonts w:hint="eastAsia" w:ascii="宋体" w:hAnsi="宋体" w:cs="宋体"/>
                <w:color w:val="000000"/>
                <w:sz w:val="24"/>
              </w:rPr>
              <w:t>个功能板块上电视、对</w:t>
            </w:r>
            <w:r>
              <w:rPr>
                <w:rFonts w:ascii="宋体" w:hAnsi="宋体" w:cs="宋体"/>
                <w:color w:val="000000"/>
                <w:sz w:val="24"/>
              </w:rPr>
              <w:t>100</w:t>
            </w:r>
            <w:r>
              <w:rPr>
                <w:rFonts w:hint="eastAsia" w:ascii="宋体" w:hAnsi="宋体" w:cs="宋体"/>
                <w:color w:val="000000"/>
                <w:sz w:val="24"/>
              </w:rPr>
              <w:t>个远程教育市级示范站点运行进行维护</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对</w:t>
            </w:r>
            <w:r>
              <w:rPr>
                <w:rFonts w:ascii="宋体" w:hAnsi="宋体" w:cs="宋体"/>
                <w:color w:val="000000"/>
                <w:sz w:val="24"/>
              </w:rPr>
              <w:t>6</w:t>
            </w:r>
            <w:r>
              <w:rPr>
                <w:rFonts w:hint="eastAsia" w:ascii="宋体" w:hAnsi="宋体" w:cs="宋体"/>
                <w:color w:val="000000"/>
                <w:sz w:val="24"/>
              </w:rPr>
              <w:t>个功能板块上电视、对</w:t>
            </w:r>
            <w:r>
              <w:rPr>
                <w:rFonts w:ascii="宋体" w:hAnsi="宋体" w:cs="宋体"/>
                <w:color w:val="000000"/>
                <w:sz w:val="24"/>
              </w:rPr>
              <w:t>100</w:t>
            </w:r>
            <w:r>
              <w:rPr>
                <w:rFonts w:hint="eastAsia" w:ascii="宋体" w:hAnsi="宋体" w:cs="宋体"/>
                <w:color w:val="000000"/>
                <w:sz w:val="24"/>
              </w:rPr>
              <w:t>个远程教育市级示范站点运行进行维护</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培树一批先进个人和先进集体</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市委表彰</w:t>
            </w:r>
            <w:r>
              <w:rPr>
                <w:rFonts w:ascii="宋体" w:hAnsi="宋体" w:cs="宋体"/>
                <w:color w:val="000000"/>
                <w:sz w:val="24"/>
              </w:rPr>
              <w:t>100</w:t>
            </w:r>
            <w:r>
              <w:rPr>
                <w:rFonts w:hint="eastAsia" w:ascii="宋体" w:hAnsi="宋体" w:cs="宋体"/>
                <w:color w:val="000000"/>
                <w:sz w:val="24"/>
              </w:rPr>
              <w:t>名优秀共产党员、</w:t>
            </w:r>
            <w:r>
              <w:rPr>
                <w:rFonts w:ascii="宋体" w:hAnsi="宋体" w:cs="宋体"/>
                <w:color w:val="000000"/>
                <w:sz w:val="24"/>
              </w:rPr>
              <w:t>50</w:t>
            </w:r>
            <w:r>
              <w:rPr>
                <w:rFonts w:hint="eastAsia" w:ascii="宋体" w:hAnsi="宋体" w:cs="宋体"/>
                <w:color w:val="000000"/>
                <w:sz w:val="24"/>
              </w:rPr>
              <w:t>名优秀党务工作者和</w:t>
            </w:r>
            <w:r>
              <w:rPr>
                <w:rFonts w:ascii="宋体" w:hAnsi="宋体" w:cs="宋体"/>
                <w:color w:val="000000"/>
                <w:sz w:val="24"/>
              </w:rPr>
              <w:t>100</w:t>
            </w:r>
            <w:r>
              <w:rPr>
                <w:rFonts w:hint="eastAsia" w:ascii="宋体" w:hAnsi="宋体" w:cs="宋体"/>
                <w:color w:val="000000"/>
                <w:sz w:val="24"/>
              </w:rPr>
              <w:t>个先进基层党组织</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实际表彰表彰</w:t>
            </w:r>
            <w:r>
              <w:rPr>
                <w:rFonts w:ascii="宋体" w:hAnsi="宋体" w:cs="宋体"/>
                <w:color w:val="000000"/>
                <w:sz w:val="24"/>
              </w:rPr>
              <w:t>100</w:t>
            </w:r>
            <w:r>
              <w:rPr>
                <w:rFonts w:hint="eastAsia" w:ascii="宋体" w:hAnsi="宋体" w:cs="宋体"/>
                <w:color w:val="000000"/>
                <w:sz w:val="24"/>
              </w:rPr>
              <w:t>名优秀共产党员、</w:t>
            </w:r>
            <w:r>
              <w:rPr>
                <w:rFonts w:ascii="宋体" w:hAnsi="宋体" w:cs="宋体"/>
                <w:color w:val="000000"/>
                <w:sz w:val="24"/>
              </w:rPr>
              <w:t>50</w:t>
            </w:r>
            <w:r>
              <w:rPr>
                <w:rFonts w:hint="eastAsia" w:ascii="宋体" w:hAnsi="宋体" w:cs="宋体"/>
                <w:color w:val="000000"/>
                <w:sz w:val="24"/>
              </w:rPr>
              <w:t>名优秀党务工作者和</w:t>
            </w:r>
            <w:r>
              <w:rPr>
                <w:rFonts w:ascii="宋体" w:hAnsi="宋体" w:cs="宋体"/>
                <w:color w:val="000000"/>
                <w:sz w:val="24"/>
              </w:rPr>
              <w:t>100</w:t>
            </w:r>
            <w:r>
              <w:rPr>
                <w:rFonts w:hint="eastAsia" w:ascii="宋体" w:hAnsi="宋体" w:cs="宋体"/>
                <w:color w:val="000000"/>
                <w:sz w:val="24"/>
              </w:rPr>
              <w:t>个先进基层党组织</w:t>
            </w:r>
          </w:p>
        </w:tc>
      </w:tr>
      <w:tr>
        <w:tblPrEx>
          <w:tblLayout w:type="fixed"/>
          <w:tblCellMar>
            <w:top w:w="0" w:type="dxa"/>
            <w:left w:w="0" w:type="dxa"/>
            <w:bottom w:w="0" w:type="dxa"/>
            <w:right w:w="0" w:type="dxa"/>
          </w:tblCellMar>
        </w:tblPrEx>
        <w:trPr>
          <w:trHeight w:val="113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开展培训和高质量课件制作</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提高培训针对性和时效性</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制作高质量课件</w:t>
            </w:r>
            <w:r>
              <w:rPr>
                <w:rFonts w:ascii="宋体" w:hAnsi="宋体" w:cs="宋体"/>
                <w:color w:val="000000"/>
                <w:sz w:val="24"/>
              </w:rPr>
              <w:t>10</w:t>
            </w:r>
            <w:r>
              <w:rPr>
                <w:rFonts w:hint="eastAsia" w:ascii="宋体" w:hAnsi="宋体" w:cs="宋体"/>
                <w:color w:val="000000"/>
                <w:sz w:val="24"/>
              </w:rPr>
              <w:t>个，并在全市推广学习</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r>
              <w:rPr>
                <w:rFonts w:ascii="宋体" w:hAnsi="宋体" w:cs="宋体"/>
                <w:color w:val="000000"/>
                <w:sz w:val="24"/>
              </w:rPr>
              <w:t xml:space="preserve"> </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站点运行维护</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增强党员学习教育形式灵活性和多样性</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增强党员学习教育形式灵活性和多样性</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开展培训和系列活动</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增强党性和责任使命感</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增强全市党员党性和责任使命感</w:t>
            </w:r>
          </w:p>
        </w:tc>
      </w:tr>
      <w:tr>
        <w:tblPrEx>
          <w:tblLayout w:type="fixed"/>
          <w:tblCellMar>
            <w:top w:w="0" w:type="dxa"/>
            <w:left w:w="0" w:type="dxa"/>
            <w:bottom w:w="0" w:type="dxa"/>
            <w:right w:w="0" w:type="dxa"/>
          </w:tblCellMar>
        </w:tblPrEx>
        <w:trPr>
          <w:trHeight w:val="82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完成时间</w:t>
            </w:r>
            <w:r>
              <w:rPr>
                <w:rFonts w:ascii="宋体" w:hAnsi="宋体" w:cs="宋体"/>
                <w:color w:val="000000"/>
                <w:sz w:val="24"/>
              </w:rPr>
              <w:t xml:space="preserve"> </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lang w:val="en-US" w:eastAsia="zh-CN"/>
              </w:rPr>
              <w:t>2019</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lang w:val="en-US" w:eastAsia="zh-CN"/>
              </w:rPr>
              <w:t>2019</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w:t>
            </w:r>
          </w:p>
        </w:tc>
      </w:tr>
      <w:tr>
        <w:tblPrEx>
          <w:tblLayout w:type="fixed"/>
          <w:tblCellMar>
            <w:top w:w="0" w:type="dxa"/>
            <w:left w:w="0" w:type="dxa"/>
            <w:bottom w:w="0" w:type="dxa"/>
            <w:right w:w="0" w:type="dxa"/>
          </w:tblCellMar>
        </w:tblPrEx>
        <w:trPr>
          <w:trHeight w:val="64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经济效益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对社会经济促进作用</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增强党性促进社会经济发展</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吸引了更多党员干部来带领老百姓</w:t>
            </w:r>
          </w:p>
        </w:tc>
      </w:tr>
      <w:tr>
        <w:tblPrEx>
          <w:tblLayout w:type="fixed"/>
          <w:tblCellMar>
            <w:top w:w="0" w:type="dxa"/>
            <w:left w:w="0" w:type="dxa"/>
            <w:bottom w:w="0" w:type="dxa"/>
            <w:right w:w="0" w:type="dxa"/>
          </w:tblCellMar>
        </w:tblPrEx>
        <w:trPr>
          <w:trHeight w:val="79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对工作的促进作用</w:t>
            </w:r>
            <w:r>
              <w:rPr>
                <w:rFonts w:ascii="宋体" w:hAnsi="宋体" w:cs="宋体"/>
                <w:color w:val="000000"/>
                <w:sz w:val="24"/>
              </w:rPr>
              <w:t xml:space="preserve"> </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党员干部先锋模范作用得到充分发挥，有力促进工作推进</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党员干部先锋模范作用得到充分发挥，有力促进工作推进</w:t>
            </w:r>
          </w:p>
        </w:tc>
      </w:tr>
      <w:tr>
        <w:tblPrEx>
          <w:tblLayout w:type="fixed"/>
          <w:tblCellMar>
            <w:top w:w="0" w:type="dxa"/>
            <w:left w:w="0" w:type="dxa"/>
            <w:bottom w:w="0" w:type="dxa"/>
            <w:right w:w="0" w:type="dxa"/>
          </w:tblCellMar>
        </w:tblPrEx>
        <w:trPr>
          <w:trHeight w:val="73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增强党性</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激励党员干部干事创业，推动我市经济社会健康发展</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激励党员干部干事创业，推动我市经济社会健康发展</w:t>
            </w:r>
          </w:p>
        </w:tc>
      </w:tr>
      <w:tr>
        <w:tblPrEx>
          <w:tblLayout w:type="fixed"/>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党员干部满意度</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90%</w:t>
            </w:r>
            <w:r>
              <w:rPr>
                <w:rFonts w:hint="eastAsia" w:ascii="宋体" w:hAnsi="宋体" w:cs="宋体"/>
                <w:color w:val="000000"/>
                <w:sz w:val="24"/>
              </w:rPr>
              <w:t>以上</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90%</w:t>
            </w:r>
            <w:r>
              <w:rPr>
                <w:rFonts w:hint="eastAsia" w:ascii="宋体" w:hAnsi="宋体" w:cs="宋体"/>
                <w:color w:val="000000"/>
                <w:sz w:val="24"/>
              </w:rPr>
              <w:t>以上</w:t>
            </w:r>
          </w:p>
        </w:tc>
      </w:tr>
      <w:tr>
        <w:tblPrEx>
          <w:tblLayout w:type="fixed"/>
          <w:tblCellMar>
            <w:top w:w="0" w:type="dxa"/>
            <w:left w:w="0" w:type="dxa"/>
            <w:bottom w:w="0" w:type="dxa"/>
            <w:right w:w="0" w:type="dxa"/>
          </w:tblCellMar>
        </w:tblPrEx>
        <w:trPr>
          <w:trHeight w:val="68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1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社会满意度</w:t>
            </w:r>
          </w:p>
        </w:tc>
        <w:tc>
          <w:tcPr>
            <w:tcW w:w="269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80%</w:t>
            </w:r>
            <w:r>
              <w:rPr>
                <w:rFonts w:hint="eastAsia" w:ascii="宋体" w:hAnsi="宋体" w:cs="宋体"/>
                <w:color w:val="000000"/>
                <w:sz w:val="24"/>
              </w:rPr>
              <w:t>以上</w:t>
            </w:r>
          </w:p>
        </w:tc>
        <w:tc>
          <w:tcPr>
            <w:tcW w:w="20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80%</w:t>
            </w:r>
            <w:r>
              <w:rPr>
                <w:rFonts w:hint="eastAsia" w:ascii="宋体" w:hAnsi="宋体" w:cs="宋体"/>
                <w:color w:val="000000"/>
                <w:sz w:val="24"/>
              </w:rPr>
              <w:t>以上</w:t>
            </w:r>
          </w:p>
        </w:tc>
      </w:tr>
    </w:tbl>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tbl>
      <w:tblPr>
        <w:tblStyle w:val="17"/>
        <w:tblpPr w:leftFromText="180" w:rightFromText="180" w:vertAnchor="text" w:horzAnchor="page" w:tblpXSpec="center" w:tblpY="423"/>
        <w:tblOverlap w:val="never"/>
        <w:tblW w:w="10262" w:type="dxa"/>
        <w:tblInd w:w="0" w:type="dxa"/>
        <w:tblLayout w:type="fixed"/>
        <w:tblCellMar>
          <w:top w:w="0" w:type="dxa"/>
          <w:left w:w="0" w:type="dxa"/>
          <w:bottom w:w="0" w:type="dxa"/>
          <w:right w:w="0" w:type="dxa"/>
        </w:tblCellMar>
      </w:tblPr>
      <w:tblGrid>
        <w:gridCol w:w="390"/>
        <w:gridCol w:w="1367"/>
        <w:gridCol w:w="1255"/>
        <w:gridCol w:w="2162"/>
        <w:gridCol w:w="242"/>
        <w:gridCol w:w="2152"/>
        <w:gridCol w:w="2694"/>
      </w:tblGrid>
      <w:tr>
        <w:tblPrEx>
          <w:tblLayout w:type="fixed"/>
          <w:tblCellMar>
            <w:top w:w="0" w:type="dxa"/>
            <w:left w:w="0" w:type="dxa"/>
            <w:bottom w:w="0" w:type="dxa"/>
            <w:right w:w="0" w:type="dxa"/>
          </w:tblCellMar>
        </w:tblPrEx>
        <w:trPr>
          <w:trHeight w:val="1034" w:hRule="atLeast"/>
        </w:trPr>
        <w:tc>
          <w:tcPr>
            <w:tcW w:w="10262" w:type="dxa"/>
            <w:gridSpan w:val="7"/>
            <w:tcMar>
              <w:top w:w="15" w:type="dxa"/>
              <w:left w:w="15" w:type="dxa"/>
              <w:bottom w:w="0" w:type="dxa"/>
              <w:right w:w="15" w:type="dxa"/>
            </w:tcMar>
            <w:vAlign w:val="center"/>
          </w:tcPr>
          <w:p>
            <w:pPr>
              <w:pStyle w:val="3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w:t>
            </w:r>
            <w:r>
              <w:rPr>
                <w:rFonts w:hint="eastAsia" w:ascii="宋体" w:hAnsi="宋体" w:cs="宋体"/>
                <w:color w:val="000000"/>
                <w:kern w:val="0"/>
                <w:sz w:val="36"/>
                <w:szCs w:val="36"/>
                <w:lang w:val="en-US" w:eastAsia="zh-CN"/>
              </w:rPr>
              <w:t xml:space="preserve">2019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人才工作经费</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市委组织部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宋体" w:eastAsia="仿宋_GB2312" w:cs="宋体"/>
                <w:color w:val="000000"/>
                <w:sz w:val="24"/>
                <w:lang w:val="en-US" w:eastAsia="zh-CN"/>
              </w:rPr>
              <w:t>30</w:t>
            </w:r>
            <w:r>
              <w:rPr>
                <w:rFonts w:hint="eastAsia" w:ascii="仿宋_GB2312" w:hAnsi="宋体" w:eastAsia="仿宋_GB2312"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宋体" w:eastAsia="仿宋_GB2312" w:cs="宋体"/>
                <w:color w:val="000000"/>
                <w:sz w:val="24"/>
                <w:lang w:val="en-US" w:eastAsia="zh-CN"/>
              </w:rPr>
              <w:t>30</w:t>
            </w:r>
            <w:r>
              <w:rPr>
                <w:rFonts w:hint="eastAsia" w:ascii="仿宋_GB2312" w:hAnsi="宋体" w:eastAsia="仿宋_GB2312"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宋体" w:eastAsia="仿宋_GB2312" w:cs="宋体"/>
                <w:color w:val="000000"/>
                <w:sz w:val="24"/>
                <w:lang w:val="en-US" w:eastAsia="zh-CN"/>
              </w:rPr>
              <w:t>30</w:t>
            </w:r>
            <w:r>
              <w:rPr>
                <w:rFonts w:hint="eastAsia" w:ascii="仿宋_GB2312" w:hAnsi="宋体" w:eastAsia="仿宋_GB2312"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宋体" w:eastAsia="仿宋_GB2312" w:cs="宋体"/>
                <w:color w:val="000000"/>
                <w:sz w:val="24"/>
                <w:lang w:val="en-US" w:eastAsia="zh-CN"/>
              </w:rPr>
              <w:t>30</w:t>
            </w:r>
            <w:r>
              <w:rPr>
                <w:rFonts w:hint="eastAsia" w:ascii="仿宋_GB2312" w:hAnsi="宋体" w:eastAsia="仿宋_GB2312"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仿宋_GB2312" w:hAnsi="宋体" w:eastAsia="仿宋_GB2312"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仿宋_GB2312" w:hAnsi="宋体" w:eastAsia="仿宋_GB2312" w:cs="宋体"/>
                <w:color w:val="000000"/>
                <w:kern w:val="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50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实施高层次人才引进计划，赴省内外高校开展引才活动，与全国各大高校合作，共建社会实践基地，邀请清华大学学生来广开展社会实践活动。</w:t>
            </w:r>
          </w:p>
        </w:tc>
        <w:tc>
          <w:tcPr>
            <w:tcW w:w="50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牵头举办“筑梦广元、创享未来”西安引才活动、泸州行招聘活动，组织各县区赴成都、兰州、重庆等地开展“引才高校行”，实施第一、二批人才回引计划，开展清华大学社会实践活动</w:t>
            </w:r>
            <w:r>
              <w:rPr>
                <w:rFonts w:ascii="宋体" w:hAnsi="宋体" w:cs="宋体"/>
                <w:color w:val="000000"/>
                <w:kern w:val="0"/>
                <w:sz w:val="24"/>
              </w:rPr>
              <w:t>2</w:t>
            </w:r>
            <w:r>
              <w:rPr>
                <w:rFonts w:hint="eastAsia" w:ascii="宋体" w:hAnsi="宋体" w:cs="宋体"/>
                <w:color w:val="000000"/>
                <w:kern w:val="0"/>
                <w:sz w:val="24"/>
              </w:rPr>
              <w:t>期，全市累计引进硕士以上高层次人才</w:t>
            </w:r>
            <w:r>
              <w:rPr>
                <w:rFonts w:ascii="宋体" w:hAnsi="宋体" w:cs="宋体"/>
                <w:color w:val="000000"/>
                <w:kern w:val="0"/>
                <w:sz w:val="24"/>
              </w:rPr>
              <w:t>350</w:t>
            </w:r>
            <w:r>
              <w:rPr>
                <w:rFonts w:hint="eastAsia" w:ascii="宋体" w:hAnsi="宋体" w:cs="宋体"/>
                <w:color w:val="000000"/>
                <w:kern w:val="0"/>
                <w:sz w:val="24"/>
              </w:rPr>
              <w:t>余名。</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一级指标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二级指标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赴外引才次数</w:t>
            </w:r>
            <w:r>
              <w:rPr>
                <w:rFonts w:ascii="宋体" w:hAnsi="宋体" w:cs="宋体"/>
                <w:color w:val="000000"/>
                <w:kern w:val="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预计</w:t>
            </w:r>
            <w:r>
              <w:rPr>
                <w:rFonts w:ascii="宋体" w:hAnsi="宋体" w:cs="宋体"/>
                <w:color w:val="000000"/>
                <w:kern w:val="0"/>
                <w:sz w:val="24"/>
              </w:rPr>
              <w:t>2-3</w:t>
            </w:r>
            <w:r>
              <w:rPr>
                <w:rFonts w:hint="eastAsia" w:ascii="宋体" w:hAnsi="宋体" w:cs="宋体"/>
                <w:color w:val="000000"/>
                <w:kern w:val="0"/>
                <w:sz w:val="24"/>
              </w:rPr>
              <w:t>次</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西安</w:t>
            </w:r>
            <w:r>
              <w:rPr>
                <w:rFonts w:ascii="宋体" w:hAnsi="宋体" w:cs="宋体"/>
                <w:color w:val="000000"/>
                <w:kern w:val="0"/>
                <w:sz w:val="24"/>
              </w:rPr>
              <w:t>1</w:t>
            </w:r>
            <w:r>
              <w:rPr>
                <w:rFonts w:hint="eastAsia" w:ascii="宋体" w:hAnsi="宋体" w:cs="宋体"/>
                <w:color w:val="000000"/>
                <w:kern w:val="0"/>
                <w:sz w:val="24"/>
              </w:rPr>
              <w:t>次，泸州</w:t>
            </w:r>
            <w:r>
              <w:rPr>
                <w:rFonts w:ascii="宋体" w:hAnsi="宋体" w:cs="宋体"/>
                <w:color w:val="000000"/>
                <w:kern w:val="0"/>
                <w:sz w:val="24"/>
              </w:rPr>
              <w:t>1</w:t>
            </w:r>
            <w:r>
              <w:rPr>
                <w:rFonts w:hint="eastAsia" w:ascii="宋体" w:hAnsi="宋体" w:cs="宋体"/>
                <w:color w:val="000000"/>
                <w:kern w:val="0"/>
                <w:sz w:val="24"/>
              </w:rPr>
              <w:t>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邀请高校大学生赴广开展社会实践活动</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预计</w:t>
            </w:r>
            <w:r>
              <w:rPr>
                <w:rFonts w:ascii="宋体" w:hAnsi="宋体" w:cs="宋体"/>
                <w:color w:val="000000"/>
                <w:kern w:val="0"/>
                <w:sz w:val="24"/>
              </w:rPr>
              <w:t>2</w:t>
            </w:r>
            <w:r>
              <w:rPr>
                <w:rFonts w:hint="eastAsia" w:ascii="宋体" w:hAnsi="宋体" w:cs="宋体"/>
                <w:color w:val="000000"/>
                <w:kern w:val="0"/>
                <w:sz w:val="24"/>
              </w:rPr>
              <w:t>期，约</w:t>
            </w:r>
            <w:r>
              <w:rPr>
                <w:rFonts w:ascii="宋体" w:hAnsi="宋体" w:cs="宋体"/>
                <w:color w:val="000000"/>
                <w:kern w:val="0"/>
                <w:sz w:val="24"/>
              </w:rPr>
              <w:t>30</w:t>
            </w:r>
            <w:r>
              <w:rPr>
                <w:rFonts w:hint="eastAsia" w:ascii="宋体" w:hAnsi="宋体" w:cs="宋体"/>
                <w:color w:val="000000"/>
                <w:kern w:val="0"/>
                <w:sz w:val="24"/>
              </w:rPr>
              <w:t>人</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共</w:t>
            </w:r>
            <w:r>
              <w:rPr>
                <w:rFonts w:ascii="宋体" w:hAnsi="宋体" w:cs="宋体"/>
                <w:color w:val="000000"/>
                <w:kern w:val="0"/>
                <w:sz w:val="24"/>
              </w:rPr>
              <w:t>2</w:t>
            </w:r>
            <w:r>
              <w:rPr>
                <w:rFonts w:hint="eastAsia" w:ascii="宋体" w:hAnsi="宋体" w:cs="宋体"/>
                <w:color w:val="000000"/>
                <w:kern w:val="0"/>
                <w:sz w:val="24"/>
              </w:rPr>
              <w:t>期</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人才回引</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预计</w:t>
            </w:r>
            <w:r>
              <w:rPr>
                <w:rFonts w:ascii="宋体" w:hAnsi="宋体" w:cs="宋体"/>
                <w:color w:val="000000"/>
                <w:kern w:val="0"/>
                <w:sz w:val="24"/>
              </w:rPr>
              <w:t>50</w:t>
            </w:r>
            <w:r>
              <w:rPr>
                <w:rFonts w:hint="eastAsia" w:ascii="宋体" w:hAnsi="宋体" w:cs="宋体"/>
                <w:color w:val="000000"/>
                <w:kern w:val="0"/>
                <w:sz w:val="24"/>
              </w:rPr>
              <w:t>人左右</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回引</w:t>
            </w:r>
            <w:r>
              <w:rPr>
                <w:rFonts w:ascii="宋体" w:hAnsi="宋体" w:cs="宋体"/>
                <w:color w:val="000000"/>
                <w:kern w:val="0"/>
                <w:sz w:val="24"/>
              </w:rPr>
              <w:t>78</w:t>
            </w:r>
            <w:r>
              <w:rPr>
                <w:rFonts w:hint="eastAsia" w:ascii="宋体" w:hAnsi="宋体" w:cs="宋体"/>
                <w:color w:val="000000"/>
                <w:kern w:val="0"/>
                <w:sz w:val="24"/>
              </w:rPr>
              <w:t>名成熟型人才</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撰写高质量调研文章</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预计</w:t>
            </w:r>
            <w:r>
              <w:rPr>
                <w:rFonts w:ascii="宋体" w:hAnsi="宋体" w:cs="宋体"/>
                <w:color w:val="000000"/>
                <w:kern w:val="0"/>
                <w:sz w:val="24"/>
              </w:rPr>
              <w:t>2</w:t>
            </w:r>
            <w:r>
              <w:rPr>
                <w:rFonts w:hint="eastAsia" w:ascii="宋体" w:hAnsi="宋体" w:cs="宋体"/>
                <w:color w:val="000000"/>
                <w:kern w:val="0"/>
                <w:sz w:val="24"/>
              </w:rPr>
              <w:t>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完成</w:t>
            </w:r>
            <w:r>
              <w:rPr>
                <w:rFonts w:ascii="宋体" w:hAnsi="宋体" w:cs="宋体"/>
                <w:color w:val="000000"/>
                <w:kern w:val="0"/>
                <w:sz w:val="24"/>
              </w:rPr>
              <w:t>2</w:t>
            </w:r>
            <w:r>
              <w:rPr>
                <w:rFonts w:hint="eastAsia" w:ascii="宋体" w:hAnsi="宋体" w:cs="宋体"/>
                <w:color w:val="000000"/>
                <w:kern w:val="0"/>
                <w:sz w:val="24"/>
              </w:rPr>
              <w:t>篇，并在主流媒体上进行了发表</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质量指标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引进高层次人才人数</w:t>
            </w:r>
            <w:r>
              <w:rPr>
                <w:rFonts w:ascii="宋体" w:hAnsi="宋体" w:cs="宋体"/>
                <w:color w:val="000000"/>
                <w:kern w:val="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50</w:t>
            </w:r>
            <w:r>
              <w:rPr>
                <w:rFonts w:hint="eastAsia" w:ascii="宋体" w:hAnsi="宋体" w:cs="宋体"/>
                <w:color w:val="000000"/>
                <w:kern w:val="0"/>
                <w:sz w:val="24"/>
              </w:rPr>
              <w:t>人（市本级）</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圆满完成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时效指标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完成时间</w:t>
            </w:r>
            <w:r>
              <w:rPr>
                <w:rFonts w:ascii="宋体" w:hAnsi="宋体" w:cs="宋体"/>
                <w:color w:val="000000"/>
                <w:kern w:val="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lang w:val="en-US" w:eastAsia="zh-CN"/>
              </w:rPr>
              <w:t>2019</w:t>
            </w:r>
            <w:r>
              <w:rPr>
                <w:rFonts w:hint="eastAsia" w:ascii="宋体" w:hAnsi="宋体" w:cs="宋体"/>
                <w:color w:val="000000"/>
                <w:kern w:val="0"/>
                <w:sz w:val="24"/>
              </w:rPr>
              <w:t>年</w:t>
            </w:r>
            <w:r>
              <w:rPr>
                <w:rFonts w:ascii="宋体" w:hAnsi="宋体" w:cs="宋体"/>
                <w:color w:val="000000"/>
                <w:kern w:val="0"/>
                <w:sz w:val="24"/>
              </w:rPr>
              <w:t>12</w:t>
            </w:r>
            <w:r>
              <w:rPr>
                <w:rFonts w:hint="eastAsia" w:ascii="宋体" w:hAnsi="宋体" w:cs="宋体"/>
                <w:color w:val="000000"/>
                <w:kern w:val="0"/>
                <w:sz w:val="24"/>
              </w:rPr>
              <w:t>月前</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lang w:val="en-US" w:eastAsia="zh-CN"/>
              </w:rPr>
              <w:t>2019</w:t>
            </w:r>
            <w:r>
              <w:rPr>
                <w:rFonts w:hint="eastAsia" w:ascii="宋体" w:hAnsi="宋体" w:cs="宋体"/>
                <w:color w:val="000000"/>
                <w:kern w:val="0"/>
                <w:sz w:val="24"/>
              </w:rPr>
              <w:t>年</w:t>
            </w:r>
            <w:r>
              <w:rPr>
                <w:rFonts w:ascii="宋体" w:hAnsi="宋体" w:cs="宋体"/>
                <w:color w:val="000000"/>
                <w:kern w:val="0"/>
                <w:sz w:val="24"/>
              </w:rPr>
              <w:t>12</w:t>
            </w:r>
            <w:r>
              <w:rPr>
                <w:rFonts w:hint="eastAsia" w:ascii="宋体" w:hAnsi="宋体" w:cs="宋体"/>
                <w:color w:val="000000"/>
                <w:kern w:val="0"/>
                <w:sz w:val="24"/>
              </w:rPr>
              <w:t>月</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社会效益</w:t>
            </w:r>
          </w:p>
          <w:p>
            <w:pPr>
              <w:widowControl/>
              <w:jc w:val="center"/>
              <w:textAlignment w:val="center"/>
              <w:rPr>
                <w:rFonts w:ascii="宋体" w:cs="宋体"/>
                <w:color w:val="000000"/>
                <w:kern w:val="0"/>
                <w:sz w:val="24"/>
              </w:rPr>
            </w:pPr>
            <w:r>
              <w:rPr>
                <w:rFonts w:hint="eastAsia" w:ascii="宋体" w:hAnsi="宋体" w:cs="宋体"/>
                <w:color w:val="000000"/>
                <w:kern w:val="0"/>
                <w:sz w:val="24"/>
              </w:rPr>
              <w:t>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对工作的促进作用</w:t>
            </w:r>
            <w:r>
              <w:rPr>
                <w:rFonts w:ascii="宋体" w:hAnsi="宋体" w:cs="宋体"/>
                <w:color w:val="000000"/>
                <w:kern w:val="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引进一批急需紧缺专业人才，为改革事业发展提供人才支撑</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人才作用进一步发挥，为“三个一、三个三”兴广战略提供了智力支撑。</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可持续影响</w:t>
            </w:r>
          </w:p>
          <w:p>
            <w:pPr>
              <w:widowControl/>
              <w:jc w:val="center"/>
              <w:textAlignment w:val="center"/>
              <w:rPr>
                <w:rFonts w:ascii="宋体" w:cs="宋体"/>
                <w:color w:val="000000"/>
                <w:kern w:val="0"/>
                <w:sz w:val="24"/>
              </w:rPr>
            </w:pPr>
            <w:r>
              <w:rPr>
                <w:rFonts w:hint="eastAsia" w:ascii="宋体" w:hAnsi="宋体" w:cs="宋体"/>
                <w:color w:val="000000"/>
                <w:kern w:val="0"/>
                <w:sz w:val="24"/>
              </w:rPr>
              <w:t>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广元对外知晓度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让更多人才了解广元基本市情、了解广元人才政策</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打造了广元人才工作品牌，唱响了广元人才工作声音。</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引进人才满意度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95%</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ascii="宋体" w:hAnsi="宋体" w:cs="宋体"/>
                <w:color w:val="000000"/>
                <w:kern w:val="0"/>
                <w:sz w:val="24"/>
              </w:rPr>
              <w:t>95%</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岗位匹配度</w:t>
            </w:r>
            <w:r>
              <w:rPr>
                <w:rFonts w:ascii="宋体" w:hAnsi="宋体" w:cs="宋体"/>
                <w:color w:val="000000"/>
                <w:kern w:val="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w:t>
            </w:r>
            <w:r>
              <w:rPr>
                <w:rFonts w:ascii="宋体" w:hAnsi="宋体" w:cs="宋体"/>
                <w:color w:val="000000"/>
                <w:kern w:val="0"/>
                <w:sz w:val="24"/>
              </w:rPr>
              <w:t>95%</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ascii="宋体" w:hAnsi="宋体" w:cs="宋体"/>
                <w:color w:val="000000"/>
                <w:kern w:val="0"/>
                <w:sz w:val="24"/>
              </w:rPr>
              <w:t>95%</w:t>
            </w:r>
          </w:p>
        </w:tc>
      </w:tr>
      <w:tr>
        <w:tblPrEx>
          <w:tblLayout w:type="fixed"/>
          <w:tblCellMar>
            <w:top w:w="0" w:type="dxa"/>
            <w:left w:w="0" w:type="dxa"/>
            <w:bottom w:w="0" w:type="dxa"/>
            <w:right w:w="0" w:type="dxa"/>
          </w:tblCellMar>
        </w:tblPrEx>
        <w:trPr>
          <w:trHeight w:val="1034" w:hRule="atLeast"/>
        </w:trPr>
        <w:tc>
          <w:tcPr>
            <w:tcW w:w="10262" w:type="dxa"/>
            <w:gridSpan w:val="7"/>
            <w:tcMar>
              <w:top w:w="15" w:type="dxa"/>
              <w:left w:w="15" w:type="dxa"/>
              <w:bottom w:w="0" w:type="dxa"/>
              <w:right w:w="15" w:type="dxa"/>
            </w:tcMar>
            <w:vAlign w:val="center"/>
          </w:tcPr>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黑体" w:hAnsi="黑体" w:eastAsia="黑体" w:cs="宋体"/>
                <w:bCs/>
                <w:color w:val="000000"/>
                <w:kern w:val="0"/>
                <w:sz w:val="36"/>
                <w:szCs w:val="36"/>
              </w:rPr>
            </w:pPr>
          </w:p>
          <w:p>
            <w:pPr>
              <w:pStyle w:val="32"/>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 xml:space="preserve">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公务员、选调生考录等工作经费</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市委组织部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50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开展公务员、选调生面试考录、培训工作</w:t>
            </w:r>
          </w:p>
        </w:tc>
        <w:tc>
          <w:tcPr>
            <w:tcW w:w="50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开展公务员、选调生面试考录、培训工作</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w:t>
            </w:r>
            <w:r>
              <w:rPr>
                <w:rFonts w:ascii="宋体" w:hAnsi="宋体" w:cs="宋体"/>
                <w:color w:val="000000"/>
                <w:sz w:val="24"/>
              </w:rPr>
              <w:t>2018</w:t>
            </w:r>
            <w:r>
              <w:rPr>
                <w:rFonts w:hint="eastAsia" w:ascii="宋体" w:hAnsi="宋体" w:cs="宋体"/>
                <w:color w:val="000000"/>
                <w:sz w:val="24"/>
              </w:rPr>
              <w:t>年选调生面试考录工作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次</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w:t>
            </w:r>
            <w:r>
              <w:rPr>
                <w:rFonts w:ascii="宋体" w:hAnsi="宋体" w:cs="宋体"/>
                <w:color w:val="000000"/>
                <w:sz w:val="24"/>
              </w:rPr>
              <w:t>2018</w:t>
            </w:r>
            <w:r>
              <w:rPr>
                <w:rFonts w:hint="eastAsia" w:ascii="宋体" w:hAnsi="宋体" w:cs="宋体"/>
                <w:color w:val="000000"/>
                <w:sz w:val="24"/>
              </w:rPr>
              <w:t>年度法检系统公务员面试考录工作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次</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完成对新录用选调生的岗前培训</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开展示范培训班</w:t>
            </w:r>
            <w:r>
              <w:rPr>
                <w:rFonts w:ascii="宋体" w:hAnsi="宋体" w:cs="宋体"/>
                <w:color w:val="000000"/>
                <w:sz w:val="24"/>
              </w:rPr>
              <w:t>1</w:t>
            </w:r>
            <w:r>
              <w:rPr>
                <w:rFonts w:hint="eastAsia" w:ascii="宋体" w:hAnsi="宋体" w:cs="宋体"/>
                <w:color w:val="000000"/>
                <w:sz w:val="24"/>
              </w:rPr>
              <w:t>次</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开展示范培训班</w:t>
            </w:r>
            <w:r>
              <w:rPr>
                <w:rFonts w:ascii="宋体" w:hAnsi="宋体" w:cs="宋体"/>
                <w:color w:val="000000"/>
                <w:sz w:val="24"/>
              </w:rPr>
              <w:t>1</w:t>
            </w:r>
            <w:r>
              <w:rPr>
                <w:rFonts w:hint="eastAsia" w:ascii="宋体" w:hAnsi="宋体" w:cs="宋体"/>
                <w:color w:val="000000"/>
                <w:sz w:val="24"/>
              </w:rPr>
              <w:t>次</w:t>
            </w:r>
          </w:p>
        </w:tc>
      </w:tr>
      <w:tr>
        <w:tblPrEx>
          <w:tblLayout w:type="fixed"/>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考务工作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公平公正公开</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公平公正公开</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完成时间</w:t>
            </w:r>
            <w:r>
              <w:rPr>
                <w:rFonts w:ascii="宋体" w:hAnsi="宋体" w:cs="宋体"/>
                <w:color w:val="00000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2019</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月底前</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2019</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对工作的促进作用</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为各用人单位选拔一批优秀的年轻公务员</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为各用人单位选拔一批优秀的年轻公务员</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新录用公务员的发展前景</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为选调生提供一次示范培训的机会，更高效率提高年轻干部素质</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为选调生提供一次示范培训的机会，更高效率提高年轻干部素质</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用人单位满意度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95%</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95%</w:t>
            </w:r>
          </w:p>
        </w:tc>
      </w:tr>
      <w:tr>
        <w:tblPrEx>
          <w:tblLayout w:type="fixed"/>
          <w:tblCellMar>
            <w:top w:w="0" w:type="dxa"/>
            <w:left w:w="0" w:type="dxa"/>
            <w:bottom w:w="0" w:type="dxa"/>
            <w:right w:w="0" w:type="dxa"/>
          </w:tblCellMar>
        </w:tblPrEx>
        <w:trPr>
          <w:trHeight w:val="1034" w:hRule="atLeast"/>
        </w:trPr>
        <w:tc>
          <w:tcPr>
            <w:tcW w:w="10262" w:type="dxa"/>
            <w:gridSpan w:val="7"/>
            <w:tcMar>
              <w:top w:w="15" w:type="dxa"/>
              <w:left w:w="15" w:type="dxa"/>
              <w:bottom w:w="0" w:type="dxa"/>
              <w:right w:w="15" w:type="dxa"/>
            </w:tcMar>
            <w:vAlign w:val="center"/>
          </w:tcPr>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黑体" w:hAnsi="黑体" w:eastAsia="黑体" w:cs="宋体"/>
                <w:bCs/>
                <w:color w:val="000000"/>
                <w:kern w:val="0"/>
                <w:sz w:val="36"/>
                <w:szCs w:val="36"/>
              </w:rPr>
            </w:pPr>
          </w:p>
          <w:p>
            <w:pPr>
              <w:pStyle w:val="33"/>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 xml:space="preserve">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干部教育培训工作经费</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市委组织部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50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ascii="宋体" w:hAnsi="宋体" w:cs="宋体"/>
                <w:color w:val="000000"/>
                <w:sz w:val="24"/>
              </w:rPr>
              <w:t>1.</w:t>
            </w:r>
            <w:r>
              <w:rPr>
                <w:rFonts w:hint="eastAsia" w:ascii="宋体" w:hAnsi="宋体" w:cs="宋体"/>
                <w:color w:val="000000"/>
                <w:sz w:val="24"/>
              </w:rPr>
              <w:t>选派干部参加市本级各类培训班跟班学习，参与教学管理。</w:t>
            </w:r>
          </w:p>
          <w:p>
            <w:pPr>
              <w:widowControl/>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完成上级组织部门调训任务。</w:t>
            </w:r>
          </w:p>
          <w:p>
            <w:pPr>
              <w:widowControl/>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对部分承训基地开展调研考察，指导县区开展党校阵地建设和现场教学点打造，完成科室调研报告。</w:t>
            </w:r>
          </w:p>
        </w:tc>
        <w:tc>
          <w:tcPr>
            <w:tcW w:w="508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选派</w:t>
            </w:r>
            <w:r>
              <w:rPr>
                <w:rFonts w:ascii="宋体" w:hAnsi="宋体" w:cs="宋体"/>
                <w:color w:val="000000"/>
                <w:sz w:val="24"/>
              </w:rPr>
              <w:t>20</w:t>
            </w:r>
            <w:r>
              <w:rPr>
                <w:rFonts w:hint="eastAsia" w:ascii="宋体" w:hAnsi="宋体" w:cs="宋体"/>
                <w:color w:val="000000"/>
                <w:sz w:val="24"/>
              </w:rPr>
              <w:t>余名干部参加各类异地培训班跟班学习，确保培训班高质高效、顺利安全完成；完成上级调训干部</w:t>
            </w:r>
            <w:r>
              <w:rPr>
                <w:rFonts w:ascii="宋体" w:hAnsi="宋体" w:cs="宋体"/>
                <w:color w:val="000000"/>
                <w:sz w:val="24"/>
              </w:rPr>
              <w:t>6</w:t>
            </w:r>
            <w:r>
              <w:rPr>
                <w:rFonts w:hint="eastAsia" w:ascii="宋体" w:hAnsi="宋体" w:cs="宋体"/>
                <w:color w:val="000000"/>
                <w:sz w:val="24"/>
              </w:rPr>
              <w:t>名；深入部分县区开展调研，指导党校和党性教育基地建设。</w:t>
            </w:r>
          </w:p>
        </w:tc>
      </w:tr>
      <w:tr>
        <w:tblPrEx>
          <w:tblLayout w:type="fixed"/>
          <w:tblCellMar>
            <w:top w:w="0" w:type="dxa"/>
            <w:left w:w="0" w:type="dxa"/>
            <w:bottom w:w="0" w:type="dxa"/>
            <w:right w:w="0" w:type="dxa"/>
          </w:tblCellMar>
        </w:tblPrEx>
        <w:trPr>
          <w:trHeight w:val="75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完成跟班学习管理</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预计约</w:t>
            </w:r>
            <w:r>
              <w:rPr>
                <w:rFonts w:ascii="宋体" w:hAnsi="宋体" w:cs="宋体"/>
                <w:color w:val="000000"/>
                <w:sz w:val="24"/>
              </w:rPr>
              <w:t>20</w:t>
            </w:r>
            <w:r>
              <w:rPr>
                <w:rFonts w:hint="eastAsia" w:ascii="宋体" w:hAnsi="宋体" w:cs="宋体"/>
                <w:color w:val="000000"/>
                <w:sz w:val="24"/>
              </w:rPr>
              <w:t>人次，选派干部参加市本级各类培训班跟教学管理</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选派</w:t>
            </w:r>
            <w:r>
              <w:rPr>
                <w:rFonts w:ascii="宋体" w:hAnsi="宋体" w:cs="宋体"/>
                <w:color w:val="000000"/>
                <w:sz w:val="24"/>
              </w:rPr>
              <w:t>20</w:t>
            </w:r>
            <w:r>
              <w:rPr>
                <w:rFonts w:hint="eastAsia" w:ascii="宋体" w:hAnsi="宋体" w:cs="宋体"/>
                <w:color w:val="000000"/>
                <w:sz w:val="24"/>
              </w:rPr>
              <w:t>余名干部参加各类异地培训班跟班学习</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完成上级调训任务</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预计</w:t>
            </w:r>
            <w:r>
              <w:rPr>
                <w:rFonts w:ascii="宋体" w:hAnsi="宋体" w:cs="宋体"/>
                <w:color w:val="000000"/>
                <w:sz w:val="24"/>
              </w:rPr>
              <w:t>5</w:t>
            </w:r>
            <w:r>
              <w:rPr>
                <w:rFonts w:hint="eastAsia" w:ascii="宋体" w:hAnsi="宋体" w:cs="宋体"/>
                <w:color w:val="000000"/>
                <w:sz w:val="24"/>
              </w:rPr>
              <w:t>人</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按要求选派干部参加中组部、省委组织部各类专题培训班</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调研指导情况</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预计不少于</w:t>
            </w:r>
            <w:r>
              <w:rPr>
                <w:rFonts w:ascii="宋体" w:hAnsi="宋体" w:cs="宋体"/>
                <w:color w:val="000000"/>
                <w:sz w:val="24"/>
              </w:rPr>
              <w:t>3</w:t>
            </w:r>
            <w:r>
              <w:rPr>
                <w:rFonts w:hint="eastAsia" w:ascii="宋体" w:hAnsi="宋体" w:cs="宋体"/>
                <w:color w:val="000000"/>
                <w:sz w:val="24"/>
              </w:rPr>
              <w:t>次</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苍溪县、旺苍县、剑阁县党性教育基地纳入省委组织部备案管理</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kern w:val="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培训合格率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达</w:t>
            </w:r>
            <w:r>
              <w:rPr>
                <w:rFonts w:ascii="宋体" w:hAnsi="宋体" w:cs="宋体"/>
                <w:color w:val="000000"/>
                <w:sz w:val="24"/>
              </w:rPr>
              <w:t>95%</w:t>
            </w:r>
            <w:r>
              <w:rPr>
                <w:rFonts w:hint="eastAsia" w:ascii="宋体" w:hAnsi="宋体" w:cs="宋体"/>
                <w:color w:val="000000"/>
                <w:sz w:val="24"/>
              </w:rPr>
              <w:t>以上</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96%</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2019</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月前</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2019</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提升干部教育培训工作影响力</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严肃培训纪律、完善培训流程、打造优质教学基地</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各类干部教育培训顺利开展，教学成效比较明显，现场教学点打造取得实效</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干部发展前景</w:t>
            </w:r>
            <w:r>
              <w:rPr>
                <w:rFonts w:ascii="宋体" w:hAnsi="宋体" w:cs="宋体"/>
                <w:color w:val="00000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干部理论知识水平、工作能力得到提升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干部理论知识水平、工作能力等得到了提升</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培训学员满意度</w:t>
            </w:r>
            <w:r>
              <w:rPr>
                <w:rFonts w:ascii="宋体" w:hAnsi="宋体" w:cs="宋体"/>
                <w:color w:val="00000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90%</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95%</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16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培训学员所在单位满意度</w:t>
            </w:r>
            <w:r>
              <w:rPr>
                <w:rFonts w:ascii="宋体" w:hAnsi="宋体" w:cs="宋体"/>
                <w:color w:val="000000"/>
                <w:sz w:val="24"/>
              </w:rPr>
              <w:t xml:space="preserve"> </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90%</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95%</w:t>
            </w:r>
          </w:p>
        </w:tc>
      </w:tr>
      <w:tr>
        <w:tblPrEx>
          <w:tblLayout w:type="fixed"/>
          <w:tblCellMar>
            <w:top w:w="0" w:type="dxa"/>
            <w:left w:w="0" w:type="dxa"/>
            <w:bottom w:w="0" w:type="dxa"/>
            <w:right w:w="0" w:type="dxa"/>
          </w:tblCellMar>
        </w:tblPrEx>
        <w:trPr>
          <w:trHeight w:val="1034" w:hRule="atLeast"/>
        </w:trPr>
        <w:tc>
          <w:tcPr>
            <w:tcW w:w="10262" w:type="dxa"/>
            <w:gridSpan w:val="7"/>
            <w:tcMar>
              <w:top w:w="15" w:type="dxa"/>
              <w:left w:w="15" w:type="dxa"/>
              <w:bottom w:w="0" w:type="dxa"/>
              <w:right w:w="15" w:type="dxa"/>
            </w:tcMar>
            <w:vAlign w:val="center"/>
          </w:tcPr>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firstLine="0" w:firstLineChars="0"/>
              <w:textAlignment w:val="center"/>
              <w:rPr>
                <w:rFonts w:ascii="黑体" w:hAnsi="黑体" w:eastAsia="黑体" w:cs="宋体"/>
                <w:bCs/>
                <w:color w:val="000000"/>
                <w:kern w:val="0"/>
                <w:sz w:val="36"/>
                <w:szCs w:val="36"/>
              </w:rPr>
            </w:pPr>
          </w:p>
          <w:p>
            <w:pPr>
              <w:pStyle w:val="34"/>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(201</w:t>
            </w:r>
            <w:r>
              <w:rPr>
                <w:rFonts w:hint="eastAsia" w:ascii="宋体" w:hAnsi="宋体" w:cs="宋体"/>
                <w:color w:val="000000"/>
                <w:kern w:val="0"/>
                <w:sz w:val="36"/>
                <w:szCs w:val="36"/>
                <w:lang w:val="en-US" w:eastAsia="zh-CN"/>
              </w:rPr>
              <w:t xml:space="preserve">9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仿宋_GB2312" w:hAnsi="仿宋_GB2312" w:eastAsia="仿宋_GB2312" w:cs="仿宋_GB2312"/>
                <w:sz w:val="32"/>
                <w:szCs w:val="32"/>
              </w:rPr>
              <w:t>农村基层党建工作</w:t>
            </w:r>
          </w:p>
        </w:tc>
      </w:tr>
      <w:tr>
        <w:tblPrEx>
          <w:tblLayout w:type="fixed"/>
          <w:tblCellMar>
            <w:top w:w="0" w:type="dxa"/>
            <w:left w:w="0" w:type="dxa"/>
            <w:bottom w:w="0" w:type="dxa"/>
            <w:right w:w="0" w:type="dxa"/>
          </w:tblCellMar>
        </w:tblPrEx>
        <w:trPr>
          <w:trHeight w:val="276" w:hRule="atLeast"/>
        </w:trPr>
        <w:tc>
          <w:tcPr>
            <w:tcW w:w="301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250"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市委组织部</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万元</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62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r>
              <w:rPr>
                <w:rFonts w:asci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502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8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502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通过创新组织设置、农村党员“双带”工程、乡村干部集中培训工作、村级组织活动场所标准化建设工作，持续开展后进基层党组织整顿，纵深推进“扫黑除恶”专项斗争，强化基层党组织政治功能和服务功能，有效增强党在农村的工作力量，增强党组织的凝聚力、战斗力和向心力。</w:t>
            </w:r>
          </w:p>
        </w:tc>
        <w:tc>
          <w:tcPr>
            <w:tcW w:w="48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cs="宋体"/>
                <w:color w:val="000000"/>
                <w:sz w:val="24"/>
              </w:rPr>
            </w:pPr>
            <w:r>
              <w:rPr>
                <w:rFonts w:hint="eastAsia" w:ascii="宋体" w:hAnsi="宋体" w:cs="宋体"/>
                <w:color w:val="000000"/>
                <w:sz w:val="24"/>
              </w:rPr>
              <w:t>举办村党组织书记示范培训班</w:t>
            </w:r>
            <w:r>
              <w:rPr>
                <w:rFonts w:ascii="宋体" w:hAnsi="宋体" w:cs="宋体"/>
                <w:color w:val="000000"/>
                <w:sz w:val="24"/>
              </w:rPr>
              <w:t>3</w:t>
            </w:r>
            <w:r>
              <w:rPr>
                <w:rFonts w:hint="eastAsia" w:ascii="宋体" w:hAnsi="宋体" w:cs="宋体"/>
                <w:color w:val="000000"/>
                <w:sz w:val="24"/>
              </w:rPr>
              <w:t>期，培训</w:t>
            </w:r>
            <w:r>
              <w:rPr>
                <w:rFonts w:ascii="宋体" w:hAnsi="宋体" w:cs="宋体"/>
                <w:color w:val="000000"/>
                <w:sz w:val="24"/>
              </w:rPr>
              <w:t>900</w:t>
            </w:r>
            <w:r>
              <w:rPr>
                <w:rFonts w:hint="eastAsia" w:ascii="宋体" w:hAnsi="宋体" w:cs="宋体"/>
                <w:color w:val="000000"/>
                <w:sz w:val="24"/>
              </w:rPr>
              <w:t>人；选派</w:t>
            </w:r>
            <w:r>
              <w:rPr>
                <w:rFonts w:ascii="宋体" w:hAnsi="宋体" w:cs="宋体"/>
                <w:color w:val="000000"/>
                <w:sz w:val="24"/>
              </w:rPr>
              <w:t>340</w:t>
            </w:r>
            <w:r>
              <w:rPr>
                <w:rFonts w:hint="eastAsia" w:ascii="宋体" w:hAnsi="宋体" w:cs="宋体"/>
                <w:color w:val="000000"/>
                <w:sz w:val="24"/>
              </w:rPr>
              <w:t>名干部赴浙江跟班学习、挂职锻炼，举办全市驻村帮扶工作队成员示范培训班，培训</w:t>
            </w:r>
            <w:r>
              <w:rPr>
                <w:rFonts w:ascii="宋体" w:hAnsi="宋体" w:cs="宋体"/>
                <w:color w:val="000000"/>
                <w:sz w:val="24"/>
              </w:rPr>
              <w:t>232</w:t>
            </w:r>
            <w:r>
              <w:rPr>
                <w:rFonts w:hint="eastAsia" w:ascii="宋体" w:hAnsi="宋体" w:cs="宋体"/>
                <w:color w:val="000000"/>
                <w:sz w:val="24"/>
              </w:rPr>
              <w:t>名市县第一书记、工作队员；创建命名首批市级示范对象</w:t>
            </w:r>
            <w:r>
              <w:rPr>
                <w:rFonts w:ascii="宋体" w:hAnsi="宋体" w:cs="宋体"/>
                <w:color w:val="000000"/>
                <w:sz w:val="24"/>
              </w:rPr>
              <w:t>785</w:t>
            </w:r>
            <w:r>
              <w:rPr>
                <w:rFonts w:hint="eastAsia" w:ascii="宋体" w:hAnsi="宋体" w:cs="宋体"/>
                <w:color w:val="000000"/>
                <w:sz w:val="24"/>
              </w:rPr>
              <w:t>个；纵深推进扫黑除恶专项斗争，整顿提升软弱涣散村党组织。</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举办各类培训班</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举办村党组织书记示范培训班</w:t>
            </w:r>
            <w:r>
              <w:rPr>
                <w:rFonts w:ascii="宋体" w:hAnsi="宋体" w:cs="宋体"/>
                <w:color w:val="000000"/>
                <w:sz w:val="24"/>
              </w:rPr>
              <w:t>3</w:t>
            </w:r>
            <w:r>
              <w:rPr>
                <w:rFonts w:hint="eastAsia" w:ascii="宋体" w:hAnsi="宋体" w:cs="宋体"/>
                <w:color w:val="000000"/>
                <w:sz w:val="24"/>
              </w:rPr>
              <w:t>期，驻村帮扶力量培训班</w:t>
            </w:r>
            <w:r>
              <w:rPr>
                <w:rFonts w:ascii="宋体" w:hAnsi="宋体" w:cs="宋体"/>
                <w:color w:val="000000"/>
                <w:sz w:val="24"/>
              </w:rPr>
              <w:t>1</w:t>
            </w:r>
            <w:r>
              <w:rPr>
                <w:rFonts w:hint="eastAsia" w:ascii="宋体" w:hAnsi="宋体" w:cs="宋体"/>
                <w:color w:val="000000"/>
                <w:sz w:val="24"/>
              </w:rPr>
              <w:t>期。</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举办村党组织书记示范培训班</w:t>
            </w:r>
            <w:r>
              <w:rPr>
                <w:rFonts w:ascii="宋体" w:hAnsi="宋体" w:cs="宋体"/>
                <w:color w:val="000000"/>
                <w:sz w:val="24"/>
              </w:rPr>
              <w:t>3</w:t>
            </w:r>
            <w:r>
              <w:rPr>
                <w:rFonts w:hint="eastAsia" w:ascii="宋体" w:hAnsi="宋体" w:cs="宋体"/>
                <w:color w:val="000000"/>
                <w:sz w:val="24"/>
              </w:rPr>
              <w:t>期，培训</w:t>
            </w:r>
            <w:r>
              <w:rPr>
                <w:rFonts w:ascii="宋体" w:hAnsi="宋体" w:cs="宋体"/>
                <w:color w:val="000000"/>
                <w:sz w:val="24"/>
              </w:rPr>
              <w:t>900</w:t>
            </w:r>
            <w:r>
              <w:rPr>
                <w:rFonts w:hint="eastAsia" w:ascii="宋体" w:hAnsi="宋体" w:cs="宋体"/>
                <w:color w:val="000000"/>
                <w:sz w:val="24"/>
              </w:rPr>
              <w:t>人；举办全市驻村帮扶工作队成员示范培训班，培训</w:t>
            </w:r>
            <w:r>
              <w:rPr>
                <w:rFonts w:ascii="宋体" w:hAnsi="宋体" w:cs="宋体"/>
                <w:color w:val="000000"/>
                <w:sz w:val="24"/>
              </w:rPr>
              <w:t>232</w:t>
            </w:r>
            <w:r>
              <w:rPr>
                <w:rFonts w:hint="eastAsia" w:ascii="宋体" w:hAnsi="宋体" w:cs="宋体"/>
                <w:color w:val="000000"/>
                <w:sz w:val="24"/>
              </w:rPr>
              <w:t>名市县第一书记、工作队员。</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村党组织带头人学历提升计划</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组织</w:t>
            </w:r>
            <w:r>
              <w:rPr>
                <w:rFonts w:ascii="宋体" w:hAnsi="宋体" w:cs="宋体"/>
                <w:color w:val="000000"/>
                <w:sz w:val="24"/>
              </w:rPr>
              <w:t>300</w:t>
            </w:r>
            <w:r>
              <w:rPr>
                <w:rFonts w:hint="eastAsia" w:ascii="宋体" w:hAnsi="宋体" w:cs="宋体"/>
                <w:color w:val="000000"/>
                <w:sz w:val="24"/>
              </w:rPr>
              <w:t>余名村党组织书记赴浙江跟班学习</w:t>
            </w:r>
            <w:r>
              <w:rPr>
                <w:rFonts w:ascii="宋体" w:hAnsi="宋体" w:cs="宋体"/>
                <w:color w:val="000000"/>
                <w:sz w:val="24"/>
              </w:rPr>
              <w:t xml:space="preserve"> </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组织</w:t>
            </w:r>
            <w:r>
              <w:rPr>
                <w:rFonts w:ascii="宋体" w:hAnsi="宋体" w:cs="宋体"/>
                <w:color w:val="000000"/>
                <w:sz w:val="24"/>
              </w:rPr>
              <w:t>340</w:t>
            </w:r>
            <w:r>
              <w:rPr>
                <w:rFonts w:hint="eastAsia" w:ascii="宋体" w:hAnsi="宋体" w:cs="宋体"/>
                <w:color w:val="000000"/>
                <w:sz w:val="24"/>
              </w:rPr>
              <w:t>名村党组织书记赴浙江跟班学习</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村级组织活动场所标准化建设</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改造提升村级活动阵地</w:t>
            </w:r>
            <w:r>
              <w:rPr>
                <w:rFonts w:ascii="宋体" w:hAnsi="宋体" w:cs="宋体"/>
                <w:color w:val="000000"/>
                <w:sz w:val="24"/>
              </w:rPr>
              <w:t>232</w:t>
            </w:r>
            <w:r>
              <w:rPr>
                <w:rFonts w:hint="eastAsia" w:ascii="宋体" w:hAnsi="宋体" w:cs="宋体"/>
                <w:color w:val="000000"/>
                <w:sz w:val="24"/>
              </w:rPr>
              <w:t>个。</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改扩建贫困村活动场所</w:t>
            </w:r>
            <w:r>
              <w:rPr>
                <w:rFonts w:ascii="宋体" w:hAnsi="宋体" w:cs="宋体"/>
                <w:color w:val="000000"/>
                <w:sz w:val="24"/>
              </w:rPr>
              <w:t>284</w:t>
            </w:r>
            <w:r>
              <w:rPr>
                <w:rFonts w:hint="eastAsia" w:ascii="宋体" w:hAnsi="宋体" w:cs="宋体"/>
                <w:color w:val="000000"/>
                <w:sz w:val="24"/>
              </w:rPr>
              <w:t>个。</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kern w:val="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数量指标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召开组织系统“扫黑除恶”专项斗争推进会、基层党建工作推进会</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预计</w:t>
            </w:r>
            <w:r>
              <w:rPr>
                <w:rFonts w:ascii="宋体" w:hAnsi="宋体" w:cs="宋体"/>
                <w:color w:val="000000"/>
                <w:sz w:val="24"/>
              </w:rPr>
              <w:t>1</w:t>
            </w:r>
            <w:r>
              <w:rPr>
                <w:rFonts w:hint="eastAsia" w:ascii="宋体" w:hAnsi="宋体" w:cs="宋体"/>
                <w:color w:val="000000"/>
                <w:sz w:val="24"/>
              </w:rPr>
              <w:t>次以上</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w:t>
            </w:r>
            <w:r>
              <w:rPr>
                <w:rFonts w:hint="eastAsia" w:ascii="宋体" w:hAnsi="宋体" w:cs="宋体"/>
                <w:color w:val="000000"/>
                <w:sz w:val="24"/>
              </w:rPr>
              <w:t>次，共</w:t>
            </w:r>
            <w:r>
              <w:rPr>
                <w:rFonts w:ascii="宋体" w:hAnsi="宋体" w:cs="宋体"/>
                <w:color w:val="000000"/>
                <w:sz w:val="24"/>
              </w:rPr>
              <w:t>10</w:t>
            </w:r>
            <w:r>
              <w:rPr>
                <w:rFonts w:ascii="宋体" w:cs="宋体"/>
                <w:color w:val="000000"/>
                <w:sz w:val="24"/>
              </w:rPr>
              <w:t>0</w:t>
            </w:r>
            <w:r>
              <w:rPr>
                <w:rFonts w:hint="eastAsia" w:ascii="宋体" w:hAnsi="宋体" w:cs="宋体"/>
                <w:color w:val="000000"/>
                <w:sz w:val="24"/>
              </w:rPr>
              <w:t>余人</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农村基层党建</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农村基层党建质量水平有效提升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农村基层党建质量水平有效提升</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质量指标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软弱涣散村党组织整顿</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全面完成整顿、提升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全面完成整顿、提升</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项目完成</w:t>
            </w:r>
          </w:p>
          <w:p>
            <w:pPr>
              <w:widowControl/>
              <w:jc w:val="center"/>
              <w:textAlignment w:val="center"/>
              <w:rPr>
                <w:rFonts w:ascii="宋体" w:cs="宋体"/>
                <w:color w:val="000000"/>
                <w:sz w:val="24"/>
              </w:rPr>
            </w:pPr>
            <w:r>
              <w:rPr>
                <w:rFonts w:hint="eastAsia" w:ascii="宋体" w:hAnsi="宋体" w:cs="宋体"/>
                <w:color w:val="000000"/>
                <w:kern w:val="0"/>
                <w:sz w:val="24"/>
              </w:rPr>
              <w:t>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时效指标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完成时间</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月前</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2018</w:t>
            </w:r>
            <w:r>
              <w:rPr>
                <w:rFonts w:hint="eastAsia" w:ascii="宋体" w:hAnsi="宋体" w:cs="宋体"/>
                <w:color w:val="000000"/>
                <w:sz w:val="24"/>
              </w:rPr>
              <w:t>年</w:t>
            </w:r>
            <w:r>
              <w:rPr>
                <w:rFonts w:ascii="宋体" w:hAnsi="宋体" w:cs="宋体"/>
                <w:color w:val="000000"/>
                <w:sz w:val="24"/>
              </w:rPr>
              <w:t>12</w:t>
            </w:r>
            <w:r>
              <w:rPr>
                <w:rFonts w:hint="eastAsia" w:ascii="宋体" w:hAnsi="宋体" w:cs="宋体"/>
                <w:color w:val="000000"/>
                <w:sz w:val="24"/>
              </w:rPr>
              <w:t>月前</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社会效益</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对农村基层党建促进作用</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促进农村党组织健康发展</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促进农村党组织健康发展</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可持续影响</w:t>
            </w:r>
          </w:p>
          <w:p>
            <w:pPr>
              <w:widowControl/>
              <w:jc w:val="center"/>
              <w:textAlignment w:val="center"/>
              <w:rPr>
                <w:rFonts w:ascii="宋体" w:cs="宋体"/>
                <w:color w:val="000000"/>
                <w:sz w:val="24"/>
              </w:rPr>
            </w:pPr>
            <w:r>
              <w:rPr>
                <w:rFonts w:hint="eastAsia" w:ascii="宋体" w:hAnsi="宋体" w:cs="宋体"/>
                <w:color w:val="000000"/>
                <w:sz w:val="24"/>
              </w:rPr>
              <w:t>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对农村扶贫工作促进作用</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切实提升农村基层党组织战斗力</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全面提升农村基层党组织战斗力</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培训学员满意度</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ascii="宋体" w:hAnsi="宋体" w:cs="宋体"/>
                <w:color w:val="000000"/>
                <w:sz w:val="24"/>
              </w:rPr>
              <w:t>90%</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95%</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25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满意度指标</w:t>
            </w:r>
          </w:p>
        </w:tc>
        <w:tc>
          <w:tcPr>
            <w:tcW w:w="24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农村基层党组织引领能力</w:t>
            </w:r>
            <w:r>
              <w:rPr>
                <w:rFonts w:ascii="宋体" w:hAnsi="宋体" w:cs="宋体"/>
                <w:color w:val="000000"/>
                <w:sz w:val="24"/>
              </w:rPr>
              <w:t xml:space="preserve"> </w:t>
            </w:r>
          </w:p>
        </w:tc>
        <w:tc>
          <w:tcPr>
            <w:tcW w:w="21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大幅提升</w:t>
            </w:r>
          </w:p>
        </w:tc>
        <w:tc>
          <w:tcPr>
            <w:tcW w:w="26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有所提升</w:t>
            </w:r>
          </w:p>
        </w:tc>
      </w:tr>
    </w:tbl>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color w:val="000000"/>
          <w:sz w:val="32"/>
          <w:szCs w:val="32"/>
        </w:rPr>
        <w:t>本部门按要求对</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年部门整体支出绩效评价情况开展自评，《广元市委组织部</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年部门整体支出绩效评价报告》见附件。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6"/>
          <w:rFonts w:ascii="黑体" w:hAnsi="黑体" w:eastAsia="黑体"/>
          <w:b w:val="0"/>
        </w:rPr>
      </w:pPr>
      <w:bookmarkStart w:id="59" w:name="_Toc15396613"/>
      <w:bookmarkStart w:id="60" w:name="_Toc15377225"/>
      <w:r>
        <w:rPr>
          <w:rFonts w:hint="eastAsia" w:ascii="黑体" w:hAnsi="黑体" w:eastAsia="黑体"/>
          <w:color w:val="000000"/>
          <w:sz w:val="44"/>
          <w:szCs w:val="44"/>
        </w:rPr>
        <w:t>名</w:t>
      </w:r>
      <w:r>
        <w:rPr>
          <w:rStyle w:val="26"/>
          <w:rFonts w:hint="eastAsia" w:ascii="黑体" w:hAnsi="黑体" w:eastAsia="黑体"/>
          <w:b w:val="0"/>
        </w:rPr>
        <w:t>词解释</w:t>
      </w:r>
      <w:bookmarkEnd w:id="59"/>
      <w:bookmarkEnd w:id="60"/>
    </w:p>
    <w:p>
      <w:pPr>
        <w:spacing w:line="600" w:lineRule="exact"/>
        <w:jc w:val="left"/>
        <w:rPr>
          <w:rFonts w:ascii="宋体"/>
          <w:bCs/>
          <w:color w:val="000000"/>
          <w:sz w:val="44"/>
          <w:szCs w:val="44"/>
        </w:rPr>
      </w:pPr>
      <w:bookmarkStart w:id="61" w:name="_Toc15377226"/>
    </w:p>
    <w:p>
      <w:pPr>
        <w:pStyle w:val="24"/>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财政拨款收入：指单位从同级财政部门取得的财政预算资金。</w:t>
      </w:r>
    </w:p>
    <w:p>
      <w:pPr>
        <w:pStyle w:val="24"/>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年初结转和结余：指以前年度尚未完成、结转到本年按有关规定继续使用的资金。</w:t>
      </w:r>
      <w:r>
        <w:rPr>
          <w:rFonts w:ascii="仿宋_GB2312" w:eastAsia="仿宋_GB2312"/>
          <w:bCs/>
          <w:sz w:val="32"/>
          <w:szCs w:val="32"/>
        </w:rPr>
        <w:t xml:space="preserve"> </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3.</w:t>
      </w:r>
      <w:r>
        <w:rPr>
          <w:rFonts w:hint="eastAsia" w:ascii="仿宋_GB2312" w:eastAsia="仿宋_GB2312"/>
          <w:bCs/>
          <w:color w:val="000000"/>
          <w:sz w:val="32"/>
          <w:szCs w:val="32"/>
        </w:rPr>
        <w:t>一般公共服务支出</w:t>
      </w:r>
      <w:r>
        <w:rPr>
          <w:rFonts w:ascii="仿宋_GB2312" w:eastAsia="仿宋_GB2312"/>
          <w:bCs/>
          <w:color w:val="000000"/>
          <w:sz w:val="32"/>
          <w:szCs w:val="32"/>
        </w:rPr>
        <w:t>-</w:t>
      </w:r>
      <w:r>
        <w:rPr>
          <w:rFonts w:hint="eastAsia" w:ascii="仿宋_GB2312" w:eastAsia="仿宋_GB2312"/>
          <w:bCs/>
          <w:color w:val="000000"/>
          <w:sz w:val="32"/>
          <w:szCs w:val="32"/>
        </w:rPr>
        <w:t>组织事务</w:t>
      </w:r>
      <w:r>
        <w:rPr>
          <w:rFonts w:ascii="仿宋_GB2312" w:eastAsia="仿宋_GB2312"/>
          <w:bCs/>
          <w:color w:val="000000"/>
          <w:sz w:val="32"/>
          <w:szCs w:val="32"/>
        </w:rPr>
        <w:t>-</w:t>
      </w:r>
      <w:r>
        <w:rPr>
          <w:rFonts w:hint="eastAsia" w:ascii="仿宋_GB2312" w:eastAsia="仿宋_GB2312"/>
          <w:bCs/>
          <w:color w:val="000000"/>
          <w:sz w:val="32"/>
          <w:szCs w:val="32"/>
        </w:rPr>
        <w:t>行政运行：反映行政单位（包括实行公务员管理的事业单位）的基本支出；一般公共服务支出</w:t>
      </w:r>
      <w:r>
        <w:rPr>
          <w:rFonts w:ascii="仿宋_GB2312" w:eastAsia="仿宋_GB2312"/>
          <w:bCs/>
          <w:color w:val="000000"/>
          <w:sz w:val="32"/>
          <w:szCs w:val="32"/>
        </w:rPr>
        <w:t>-</w:t>
      </w:r>
      <w:r>
        <w:rPr>
          <w:rFonts w:hint="eastAsia" w:ascii="仿宋_GB2312" w:eastAsia="仿宋_GB2312"/>
          <w:bCs/>
          <w:color w:val="000000"/>
          <w:sz w:val="32"/>
          <w:szCs w:val="32"/>
        </w:rPr>
        <w:t>组织事务</w:t>
      </w:r>
      <w:r>
        <w:rPr>
          <w:rFonts w:ascii="仿宋_GB2312" w:eastAsia="仿宋_GB2312"/>
          <w:bCs/>
          <w:color w:val="000000"/>
          <w:sz w:val="32"/>
          <w:szCs w:val="32"/>
        </w:rPr>
        <w:t>-</w:t>
      </w:r>
      <w:r>
        <w:rPr>
          <w:rFonts w:hint="eastAsia" w:ascii="仿宋_GB2312" w:eastAsia="仿宋_GB2312"/>
          <w:bCs/>
          <w:color w:val="000000"/>
          <w:sz w:val="32"/>
          <w:szCs w:val="32"/>
        </w:rPr>
        <w:t>一般行政管理事务：反映行政单位（包括实行公务员管理的事业单位）未单独设置项级科目的其他项目支出。</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4.</w:t>
      </w:r>
      <w:r>
        <w:rPr>
          <w:rFonts w:hint="eastAsia" w:ascii="仿宋_GB2312" w:eastAsia="仿宋_GB2312"/>
          <w:bCs/>
          <w:color w:val="000000"/>
          <w:sz w:val="32"/>
          <w:szCs w:val="32"/>
        </w:rPr>
        <w:t>社会保障和就业</w:t>
      </w:r>
      <w:r>
        <w:rPr>
          <w:rFonts w:ascii="仿宋_GB2312" w:eastAsia="仿宋_GB2312"/>
          <w:bCs/>
          <w:color w:val="000000"/>
          <w:sz w:val="32"/>
          <w:szCs w:val="32"/>
        </w:rPr>
        <w:t>-</w:t>
      </w:r>
      <w:r>
        <w:rPr>
          <w:rFonts w:hint="eastAsia" w:ascii="仿宋_GB2312" w:eastAsia="仿宋_GB2312"/>
          <w:bCs/>
          <w:color w:val="000000"/>
          <w:sz w:val="32"/>
          <w:szCs w:val="32"/>
        </w:rPr>
        <w:t>行政事业单位离退休</w:t>
      </w:r>
      <w:r>
        <w:rPr>
          <w:rFonts w:ascii="仿宋_GB2312" w:eastAsia="仿宋_GB2312"/>
          <w:bCs/>
          <w:color w:val="000000"/>
          <w:sz w:val="32"/>
          <w:szCs w:val="32"/>
        </w:rPr>
        <w:t>-</w:t>
      </w:r>
      <w:r>
        <w:rPr>
          <w:rFonts w:hint="eastAsia" w:ascii="仿宋_GB2312" w:eastAsia="仿宋_GB2312"/>
          <w:bCs/>
          <w:color w:val="000000"/>
          <w:sz w:val="32"/>
          <w:szCs w:val="32"/>
        </w:rPr>
        <w:t>未归口管理的行政单位离退休：反映未实行归口管理的行政单位</w:t>
      </w:r>
      <w:r>
        <w:rPr>
          <w:rFonts w:ascii="仿宋_GB2312" w:eastAsia="仿宋_GB2312"/>
          <w:bCs/>
          <w:color w:val="000000"/>
          <w:sz w:val="32"/>
          <w:szCs w:val="32"/>
        </w:rPr>
        <w:t>(</w:t>
      </w:r>
      <w:r>
        <w:rPr>
          <w:rFonts w:hint="eastAsia" w:ascii="仿宋_GB2312" w:eastAsia="仿宋_GB2312"/>
          <w:bCs/>
          <w:color w:val="000000"/>
          <w:sz w:val="32"/>
          <w:szCs w:val="32"/>
        </w:rPr>
        <w:t>包括实行公务员管理的事业单位</w:t>
      </w:r>
      <w:r>
        <w:rPr>
          <w:rFonts w:ascii="仿宋_GB2312" w:eastAsia="仿宋_GB2312"/>
          <w:bCs/>
          <w:color w:val="000000"/>
          <w:sz w:val="32"/>
          <w:szCs w:val="32"/>
        </w:rPr>
        <w:t>)</w:t>
      </w:r>
      <w:r>
        <w:rPr>
          <w:rFonts w:hint="eastAsia" w:ascii="仿宋_GB2312" w:eastAsia="仿宋_GB2312"/>
          <w:bCs/>
          <w:color w:val="000000"/>
          <w:sz w:val="32"/>
          <w:szCs w:val="32"/>
        </w:rPr>
        <w:t>开支的离退休支出。</w:t>
      </w:r>
      <w:r>
        <w:rPr>
          <w:rFonts w:ascii="仿宋_GB2312" w:eastAsia="仿宋_GB2312"/>
          <w:bCs/>
          <w:color w:val="000000"/>
          <w:sz w:val="32"/>
          <w:szCs w:val="32"/>
        </w:rPr>
        <w:t xml:space="preserve"> </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5.</w:t>
      </w:r>
      <w:r>
        <w:rPr>
          <w:rFonts w:hint="eastAsia" w:ascii="仿宋_GB2312" w:eastAsia="仿宋_GB2312"/>
          <w:bCs/>
          <w:color w:val="000000"/>
          <w:sz w:val="32"/>
          <w:szCs w:val="32"/>
        </w:rPr>
        <w:t>社会保障和就业</w:t>
      </w:r>
      <w:r>
        <w:rPr>
          <w:rFonts w:ascii="仿宋_GB2312" w:eastAsia="仿宋_GB2312"/>
          <w:bCs/>
          <w:color w:val="000000"/>
          <w:sz w:val="32"/>
          <w:szCs w:val="32"/>
        </w:rPr>
        <w:t>-</w:t>
      </w:r>
      <w:r>
        <w:rPr>
          <w:rFonts w:hint="eastAsia" w:ascii="仿宋_GB2312" w:eastAsia="仿宋_GB2312"/>
          <w:bCs/>
          <w:color w:val="000000"/>
          <w:sz w:val="32"/>
          <w:szCs w:val="32"/>
        </w:rPr>
        <w:t>行政事业单位离退休</w:t>
      </w:r>
      <w:r>
        <w:rPr>
          <w:rFonts w:ascii="仿宋_GB2312" w:eastAsia="仿宋_GB2312"/>
          <w:bCs/>
          <w:color w:val="000000"/>
          <w:sz w:val="32"/>
          <w:szCs w:val="32"/>
        </w:rPr>
        <w:t>-</w:t>
      </w:r>
      <w:r>
        <w:rPr>
          <w:rFonts w:hint="eastAsia" w:ascii="仿宋_GB2312" w:eastAsia="仿宋_GB2312"/>
          <w:bCs/>
          <w:color w:val="000000"/>
          <w:sz w:val="32"/>
          <w:szCs w:val="32"/>
        </w:rPr>
        <w:t>机关事业单位基本养老保险缴费支出：反映机关事业单位实施养老制度由单位缴纳的基本养老保险费支出。</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6.</w:t>
      </w:r>
      <w:r>
        <w:rPr>
          <w:rFonts w:hint="eastAsia" w:ascii="仿宋_GB2312" w:eastAsia="仿宋_GB2312"/>
          <w:bCs/>
          <w:color w:val="000000"/>
          <w:sz w:val="32"/>
          <w:szCs w:val="32"/>
        </w:rPr>
        <w:t>社会保障和就业</w:t>
      </w:r>
      <w:r>
        <w:rPr>
          <w:rFonts w:ascii="仿宋_GB2312" w:eastAsia="仿宋_GB2312"/>
          <w:bCs/>
          <w:color w:val="000000"/>
          <w:sz w:val="32"/>
          <w:szCs w:val="32"/>
        </w:rPr>
        <w:t>-</w:t>
      </w:r>
      <w:r>
        <w:rPr>
          <w:rFonts w:hint="eastAsia" w:ascii="仿宋_GB2312" w:eastAsia="仿宋_GB2312"/>
          <w:bCs/>
          <w:color w:val="000000"/>
          <w:sz w:val="32"/>
          <w:szCs w:val="32"/>
        </w:rPr>
        <w:t>行政事业单位离退休</w:t>
      </w:r>
      <w:r>
        <w:rPr>
          <w:rFonts w:ascii="仿宋_GB2312" w:eastAsia="仿宋_GB2312"/>
          <w:bCs/>
          <w:color w:val="000000"/>
          <w:sz w:val="32"/>
          <w:szCs w:val="32"/>
        </w:rPr>
        <w:t>-</w:t>
      </w:r>
      <w:r>
        <w:rPr>
          <w:rFonts w:hint="eastAsia" w:ascii="仿宋_GB2312" w:eastAsia="仿宋_GB2312"/>
          <w:bCs/>
          <w:color w:val="000000"/>
          <w:sz w:val="32"/>
          <w:szCs w:val="32"/>
        </w:rPr>
        <w:t>机关事业单位职业年金缴费支出：反映机关事业单位实施职业年金制度由单位缴纳的职业年金支出。</w:t>
      </w:r>
      <w:r>
        <w:rPr>
          <w:rFonts w:ascii="仿宋_GB2312" w:eastAsia="仿宋_GB2312"/>
          <w:bCs/>
          <w:color w:val="000000"/>
          <w:sz w:val="32"/>
          <w:szCs w:val="32"/>
        </w:rPr>
        <w:br w:type="textWrapping"/>
      </w:r>
      <w:r>
        <w:rPr>
          <w:rFonts w:hint="eastAsia" w:ascii="仿宋_GB2312" w:eastAsia="仿宋_GB2312"/>
          <w:bCs/>
          <w:color w:val="000000"/>
          <w:sz w:val="32"/>
          <w:szCs w:val="32"/>
        </w:rPr>
        <w:t>　　</w:t>
      </w:r>
      <w:r>
        <w:rPr>
          <w:rFonts w:ascii="仿宋_GB2312" w:eastAsia="仿宋_GB2312"/>
          <w:bCs/>
          <w:color w:val="000000"/>
          <w:sz w:val="32"/>
          <w:szCs w:val="32"/>
        </w:rPr>
        <w:t>7.</w:t>
      </w:r>
      <w:r>
        <w:rPr>
          <w:rFonts w:hint="eastAsia" w:ascii="仿宋_GB2312" w:eastAsia="仿宋_GB2312"/>
          <w:bCs/>
          <w:color w:val="000000"/>
          <w:sz w:val="32"/>
          <w:szCs w:val="32"/>
        </w:rPr>
        <w:t>医疗卫生与计划生育</w:t>
      </w:r>
      <w:r>
        <w:rPr>
          <w:rFonts w:ascii="仿宋_GB2312" w:eastAsia="仿宋_GB2312"/>
          <w:bCs/>
          <w:color w:val="000000"/>
          <w:sz w:val="32"/>
          <w:szCs w:val="32"/>
        </w:rPr>
        <w:t>-</w:t>
      </w:r>
      <w:r>
        <w:rPr>
          <w:rFonts w:hint="eastAsia" w:ascii="仿宋_GB2312" w:eastAsia="仿宋_GB2312"/>
          <w:bCs/>
          <w:color w:val="000000"/>
          <w:sz w:val="32"/>
          <w:szCs w:val="32"/>
        </w:rPr>
        <w:t>医疗保障</w:t>
      </w:r>
      <w:r>
        <w:rPr>
          <w:rFonts w:ascii="仿宋_GB2312" w:eastAsia="仿宋_GB2312"/>
          <w:bCs/>
          <w:color w:val="000000"/>
          <w:sz w:val="32"/>
          <w:szCs w:val="32"/>
        </w:rPr>
        <w:t>-</w:t>
      </w:r>
      <w:r>
        <w:rPr>
          <w:rFonts w:hint="eastAsia" w:ascii="仿宋_GB2312" w:eastAsia="仿宋_GB2312"/>
          <w:bCs/>
          <w:color w:val="000000"/>
          <w:sz w:val="32"/>
          <w:szCs w:val="32"/>
        </w:rPr>
        <w:t>行政单位医疗：反映财政部门集中安排的行政单位基本医疗保险缴费经费。</w:t>
      </w:r>
      <w:r>
        <w:rPr>
          <w:rFonts w:ascii="仿宋_GB2312" w:eastAsia="仿宋_GB2312"/>
          <w:bCs/>
          <w:color w:val="000000"/>
          <w:sz w:val="32"/>
          <w:szCs w:val="32"/>
        </w:rPr>
        <w:t xml:space="preserve"> </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8.</w:t>
      </w:r>
      <w:r>
        <w:rPr>
          <w:rFonts w:hint="eastAsia" w:ascii="仿宋_GB2312" w:eastAsia="仿宋_GB2312"/>
          <w:bCs/>
          <w:color w:val="000000"/>
          <w:sz w:val="32"/>
          <w:szCs w:val="32"/>
        </w:rPr>
        <w:t>住房保障支出</w:t>
      </w:r>
      <w:r>
        <w:rPr>
          <w:rFonts w:ascii="仿宋_GB2312" w:eastAsia="仿宋_GB2312"/>
          <w:bCs/>
          <w:color w:val="000000"/>
          <w:sz w:val="32"/>
          <w:szCs w:val="32"/>
        </w:rPr>
        <w:t>-</w:t>
      </w:r>
      <w:r>
        <w:rPr>
          <w:rFonts w:hint="eastAsia" w:ascii="仿宋_GB2312" w:eastAsia="仿宋_GB2312"/>
          <w:bCs/>
          <w:color w:val="000000"/>
          <w:sz w:val="32"/>
          <w:szCs w:val="32"/>
        </w:rPr>
        <w:t>住房改革支出</w:t>
      </w:r>
      <w:r>
        <w:rPr>
          <w:rFonts w:ascii="仿宋_GB2312" w:eastAsia="仿宋_GB2312"/>
          <w:bCs/>
          <w:color w:val="000000"/>
          <w:sz w:val="32"/>
          <w:szCs w:val="32"/>
        </w:rPr>
        <w:t>-</w:t>
      </w:r>
      <w:r>
        <w:rPr>
          <w:rFonts w:hint="eastAsia" w:ascii="仿宋_GB2312" w:eastAsia="仿宋_GB2312"/>
          <w:bCs/>
          <w:color w:val="000000"/>
          <w:sz w:val="32"/>
          <w:szCs w:val="32"/>
        </w:rPr>
        <w:t>住房公积金：反映行政事业单位按人力资源和社会保障部、财政部规定的基本工资和津补贴以及规定比例为职工缴纳的住房公积金。</w:t>
      </w:r>
      <w:r>
        <w:rPr>
          <w:rFonts w:ascii="仿宋_GB2312" w:eastAsia="仿宋_GB2312"/>
          <w:bCs/>
          <w:color w:val="000000"/>
          <w:sz w:val="32"/>
          <w:szCs w:val="32"/>
        </w:rPr>
        <w:t xml:space="preserve"> </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9.</w:t>
      </w:r>
      <w:r>
        <w:rPr>
          <w:rFonts w:hint="eastAsia" w:ascii="仿宋_GB2312" w:eastAsia="仿宋_GB2312"/>
          <w:bCs/>
          <w:color w:val="000000"/>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bCs/>
          <w:color w:val="000000"/>
          <w:sz w:val="32"/>
          <w:szCs w:val="32"/>
        </w:rPr>
      </w:pPr>
      <w:r>
        <w:rPr>
          <w:rFonts w:ascii="仿宋_GB2312" w:eastAsia="仿宋_GB2312"/>
          <w:bCs/>
          <w:color w:val="000000"/>
          <w:sz w:val="32"/>
          <w:szCs w:val="32"/>
        </w:rPr>
        <w:t>10.</w:t>
      </w:r>
      <w:r>
        <w:rPr>
          <w:rFonts w:hint="eastAsia" w:ascii="仿宋_GB2312" w:eastAsia="仿宋_GB2312"/>
          <w:bCs/>
          <w:color w:val="000000"/>
          <w:sz w:val="32"/>
          <w:szCs w:val="32"/>
        </w:rPr>
        <w:t>项目支出：指在基本支出之外为完成特定行政任务和事业发展目标所发生的支出。</w:t>
      </w:r>
      <w:r>
        <w:rPr>
          <w:rFonts w:ascii="仿宋_GB2312" w:eastAsia="仿宋_GB2312"/>
          <w:bCs/>
          <w:color w:val="000000"/>
          <w:sz w:val="32"/>
          <w:szCs w:val="32"/>
        </w:rPr>
        <w:t xml:space="preserve"> </w:t>
      </w:r>
    </w:p>
    <w:p>
      <w:pPr>
        <w:pStyle w:val="24"/>
        <w:spacing w:line="560" w:lineRule="exact"/>
        <w:ind w:firstLine="640" w:firstLineChars="200"/>
        <w:rPr>
          <w:rFonts w:ascii="仿宋_GB2312" w:eastAsia="仿宋_GB2312"/>
          <w:bCs/>
          <w:sz w:val="32"/>
          <w:szCs w:val="32"/>
        </w:rPr>
      </w:pPr>
      <w:r>
        <w:rPr>
          <w:rFonts w:ascii="仿宋_GB2312" w:eastAsia="仿宋_GB2312"/>
          <w:bCs/>
          <w:sz w:val="32"/>
          <w:szCs w:val="32"/>
        </w:rPr>
        <w:t>11.</w:t>
      </w:r>
      <w:r>
        <w:rPr>
          <w:rFonts w:hint="eastAsia" w:ascii="仿宋_GB2312" w:eastAsia="仿宋_GB2312"/>
          <w:bCs/>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bCs/>
          <w:sz w:val="32"/>
          <w:szCs w:val="32"/>
        </w:rPr>
      </w:pPr>
      <w:r>
        <w:rPr>
          <w:rFonts w:ascii="仿宋_GB2312" w:eastAsia="仿宋_GB2312"/>
          <w:bCs/>
          <w:sz w:val="32"/>
          <w:szCs w:val="32"/>
        </w:rPr>
        <w:t>12.</w:t>
      </w:r>
      <w:r>
        <w:rPr>
          <w:rFonts w:hint="eastAsia" w:ascii="仿宋_GB2312" w:eastAsia="仿宋_GB2312"/>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bCs/>
          <w:color w:val="000000"/>
          <w:sz w:val="32"/>
          <w:szCs w:val="32"/>
        </w:rPr>
      </w:pPr>
    </w:p>
    <w:p>
      <w:pPr>
        <w:ind w:firstLine="640" w:firstLineChars="200"/>
        <w:rPr>
          <w:rFonts w:ascii="仿宋" w:hAnsi="仿宋" w:eastAsia="仿宋"/>
          <w:bCs/>
          <w:color w:val="000000"/>
          <w:sz w:val="32"/>
          <w:szCs w:val="32"/>
        </w:rPr>
      </w:pPr>
    </w:p>
    <w:p>
      <w:pPr>
        <w:ind w:firstLine="640" w:firstLineChars="200"/>
        <w:rPr>
          <w:rFonts w:ascii="仿宋" w:hAnsi="仿宋" w:eastAsia="仿宋"/>
          <w:bCs/>
          <w:color w:val="000000"/>
          <w:sz w:val="32"/>
          <w:szCs w:val="32"/>
        </w:rPr>
      </w:pPr>
    </w:p>
    <w:p>
      <w:pPr>
        <w:spacing w:line="600" w:lineRule="exact"/>
        <w:jc w:val="center"/>
        <w:outlineLvl w:val="0"/>
        <w:rPr>
          <w:rStyle w:val="26"/>
          <w:rFonts w:ascii="黑体" w:hAnsi="黑体" w:eastAsia="黑体"/>
          <w:b w:val="0"/>
        </w:rPr>
      </w:pPr>
      <w:r>
        <w:rPr>
          <w:rFonts w:ascii="宋体"/>
          <w:b/>
          <w:color w:val="000000"/>
          <w:sz w:val="44"/>
          <w:szCs w:val="44"/>
        </w:rPr>
        <w:br w:type="page"/>
      </w:r>
      <w:bookmarkStart w:id="62"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62"/>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widowControl/>
        <w:spacing w:line="580" w:lineRule="exact"/>
        <w:ind w:firstLine="640" w:firstLineChars="200"/>
        <w:contextualSpacing/>
        <w:jc w:val="center"/>
        <w:rPr>
          <w:rFonts w:ascii="仿宋_GB2312" w:hAnsi="宋体" w:eastAsia="仿宋_GB2312"/>
          <w:sz w:val="32"/>
          <w:szCs w:val="32"/>
          <w:shd w:val="clear" w:color="auto" w:fill="FFFFFF"/>
        </w:rPr>
      </w:pPr>
      <w:bookmarkStart w:id="63" w:name="_Toc15396616"/>
      <w:r>
        <w:rPr>
          <w:rFonts w:hint="eastAsia" w:ascii="黑体" w:hAnsi="黑体" w:eastAsia="黑体" w:cs="方正小标宋简体"/>
          <w:sz w:val="36"/>
          <w:szCs w:val="36"/>
        </w:rPr>
        <w:t>广元市委组织部</w:t>
      </w:r>
      <w:r>
        <w:rPr>
          <w:rFonts w:ascii="黑体" w:hAnsi="黑体" w:eastAsia="黑体" w:cs="方正小标宋简体"/>
          <w:sz w:val="36"/>
          <w:szCs w:val="36"/>
        </w:rPr>
        <w:t>20</w:t>
      </w:r>
      <w:r>
        <w:rPr>
          <w:rFonts w:hint="eastAsia" w:ascii="黑体" w:hAnsi="黑体" w:eastAsia="黑体" w:cs="方正小标宋简体"/>
          <w:sz w:val="36"/>
          <w:szCs w:val="36"/>
          <w:lang w:val="en-US" w:eastAsia="zh-CN"/>
        </w:rPr>
        <w:t>19</w:t>
      </w:r>
      <w:r>
        <w:rPr>
          <w:rFonts w:hint="eastAsia" w:ascii="黑体" w:hAnsi="黑体" w:eastAsia="黑体" w:cs="方正小标宋简体"/>
          <w:sz w:val="36"/>
          <w:szCs w:val="36"/>
        </w:rPr>
        <w:t>年部门整体支出绩效评价报</w:t>
      </w:r>
      <w:r>
        <w:rPr>
          <w:rFonts w:hint="eastAsia" w:ascii="黑体" w:hAnsi="黑体" w:eastAsia="黑体" w:cs="方正小标宋简体"/>
          <w:sz w:val="36"/>
          <w:szCs w:val="36"/>
          <w:lang w:val="en-US" w:eastAsia="zh-CN"/>
        </w:rPr>
        <w:t xml:space="preserve">  </w:t>
      </w:r>
      <w:r>
        <w:rPr>
          <w:rFonts w:hint="eastAsia" w:ascii="黑体" w:hAnsi="黑体" w:eastAsia="黑体" w:cs="方正小标宋简体"/>
          <w:sz w:val="36"/>
          <w:szCs w:val="36"/>
        </w:rPr>
        <w:t>告</w:t>
      </w:r>
      <w:bookmarkEnd w:id="63"/>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spacing w:line="580" w:lineRule="exact"/>
        <w:ind w:firstLine="640" w:firstLineChars="200"/>
        <w:rPr>
          <w:lang w:val="zh-CN"/>
        </w:rPr>
      </w:pPr>
      <w:r>
        <w:rPr>
          <w:rFonts w:hint="eastAsia" w:ascii="仿宋_GB2312" w:hAnsi="仿宋" w:eastAsia="仿宋_GB2312"/>
          <w:bCs/>
          <w:kern w:val="0"/>
          <w:sz w:val="32"/>
          <w:szCs w:val="32"/>
        </w:rPr>
        <w:t>我部为财政一级预算单位，执行行政单位会计制度。内设</w:t>
      </w:r>
      <w:r>
        <w:rPr>
          <w:rFonts w:ascii="仿宋_GB2312" w:hAnsi="仿宋" w:eastAsia="仿宋_GB2312"/>
          <w:bCs/>
          <w:kern w:val="0"/>
          <w:sz w:val="32"/>
          <w:szCs w:val="32"/>
        </w:rPr>
        <w:t>16</w:t>
      </w:r>
      <w:r>
        <w:rPr>
          <w:rFonts w:hint="eastAsia" w:ascii="仿宋_GB2312" w:hAnsi="仿宋" w:eastAsia="仿宋_GB2312"/>
          <w:bCs/>
          <w:kern w:val="0"/>
          <w:sz w:val="32"/>
          <w:szCs w:val="32"/>
        </w:rPr>
        <w:t>个职能科室，下设</w:t>
      </w:r>
      <w:r>
        <w:rPr>
          <w:rFonts w:hint="eastAsia" w:ascii="仿宋_GB2312" w:hAnsi="仿宋" w:eastAsia="仿宋_GB2312"/>
          <w:bCs/>
          <w:kern w:val="0"/>
          <w:sz w:val="32"/>
          <w:szCs w:val="32"/>
          <w:lang w:val="en-US" w:eastAsia="zh-CN"/>
        </w:rPr>
        <w:t>3</w:t>
      </w:r>
      <w:r>
        <w:rPr>
          <w:rFonts w:hint="eastAsia" w:ascii="仿宋_GB2312" w:hAnsi="仿宋" w:eastAsia="仿宋_GB2312"/>
          <w:bCs/>
          <w:kern w:val="0"/>
          <w:sz w:val="32"/>
          <w:szCs w:val="32"/>
        </w:rPr>
        <w:t>个事业单位、</w:t>
      </w:r>
      <w:r>
        <w:rPr>
          <w:rFonts w:ascii="仿宋_GB2312" w:hAnsi="仿宋" w:eastAsia="仿宋_GB2312"/>
          <w:bCs/>
          <w:kern w:val="0"/>
          <w:sz w:val="32"/>
          <w:szCs w:val="32"/>
        </w:rPr>
        <w:t>1</w:t>
      </w:r>
      <w:r>
        <w:rPr>
          <w:rFonts w:hint="eastAsia" w:ascii="仿宋_GB2312" w:hAnsi="仿宋" w:eastAsia="仿宋_GB2312"/>
          <w:bCs/>
          <w:kern w:val="0"/>
          <w:sz w:val="32"/>
          <w:szCs w:val="32"/>
        </w:rPr>
        <w:t>个参公单位，无下属二级预算单位。</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办公室。负责部内工作运转和重要会议、活动的综合协调，负责部值班、保密、文书档案、文印、部发文件审核印制、安全保卫、组工信息等工作。负责部机关公务接待和调研考察的统筹协调工作。负责综合协调涉及全部工作的文稿、政务类文件、部领导讲话稿等重要文稿。负责对部内和组织系统重点工作进行督促检查，会同部内有关科室负责组织系统自身建设的宏观指导。负责受理党员、干部和群众的来信来访，指导组织系统的信访工作。负责部机关后勤管理、财务管理和服务保障工作，做好本单位的安全生产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研究室（政策法规科）。负责全市组织工作重要政策的综合研究，对组织工作重大问题开展调查研究并提出建议。承担部主要领导文稿审读服务工作，指导、协调全市组织部门的调研工作。牵头组织史、党派志、组织工作年鉴编纂工作。负责组织部门党内规范性文件审查备案工作。负责党的建设制度改革专项小组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lang w:val="zh-CN"/>
        </w:rPr>
        <w:t>组织一科（市委党建办秘书科）。负责全市党的组织制度建设，指导落实党的工作制度和“三会一课”、组织生活会等党的组织生活制度，就党组织的设置原则、隶属关系等提出意见建议。负责市党代会组织筹备和全国全省全市党代表的选举、联系工作，指导党组织换届选举。组织协调党内集中性学习教育、抓基层党建述职评议考核等事项。指导党员发展、教育管理和党内表彰激励关怀等工作，负责党费工作。负责指导落实党员领导干部民主生活会制度。承担市委党建办日常工作。</w:t>
      </w:r>
    </w:p>
    <w:p>
      <w:pPr>
        <w:pStyle w:val="2"/>
        <w:ind w:firstLine="640"/>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eastAsia="zh-CN" w:bidi="ar-SA"/>
        </w:rPr>
        <w:t>市党员教育中心。负责全市党员干部现代远程教育工作，指导全市党员电化教育工作；承担全市党员经常性学习教育活动。负责党内统计工作及全国党员信息系统管理。</w:t>
      </w:r>
    </w:p>
    <w:p>
      <w:pPr>
        <w:pStyle w:val="2"/>
        <w:ind w:firstLine="640"/>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val="zh-CN"/>
        </w:rPr>
        <w:t>组织二科。负责全市农村基层党的建设工作。负责全市农村党的基层组织建设工作的政策研究和组织指导，参与起草有关政策性文件和法规。负责指导全市乡镇、村党组织换届工作。负责全市农村新型经济组织、社会组织等党建工作，研究指导全市农村党员和干部队伍建设及党组织领导下的乡村治理等工作，参与农村扶贫、党风廉政建设、乡村振兴等工作。负责全市驻村第一书记工作，指导全市驻村工作队选派培训、管理考核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hAnsi="宋体"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组织三科。负责全市城市街道和城镇社区党的建设工作。负责全市城市街道和城镇社区党组织建设工作的政策研究和组织指导，研究指导全市国有企业、机关、学校、公立医院、科研院所及其他事业单位党的基层组织建设相关工作。负责指导全市党员志愿服务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7.</w:t>
      </w:r>
      <w:r>
        <w:rPr>
          <w:rFonts w:hint="eastAsia" w:ascii="仿宋_GB2312" w:hAnsi="宋体" w:eastAsia="仿宋_GB2312" w:cs="宋体"/>
          <w:color w:val="000000"/>
          <w:kern w:val="0"/>
          <w:sz w:val="32"/>
          <w:szCs w:val="32"/>
          <w:shd w:val="clear" w:color="auto" w:fill="FFFFFF"/>
          <w:lang w:val="zh-CN"/>
        </w:rPr>
        <w:t>组织四科（市委两新工委办）。负责全市非公有制经济组织和社会组织党建工作。牵头产业园区党建工作，指导新兴领域、新兴业态党建工作，研究非公有制经济组织和社会组织党的基层组织建设的政策规定。按规定审核全市性行业协会商会负责人人选。</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干部一科（干部档案科）。负责全市领导班子和领导干部队伍建设的综合管理工作，牵头拟订干部工作有关政策规定。负责全市事业单位领导人员宏观管理工作和市直党群系统事业单位人员综合管理工作。负责配合承办和审核办理省委和市委管理的领导班子换届、调整配备，以及省委和市委管理的领导干部职务任免、退休、兼职、年度考核等有关事项，指导全市相关工作。会同承办市党代会、人代会、政协会的人事安排相关工作，负责军队团职干部转业安置工作，负责全市科级以上干部挂职工作，负责市管干部因公赴台政审、因私出国（境）审批工作。</w:t>
      </w:r>
    </w:p>
    <w:p>
      <w:pPr>
        <w:pStyle w:val="2"/>
        <w:ind w:firstLine="640"/>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bidi="ar-SA"/>
        </w:rPr>
        <w:t>9.</w:t>
      </w:r>
      <w:r>
        <w:rPr>
          <w:rFonts w:hint="eastAsia" w:ascii="仿宋_GB2312" w:hAnsi="宋体" w:eastAsia="仿宋_GB2312" w:cs="宋体"/>
          <w:color w:val="000000"/>
          <w:kern w:val="0"/>
          <w:sz w:val="32"/>
          <w:szCs w:val="32"/>
          <w:shd w:val="clear" w:color="auto" w:fill="FFFFFF"/>
          <w:lang w:val="zh-CN" w:eastAsia="zh-CN" w:bidi="ar-SA"/>
        </w:rPr>
        <w:t>干部队伍建设规划办公室。负责全市领导班子和领导干部队伍建设的规划工作。拟订加强新时代全市优秀年轻干部队伍建设有关政策规定并组织实施，配合承担省委组织部掌握的优秀年轻干部队伍综合管理有关工作，综合管理全市优秀年轻干部队伍，统筹做好选育管用工作，提出市委管理的领导班子在年轻干部配备方面的有关建议。负责选调生工作政策研究和选调生队伍培养管理。做好女干部、少数民族干部和党外干部战略性培养选拔工作。</w:t>
      </w:r>
    </w:p>
    <w:p>
      <w:pPr>
        <w:pStyle w:val="2"/>
        <w:ind w:firstLine="640"/>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10.</w:t>
      </w:r>
      <w:r>
        <w:rPr>
          <w:rFonts w:hint="eastAsia" w:ascii="仿宋_GB2312" w:hAnsi="宋体" w:eastAsia="仿宋_GB2312" w:cs="宋体"/>
          <w:color w:val="000000"/>
          <w:kern w:val="0"/>
          <w:sz w:val="32"/>
          <w:szCs w:val="32"/>
          <w:shd w:val="clear" w:color="auto" w:fill="FFFFFF"/>
          <w:lang w:val="zh-CN" w:eastAsia="zh-CN" w:bidi="ar-SA"/>
        </w:rPr>
        <w:t>市干部档案中心。负责干部档案纸质、电子化建设，负责收集、保管、查阅、转递干部人事档案等工作。</w:t>
      </w:r>
    </w:p>
    <w:p>
      <w:pPr>
        <w:widowControl/>
        <w:numPr>
          <w:ilvl w:val="0"/>
          <w:numId w:val="0"/>
        </w:numPr>
        <w:tabs>
          <w:tab w:val="clear" w:pos="312"/>
        </w:tabs>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 xml:space="preserve">    11.</w:t>
      </w:r>
      <w:r>
        <w:rPr>
          <w:rFonts w:hint="eastAsia" w:ascii="仿宋_GB2312" w:hAnsi="宋体" w:eastAsia="仿宋_GB2312" w:cs="宋体"/>
          <w:color w:val="000000"/>
          <w:kern w:val="0"/>
          <w:sz w:val="32"/>
          <w:szCs w:val="32"/>
          <w:shd w:val="clear" w:color="auto" w:fill="FFFFFF"/>
          <w:lang w:val="zh-CN"/>
        </w:rPr>
        <w:t>干部二科。</w:t>
      </w:r>
      <w:r>
        <w:rPr>
          <w:rFonts w:hint="eastAsia" w:ascii="仿宋_GB2312" w:hAnsi="宋体" w:eastAsia="仿宋_GB2312" w:cs="宋体"/>
          <w:color w:val="000000"/>
          <w:kern w:val="0"/>
          <w:sz w:val="32"/>
          <w:szCs w:val="32"/>
          <w:shd w:val="clear" w:color="auto" w:fill="FFFFFF"/>
          <w:lang w:val="zh-CN" w:eastAsia="zh-CN" w:bidi="ar-SA"/>
        </w:rPr>
        <w:t>负责对县区领导班子和分工联系的部分市政府机构、部分市属事业单位以及广元经济技术开发区、市天然气综合利用工业园区领导班子及领导干部进行考察考核和日常管理，对上述领导班子调整配备和领导干部职务任免、交流、退休等提出建议。负责提出有关干部晋升四级调研员以上职级的建议，开展相关工作。负责县区党委组织部部长的考察审批。负责对上述部门（单位）组织人事部门主要负责人任免提出建议。负责考察了解县区及上述部门（单位）优秀年轻干部，提出培养使用意见。了解掌握县区及上述部门（单位）领导班子和领导干部的政治建设、思想建设、作风建设等情况，对落实全面从严治党主体责任进行督促考核，并提出工作建议。会同有关方面研究提出县区及上述部门（单位）领导班子和领导干部队伍建设的政策规定。</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12.</w:t>
      </w:r>
      <w:r>
        <w:rPr>
          <w:rFonts w:hint="eastAsia" w:ascii="仿宋_GB2312" w:hAnsi="宋体" w:eastAsia="仿宋_GB2312" w:cs="宋体"/>
          <w:color w:val="000000"/>
          <w:kern w:val="0"/>
          <w:sz w:val="32"/>
          <w:szCs w:val="32"/>
          <w:shd w:val="clear" w:color="auto" w:fill="FFFFFF"/>
          <w:lang w:val="zh-CN"/>
        </w:rPr>
        <w:t>干部三科。</w:t>
      </w:r>
      <w:r>
        <w:rPr>
          <w:rFonts w:hint="eastAsia" w:ascii="仿宋_GB2312" w:hAnsi="宋体" w:eastAsia="仿宋_GB2312" w:cs="宋体"/>
          <w:color w:val="000000"/>
          <w:kern w:val="0"/>
          <w:sz w:val="32"/>
          <w:szCs w:val="32"/>
          <w:shd w:val="clear" w:color="auto" w:fill="FFFFFF"/>
          <w:lang w:val="zh-CN" w:eastAsia="zh-CN" w:bidi="ar-SA"/>
        </w:rPr>
        <w:t>负责对市委工作机构和分工联系的部分市政府工作机构，市级群团组织、部分市属事业单位，市人大、市政协机关，市县区法院、检察院领导班子和领导干部进行考察考核和日常管理，对上述部门（单位）领导班子调整配备和领导干部职务任免、交流、退休等提出建议。负责提出有关干部晋升四级调研员以上职级的建议，开展相关工作。负责考察了解上述部门（单位）优秀年轻干部，提出培养使用意见。负责对上述部门（单位）组织人事部门主要负责人任免提出建议。了解掌握上述部门（单位）领导班子和领导干部政治建设、思想建设、作风建设等情况，对落实全面从严治党主体责任进行督促考核，并提出工作建议。按分工协助管理部分中央、省驻广单位领导班子。</w:t>
      </w:r>
      <w:r>
        <w:rPr>
          <w:rFonts w:hint="eastAsia" w:ascii="仿宋_GB2312" w:hAnsi="宋体" w:eastAsia="仿宋_GB2312" w:cs="宋体"/>
          <w:color w:val="000000"/>
          <w:kern w:val="0"/>
          <w:sz w:val="32"/>
          <w:szCs w:val="32"/>
          <w:shd w:val="clear" w:color="auto" w:fill="FFFFFF"/>
          <w:lang w:val="en-US" w:eastAsia="zh-CN"/>
        </w:rPr>
        <w:t xml:space="preserve">    </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13.</w:t>
      </w:r>
      <w:r>
        <w:rPr>
          <w:rFonts w:hint="eastAsia" w:ascii="仿宋_GB2312" w:hAnsi="宋体" w:eastAsia="仿宋_GB2312" w:cs="宋体"/>
          <w:color w:val="000000"/>
          <w:kern w:val="0"/>
          <w:sz w:val="32"/>
          <w:szCs w:val="32"/>
          <w:shd w:val="clear" w:color="auto" w:fill="FFFFFF"/>
          <w:lang w:val="zh-CN"/>
        </w:rPr>
        <w:t>干部四科。</w:t>
      </w:r>
      <w:r>
        <w:rPr>
          <w:rFonts w:hint="eastAsia" w:ascii="仿宋_GB2312" w:hAnsi="宋体" w:eastAsia="仿宋_GB2312" w:cs="宋体"/>
          <w:color w:val="000000"/>
          <w:kern w:val="0"/>
          <w:sz w:val="32"/>
          <w:szCs w:val="32"/>
          <w:shd w:val="clear" w:color="auto" w:fill="FFFFFF"/>
          <w:lang w:val="zh-CN" w:eastAsia="zh-CN" w:bidi="ar-SA"/>
        </w:rPr>
        <w:t>负责对分工联系的部分市政府工作机构和市委管理的学校、医院、国有企业领导班子和领导人员进行考察考核和日常管理，对上述领导班子调整配备和领导人员职务任免、交流、退休等提出建议。负责提出有关干部晋升四级调研员以上职级的建议，开展相关工作。负责考察了解上述部门（单位）优秀年轻干部，提出培养使用意见。负责对上述部门（单位）组织人事部门主要负责人任免提出建议。了解掌握上述部门（单位）领导班子和领导人员政治建设、思想建设、作风建设等情况，对落实全面从严治党主体责任进行督促考核，并提出工作建议。会同有关方面研究学校、医院、国有企业党的建设、领导班子和领导人员队伍建设政策规定。会同有关方面提出国有企业董事会、监事会换届人选建议方案。</w:t>
      </w:r>
    </w:p>
    <w:p>
      <w:pPr>
        <w:widowControl/>
        <w:numPr>
          <w:ilvl w:val="0"/>
          <w:numId w:val="0"/>
        </w:numPr>
        <w:tabs>
          <w:tab w:val="clear" w:pos="312"/>
        </w:tabs>
        <w:adjustRightInd w:val="0"/>
        <w:snapToGrid w:val="0"/>
        <w:spacing w:line="580" w:lineRule="exact"/>
        <w:contextualSpacing/>
        <w:jc w:val="left"/>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 xml:space="preserve">    14.</w:t>
      </w:r>
      <w:r>
        <w:rPr>
          <w:rFonts w:hint="eastAsia" w:ascii="仿宋_GB2312" w:hAnsi="宋体" w:eastAsia="仿宋_GB2312" w:cs="宋体"/>
          <w:color w:val="000000"/>
          <w:kern w:val="0"/>
          <w:sz w:val="32"/>
          <w:szCs w:val="32"/>
          <w:shd w:val="clear" w:color="auto" w:fill="FFFFFF"/>
          <w:lang w:val="zh-CN" w:eastAsia="zh-CN" w:bidi="ar-SA"/>
        </w:rPr>
        <w:t>干部监督科（举报中心）。负责全市组织系统干部监督和举报工作的宏观指导、综合协调，制定和落实干部监督制度。监督检查干部任用有关规定执行情况，受理和办理选人用人任前公示等问题举报。组织实施市管干部经济责任审计、自然资源资产离任审计。承担市管干部处分前征求意见，配合开展巡视巡察有关工作。牵头换届风气监督，负责公务员监督，审理党籍、党龄等历史遗留问题。</w:t>
      </w:r>
    </w:p>
    <w:p>
      <w:pPr>
        <w:keepNext w:val="0"/>
        <w:keepLines w:val="0"/>
        <w:pageBreakBefore w:val="0"/>
        <w:widowControl/>
        <w:numPr>
          <w:ilvl w:val="0"/>
          <w:numId w:val="0"/>
        </w:numPr>
        <w:tabs>
          <w:tab w:val="clear" w:pos="312"/>
        </w:tabs>
        <w:kinsoku/>
        <w:wordWrap/>
        <w:overflowPunct/>
        <w:topLinePunct w:val="0"/>
        <w:autoSpaceDE/>
        <w:autoSpaceDN/>
        <w:bidi w:val="0"/>
        <w:adjustRightInd w:val="0"/>
        <w:snapToGrid w:val="0"/>
        <w:spacing w:line="576" w:lineRule="exact"/>
        <w:ind w:left="0" w:leftChars="0" w:right="0" w:rightChars="0" w:firstLine="640"/>
        <w:contextualSpacing/>
        <w:jc w:val="left"/>
        <w:textAlignment w:val="auto"/>
        <w:outlineLvl w:val="9"/>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15.干部个人事项查核科。</w:t>
      </w:r>
      <w:r>
        <w:rPr>
          <w:rFonts w:hint="eastAsia" w:ascii="仿宋_GB2312" w:hAnsi="宋体" w:eastAsia="仿宋_GB2312" w:cs="宋体"/>
          <w:color w:val="000000"/>
          <w:kern w:val="0"/>
          <w:sz w:val="32"/>
          <w:szCs w:val="32"/>
          <w:shd w:val="clear" w:color="auto" w:fill="FFFFFF"/>
          <w:lang w:val="zh-CN" w:eastAsia="zh-CN" w:bidi="ar-SA"/>
        </w:rPr>
        <w:t>负责个人有关事项报告和查核工作的宏观指导、监督检查和教育宣传。承担市管干部个人有关事项报告工作，制定市本级查核查阅等工作制度，牵头建立市本级查核联系工作机制并组织实施。指导全市党员干部因私出国（境）证件管理工作。</w:t>
      </w:r>
    </w:p>
    <w:p>
      <w:pPr>
        <w:keepNext w:val="0"/>
        <w:keepLines w:val="0"/>
        <w:pageBreakBefore w:val="0"/>
        <w:kinsoku/>
        <w:wordWrap/>
        <w:overflowPunct/>
        <w:topLinePunct w:val="0"/>
        <w:autoSpaceDE/>
        <w:autoSpaceDN/>
        <w:bidi w:val="0"/>
        <w:spacing w:line="576" w:lineRule="exact"/>
        <w:ind w:left="0" w:leftChars="0" w:right="0" w:rightChars="0" w:firstLine="640"/>
        <w:jc w:val="center"/>
        <w:textAlignment w:val="auto"/>
        <w:outlineLvl w:val="9"/>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16.</w:t>
      </w:r>
      <w:r>
        <w:rPr>
          <w:rFonts w:hint="eastAsia" w:ascii="仿宋_GB2312" w:hAnsi="宋体" w:eastAsia="仿宋_GB2312" w:cs="宋体"/>
          <w:color w:val="000000"/>
          <w:kern w:val="0"/>
          <w:sz w:val="32"/>
          <w:szCs w:val="32"/>
          <w:shd w:val="clear" w:color="auto" w:fill="FFFFFF"/>
          <w:lang w:val="zh-CN" w:eastAsia="zh-CN" w:bidi="ar-SA"/>
        </w:rPr>
        <w:t>干部教育培训科</w:t>
      </w:r>
      <w:r>
        <w:rPr>
          <w:rFonts w:hint="eastAsia" w:ascii="仿宋_GB2312" w:hAnsi="宋体" w:eastAsia="仿宋_GB2312" w:cs="宋体"/>
          <w:color w:val="000000"/>
          <w:kern w:val="0"/>
          <w:sz w:val="32"/>
          <w:szCs w:val="32"/>
          <w:shd w:val="clear" w:color="auto" w:fill="FFFFFF"/>
          <w:lang w:val="en-US" w:eastAsia="zh-CN" w:bidi="ar-SA"/>
        </w:rPr>
        <w:t>。</w:t>
      </w:r>
      <w:r>
        <w:rPr>
          <w:rFonts w:hint="eastAsia" w:ascii="仿宋_GB2312" w:hAnsi="宋体" w:eastAsia="仿宋_GB2312" w:cs="宋体"/>
          <w:color w:val="000000"/>
          <w:kern w:val="0"/>
          <w:sz w:val="32"/>
          <w:szCs w:val="32"/>
          <w:shd w:val="clear" w:color="auto" w:fill="FFFFFF"/>
          <w:lang w:val="zh-CN" w:eastAsia="zh-CN" w:bidi="ar-SA"/>
        </w:rPr>
        <w:t>负责全市干部和公务员教育培训工作宏观指导、总体规划、政策研究、组织协调和督促检查。负责市重点培训项目的策划、实施和管理，牵头组织市管干部和部分中青年干部教育培训，配合做好领导干部赴国（境）外培训。指导全市干部教育培训基地建设管理和教材、课程、师资队伍建设、培训经费管理及信息化和网络培训工作。负</w:t>
      </w:r>
    </w:p>
    <w:p>
      <w:pPr>
        <w:keepNext w:val="0"/>
        <w:keepLines w:val="0"/>
        <w:pageBreakBefore w:val="0"/>
        <w:kinsoku/>
        <w:wordWrap/>
        <w:overflowPunct/>
        <w:topLinePunct w:val="0"/>
        <w:autoSpaceDE/>
        <w:autoSpaceDN/>
        <w:bidi w:val="0"/>
        <w:spacing w:line="576" w:lineRule="exact"/>
        <w:ind w:left="0" w:leftChars="0" w:right="0" w:rightChars="0"/>
        <w:jc w:val="both"/>
        <w:textAlignment w:val="auto"/>
        <w:outlineLvl w:val="9"/>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zh-CN" w:eastAsia="zh-CN" w:bidi="ar-SA"/>
        </w:rPr>
        <w:t>责全市干部教育培训考核激励约束机制建设。</w:t>
      </w:r>
    </w:p>
    <w:p>
      <w:pPr>
        <w:widowControl/>
        <w:numPr>
          <w:ilvl w:val="0"/>
          <w:numId w:val="7"/>
        </w:numPr>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eastAsia="zh-CN" w:bidi="ar-SA"/>
        </w:rPr>
      </w:pPr>
      <w:r>
        <w:rPr>
          <w:rFonts w:hint="eastAsia" w:ascii="仿宋_GB2312" w:hAnsi="宋体" w:eastAsia="仿宋_GB2312" w:cs="宋体"/>
          <w:color w:val="000000"/>
          <w:kern w:val="0"/>
          <w:sz w:val="32"/>
          <w:szCs w:val="32"/>
          <w:shd w:val="clear" w:color="auto" w:fill="FFFFFF"/>
          <w:lang w:val="en-US" w:eastAsia="zh-CN"/>
        </w:rPr>
        <w:t>公务员一科。</w:t>
      </w:r>
      <w:r>
        <w:rPr>
          <w:rFonts w:hint="eastAsia" w:ascii="仿宋_GB2312" w:hAnsi="宋体" w:eastAsia="仿宋_GB2312" w:cs="宋体"/>
          <w:color w:val="000000"/>
          <w:kern w:val="0"/>
          <w:sz w:val="32"/>
          <w:szCs w:val="32"/>
          <w:shd w:val="clear" w:color="auto" w:fill="FFFFFF"/>
          <w:lang w:val="zh-CN" w:eastAsia="zh-CN" w:bidi="ar-SA"/>
        </w:rPr>
        <w:t>负责全市公务员队伍建设工作。牵头实施公务员职位分类、职务与职级并行、聘任制公务员管理等综合性政策法规，牵头督查公务员法律、政策法规贯彻执行情况。承担人民团体、群众团体机关和事业单位参照公务员法管理工作。指导全市并组织开展市级机关公务员和参照公务员法管理机关（单位）工作人员调动、公开遴选、转任、回避等工作。贯彻执行公务员考试录用制度政策。承担公务员考试质量标准和评价体系建设，组织考试测评工具研发和试题开发工作。负责全市公务员、参照公务员法管理机关（单位）工作人员的考试录用、调任、登记、试用期管理等工作。承担选调生考试录用工作。统筹全市公务员考录面试、体检及科研等领域专家队伍建设。负责公务员录用考试失信人员惩戒、违纪违规行为处理。承担以市公务员局名义开展的对外交流合作、行政复议和行政应诉有关工作。</w:t>
      </w:r>
    </w:p>
    <w:p>
      <w:pPr>
        <w:widowControl/>
        <w:numPr>
          <w:ilvl w:val="0"/>
          <w:numId w:val="7"/>
        </w:numPr>
        <w:adjustRightInd w:val="0"/>
        <w:snapToGrid w:val="0"/>
        <w:spacing w:line="580" w:lineRule="exact"/>
        <w:ind w:firstLine="640" w:firstLineChars="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 xml:space="preserve">公务员二科。牵头全市公务员考核评价工作的政策研究和宏观指导。组织开展考核评价方法、指标等调查研究，指导公务员绩效管理工作。组织实施公务员奖励、惩戒、申诉、辞职辞退、退休等政策法规。负责公务员能力建设、行为规范和职业道德建设等工作。组织实施公务员工资福利政策，负责省管干部工资呈报和市管干部工资审批，负责市级机关、参照公务员法管理机关（单位）工资基金管理工作。     </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19.</w:t>
      </w:r>
      <w:r>
        <w:rPr>
          <w:rFonts w:hint="eastAsia" w:ascii="仿宋_GB2312" w:hAnsi="宋体" w:eastAsia="仿宋_GB2312" w:cs="宋体"/>
          <w:color w:val="000000"/>
          <w:kern w:val="0"/>
          <w:sz w:val="32"/>
          <w:szCs w:val="32"/>
          <w:shd w:val="clear" w:color="auto" w:fill="FFFFFF"/>
          <w:lang w:val="zh-CN"/>
        </w:rPr>
        <w:t>人才一科（市人才办综合科）。</w:t>
      </w:r>
      <w:r>
        <w:rPr>
          <w:rFonts w:hint="eastAsia" w:ascii="仿宋_GB2312" w:hAnsi="宋体" w:eastAsia="仿宋_GB2312" w:cs="宋体"/>
          <w:color w:val="000000"/>
          <w:kern w:val="0"/>
          <w:sz w:val="32"/>
          <w:szCs w:val="32"/>
          <w:shd w:val="clear" w:color="auto" w:fill="FFFFFF"/>
          <w:lang w:val="en-US" w:eastAsia="zh-CN"/>
        </w:rPr>
        <w:t>负责全市人才工作的宏观指导、组织协调和督促检查。组织制定人才发展相关规划、政策，牵头推进人才发展体制机制改革。统筹实施人才引进等重大人才工程，实施人才工作目标责任制考核，统筹管理市人才发展专项资金。承担市人才工作领导小组日常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20.</w:t>
      </w:r>
      <w:r>
        <w:rPr>
          <w:rFonts w:hint="eastAsia" w:ascii="仿宋_GB2312" w:hAnsi="宋体" w:eastAsia="仿宋_GB2312" w:cs="宋体"/>
          <w:color w:val="000000"/>
          <w:kern w:val="0"/>
          <w:sz w:val="32"/>
          <w:szCs w:val="32"/>
          <w:shd w:val="clear" w:color="auto" w:fill="FFFFFF"/>
          <w:lang w:val="zh-CN"/>
        </w:rPr>
        <w:t>人才二科〔市校（院、企）合作办公室〕。</w:t>
      </w:r>
      <w:r>
        <w:rPr>
          <w:rFonts w:hint="eastAsia" w:ascii="仿宋_GB2312" w:hAnsi="宋体" w:eastAsia="仿宋_GB2312" w:cs="宋体"/>
          <w:color w:val="000000"/>
          <w:kern w:val="0"/>
          <w:sz w:val="32"/>
          <w:szCs w:val="32"/>
          <w:shd w:val="clear" w:color="auto" w:fill="FFFFFF"/>
          <w:lang w:val="en-US" w:eastAsia="zh-CN"/>
        </w:rPr>
        <w:t>牵头推进市校（院、企）战略合作，协调推进人才开发交流合作。负责和承担国家、省部级和市级优秀人才奖项的推荐、评选工作，指导和参与人才表彰奖励和人才培养培训，指导和参与各类创新创业平台创建。负责推进党委联系服务专家工作，指导加强对优秀专家人才的联系、管理和服务等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en-US" w:eastAsia="zh-CN"/>
        </w:rPr>
        <w:t>21.市人才服务中心</w:t>
      </w:r>
      <w:r>
        <w:rPr>
          <w:rFonts w:hint="eastAsia" w:ascii="仿宋_GB2312" w:hAnsi="宋体" w:eastAsia="仿宋_GB2312" w:cs="宋体"/>
          <w:color w:val="000000"/>
          <w:kern w:val="0"/>
          <w:sz w:val="32"/>
          <w:szCs w:val="32"/>
          <w:shd w:val="clear" w:color="auto" w:fill="FFFFFF"/>
          <w:lang w:val="zh-CN" w:eastAsia="zh-CN"/>
        </w:rPr>
        <w:t>。</w:t>
      </w:r>
      <w:r>
        <w:rPr>
          <w:rFonts w:hint="eastAsia" w:ascii="仿宋_GB2312" w:hAnsi="宋体" w:eastAsia="仿宋_GB2312" w:cs="宋体"/>
          <w:color w:val="000000"/>
          <w:kern w:val="0"/>
          <w:sz w:val="32"/>
          <w:szCs w:val="32"/>
          <w:shd w:val="clear" w:color="auto" w:fill="FFFFFF"/>
          <w:lang w:val="en-US" w:eastAsia="zh-CN"/>
        </w:rPr>
        <w:t>负责人才资源配置事务服务工作，为全市人才提供相关政策咨询等公共服务；承担人才培训教育工作。</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22.城乡基层治理办秘书科</w:t>
      </w:r>
      <w:r>
        <w:rPr>
          <w:rFonts w:hint="eastAsia" w:ascii="仿宋_GB2312" w:hAnsi="宋体" w:eastAsia="仿宋_GB2312" w:cs="宋体"/>
          <w:color w:val="000000"/>
          <w:kern w:val="0"/>
          <w:sz w:val="32"/>
          <w:szCs w:val="32"/>
          <w:shd w:val="clear" w:color="auto" w:fill="FFFFFF"/>
          <w:lang w:val="zh-CN" w:eastAsia="zh-CN"/>
        </w:rPr>
        <w:t>。</w:t>
      </w:r>
      <w:r>
        <w:rPr>
          <w:rFonts w:hint="eastAsia" w:ascii="仿宋_GB2312" w:hAnsi="宋体" w:eastAsia="仿宋_GB2312" w:cs="宋体"/>
          <w:color w:val="000000"/>
          <w:kern w:val="0"/>
          <w:sz w:val="32"/>
          <w:szCs w:val="32"/>
          <w:shd w:val="clear" w:color="auto" w:fill="FFFFFF"/>
          <w:lang w:val="en-US" w:eastAsia="zh-CN"/>
        </w:rPr>
        <w:t>负责处理市委城乡基层治理办日常事务。</w:t>
      </w:r>
    </w:p>
    <w:p>
      <w:pPr>
        <w:pStyle w:val="2"/>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rPr>
        <w:t xml:space="preserve">    23.</w:t>
      </w:r>
      <w:r>
        <w:rPr>
          <w:rFonts w:hint="eastAsia" w:ascii="仿宋_GB2312" w:hAnsi="宋体" w:eastAsia="仿宋_GB2312" w:cs="宋体"/>
          <w:color w:val="000000"/>
          <w:kern w:val="0"/>
          <w:sz w:val="32"/>
          <w:szCs w:val="32"/>
          <w:shd w:val="clear" w:color="auto" w:fill="FFFFFF"/>
          <w:lang w:val="en-US" w:eastAsia="zh-CN" w:bidi="ar-SA"/>
        </w:rPr>
        <w:t>宣传科。负责全市组织系统意识形态、新闻宣传、新闻发布和组工文化建设工作，组织协调重大宣传活动，总结推广组织工作经验、重大先进典型；承担组织工作舆情监测、舆论引导和协调处置工作，指导和管理组织系统平台等信息化建设。</w:t>
      </w:r>
    </w:p>
    <w:p>
      <w:pPr>
        <w:widowControl/>
        <w:numPr>
          <w:ilvl w:val="0"/>
          <w:numId w:val="0"/>
        </w:numPr>
        <w:tabs>
          <w:tab w:val="clear" w:pos="312"/>
        </w:tabs>
        <w:adjustRightInd w:val="0"/>
        <w:snapToGrid w:val="0"/>
        <w:spacing w:line="580" w:lineRule="exact"/>
        <w:ind w:firstLine="640"/>
        <w:contextualSpacing/>
        <w:jc w:val="left"/>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rPr>
        <w:t>24.信息服务中心</w:t>
      </w: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bidi="ar-SA"/>
        </w:rPr>
        <w:t>承担组织系统信息化建设和信息安全保障具体工作；承担网宣工作和涉组涉干舆情监测、研判处置相关事务工作。</w:t>
      </w:r>
    </w:p>
    <w:p>
      <w:pPr>
        <w:pStyle w:val="2"/>
        <w:ind w:firstLine="640"/>
        <w:rPr>
          <w:rFonts w:hint="eastAsia" w:ascii="仿宋_GB2312" w:hAnsi="宋体" w:eastAsia="仿宋_GB2312" w:cs="宋体"/>
          <w:color w:val="000000"/>
          <w:kern w:val="0"/>
          <w:sz w:val="32"/>
          <w:szCs w:val="32"/>
          <w:shd w:val="clear" w:color="auto" w:fill="FFFFFF"/>
          <w:lang w:val="en-US" w:eastAsia="zh-CN" w:bidi="ar-SA"/>
        </w:rPr>
      </w:pPr>
      <w:r>
        <w:rPr>
          <w:rFonts w:hint="eastAsia" w:ascii="仿宋_GB2312" w:hAnsi="宋体" w:eastAsia="仿宋_GB2312" w:cs="宋体"/>
          <w:color w:val="000000"/>
          <w:kern w:val="0"/>
          <w:sz w:val="32"/>
          <w:szCs w:val="32"/>
          <w:shd w:val="clear" w:color="auto" w:fill="FFFFFF"/>
          <w:lang w:val="en-US" w:eastAsia="zh-CN" w:bidi="ar-SA"/>
        </w:rPr>
        <w:t>25.机关党委。负责部机关和直属事业单位党群、机构编制、人事管理、队伍建设、离退休人员管理服务等工作。</w:t>
      </w:r>
    </w:p>
    <w:p>
      <w:pPr>
        <w:widowControl/>
        <w:numPr>
          <w:ilvl w:val="0"/>
          <w:numId w:val="6"/>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spacing w:line="580" w:lineRule="exact"/>
        <w:rPr>
          <w:lang w:val="zh-CN"/>
        </w:rPr>
      </w:pPr>
      <w:r>
        <w:rPr>
          <w:rFonts w:hint="eastAsia" w:ascii="仿宋_GB2312" w:hAnsi="仿宋" w:eastAsia="仿宋_GB2312" w:cs="仿宋_GB2312"/>
          <w:b/>
          <w:bCs/>
          <w:kern w:val="0"/>
          <w:sz w:val="32"/>
          <w:szCs w:val="32"/>
          <w:lang w:val="en-US" w:eastAsia="zh-CN"/>
        </w:rPr>
        <w:t xml:space="preserve">    </w:t>
      </w:r>
      <w:r>
        <w:rPr>
          <w:rFonts w:hint="eastAsia" w:ascii="仿宋_GB2312" w:hAnsi="宋体" w:eastAsia="仿宋_GB2312" w:cs="宋体"/>
          <w:color w:val="000000"/>
          <w:kern w:val="0"/>
          <w:sz w:val="32"/>
          <w:szCs w:val="32"/>
          <w:shd w:val="clear" w:color="auto" w:fill="FFFFFF"/>
          <w:lang w:val="en-US" w:eastAsia="zh-CN" w:bidi="ar-SA"/>
        </w:rPr>
        <w:t>2019年末，实际在岗人数62人，其中，行政编制人49人（含派驻纪检组6人），工勤编制人员3人，参照公务员法管理事业人员6人，事业人员7人。另外，经市委同意，两学一做、六个一帮扶等常年借用人员15人左右，市委主题教育办自2019年9月起借用人员30人左右（办公出差等费用由我部列支）。</w:t>
      </w:r>
    </w:p>
    <w:p>
      <w:pPr>
        <w:widowControl/>
        <w:numPr>
          <w:ilvl w:val="0"/>
          <w:numId w:val="0"/>
        </w:numPr>
        <w:tabs>
          <w:tab w:val="clear" w:pos="312"/>
        </w:tabs>
        <w:adjustRightInd w:val="0"/>
        <w:snapToGrid w:val="0"/>
        <w:spacing w:line="580" w:lineRule="exact"/>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lang w:val="en-US" w:eastAsia="zh-CN"/>
        </w:rPr>
        <w:t xml:space="preserve">    </w:t>
      </w:r>
      <w:r>
        <w:rPr>
          <w:rFonts w:hint="eastAsia" w:ascii="黑体" w:hAnsi="宋体" w:eastAsia="黑体" w:cs="宋体"/>
          <w:color w:val="000000"/>
          <w:kern w:val="0"/>
          <w:sz w:val="32"/>
          <w:szCs w:val="32"/>
          <w:shd w:val="clear" w:color="auto" w:fill="FFFFFF"/>
        </w:rPr>
        <w:t>二、部门财政资金收支情况</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部门财政资金收入情况。</w:t>
      </w:r>
    </w:p>
    <w:p>
      <w:pPr>
        <w:spacing w:line="600" w:lineRule="exact"/>
        <w:ind w:firstLine="640" w:firstLineChars="200"/>
        <w:rPr>
          <w:rFonts w:hint="eastAsia" w:eastAsia="仿宋_GB2312"/>
          <w:lang w:val="en-US" w:eastAsia="zh-CN"/>
        </w:rPr>
      </w:pPr>
      <w:r>
        <w:rPr>
          <w:rFonts w:hint="eastAsia" w:ascii="仿宋" w:hAnsi="仿宋" w:eastAsia="仿宋"/>
          <w:color w:val="000000"/>
          <w:sz w:val="32"/>
          <w:szCs w:val="32"/>
          <w:lang w:val="en-US" w:eastAsia="zh-CN"/>
        </w:rPr>
        <w:t>2019</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1661.60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年相比，收入总计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320.42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23.89</w:t>
      </w:r>
      <w:r>
        <w:rPr>
          <w:rFonts w:ascii="仿宋" w:hAnsi="仿宋" w:eastAsia="仿宋"/>
          <w:color w:val="000000"/>
          <w:sz w:val="32"/>
          <w:szCs w:val="32"/>
        </w:rPr>
        <w:t>%</w:t>
      </w:r>
      <w:r>
        <w:rPr>
          <w:rFonts w:hint="eastAsia" w:ascii="仿宋" w:hAnsi="仿宋" w:eastAsia="仿宋"/>
          <w:color w:val="000000"/>
          <w:sz w:val="32"/>
          <w:szCs w:val="32"/>
        </w:rPr>
        <w:t>。主要变动原因是变动原因是机构改革后，部内在编在岗人员增加</w:t>
      </w:r>
      <w:r>
        <w:rPr>
          <w:rFonts w:hint="eastAsia" w:ascii="仿宋" w:hAnsi="仿宋" w:eastAsia="仿宋"/>
          <w:color w:val="000000"/>
          <w:sz w:val="32"/>
          <w:szCs w:val="32"/>
          <w:lang w:val="en-US" w:eastAsia="zh-CN"/>
        </w:rPr>
        <w:t>,部内承担的工作较之前年度多，需要的人员经费和项目经费都有所增加。</w:t>
      </w:r>
    </w:p>
    <w:p>
      <w:pPr>
        <w:widowControl/>
        <w:numPr>
          <w:ilvl w:val="0"/>
          <w:numId w:val="8"/>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spacing w:line="580" w:lineRule="exact"/>
        <w:ind w:firstLine="640" w:firstLineChars="200"/>
        <w:rPr>
          <w:rFonts w:hint="eastAsia" w:eastAsia="仿宋_GB2312"/>
          <w:lang w:val="en-US" w:eastAsia="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年度支出总计</w:t>
      </w:r>
      <w:r>
        <w:rPr>
          <w:rFonts w:hint="eastAsia" w:ascii="仿宋" w:hAnsi="仿宋" w:eastAsia="仿宋"/>
          <w:color w:val="000000"/>
          <w:sz w:val="32"/>
          <w:szCs w:val="32"/>
          <w:lang w:val="en-US" w:eastAsia="zh-CN"/>
        </w:rPr>
        <w:t>1578.90</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年相比，支出总计</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273.61</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20.96</w:t>
      </w:r>
      <w:r>
        <w:rPr>
          <w:rFonts w:ascii="仿宋" w:hAnsi="仿宋" w:eastAsia="仿宋"/>
          <w:color w:val="000000"/>
          <w:sz w:val="32"/>
          <w:szCs w:val="32"/>
        </w:rPr>
        <w:t>%</w:t>
      </w:r>
      <w:r>
        <w:rPr>
          <w:rFonts w:hint="eastAsia" w:ascii="仿宋" w:hAnsi="仿宋" w:eastAsia="仿宋"/>
          <w:color w:val="000000"/>
          <w:sz w:val="32"/>
          <w:szCs w:val="32"/>
        </w:rPr>
        <w:t>。主要变动原因是变动原因是机构改革后，部内在编在岗人员增加</w:t>
      </w:r>
      <w:r>
        <w:rPr>
          <w:rFonts w:hint="eastAsia" w:ascii="仿宋" w:hAnsi="仿宋" w:eastAsia="仿宋"/>
          <w:color w:val="000000"/>
          <w:sz w:val="32"/>
          <w:szCs w:val="32"/>
          <w:lang w:val="en-US" w:eastAsia="zh-CN"/>
        </w:rPr>
        <w:t>,部内承担的工作较之前年度多，人员经费和项目经</w:t>
      </w:r>
      <w:bookmarkStart w:id="78" w:name="_GoBack"/>
      <w:bookmarkEnd w:id="78"/>
      <w:r>
        <w:rPr>
          <w:rFonts w:hint="eastAsia" w:ascii="仿宋" w:hAnsi="仿宋" w:eastAsia="仿宋"/>
          <w:color w:val="000000"/>
          <w:sz w:val="32"/>
          <w:szCs w:val="32"/>
          <w:lang w:val="en-US" w:eastAsia="zh-CN"/>
        </w:rPr>
        <w:t>费支出都有所增加。</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spacing w:line="580" w:lineRule="exact"/>
        <w:ind w:left="640"/>
        <w:rPr>
          <w:rFonts w:ascii="楷体_GB2312" w:hAnsi="楷体_GB2312" w:eastAsia="楷体_GB2312" w:cs="楷体_GB2312"/>
          <w:sz w:val="32"/>
          <w:szCs w:val="32"/>
        </w:rPr>
      </w:pPr>
      <w:r>
        <w:rPr>
          <w:rFonts w:hint="eastAsia" w:ascii="楷体_GB2312" w:hAnsi="楷体_GB2312" w:eastAsia="楷体_GB2312" w:cs="楷体_GB2312"/>
          <w:sz w:val="32"/>
          <w:szCs w:val="32"/>
        </w:rPr>
        <w:t>（一）部门预算管理。</w:t>
      </w:r>
    </w:p>
    <w:p>
      <w:pPr>
        <w:spacing w:line="580" w:lineRule="exact"/>
        <w:ind w:firstLine="640" w:firstLineChars="200"/>
        <w:rPr>
          <w:rFonts w:ascii="仿宋" w:hAnsi="仿宋" w:eastAsia="仿宋" w:cs="仿宋_GB2312"/>
          <w:color w:val="000000"/>
          <w:sz w:val="32"/>
          <w:szCs w:val="32"/>
          <w:lang w:bidi="ar"/>
        </w:rPr>
      </w:pPr>
      <w:r>
        <w:rPr>
          <w:rFonts w:ascii="仿宋" w:hAnsi="仿宋" w:eastAsia="仿宋" w:cs="仿宋_GB2312"/>
          <w:color w:val="000000"/>
          <w:sz w:val="32"/>
          <w:szCs w:val="32"/>
          <w:lang w:bidi="ar"/>
        </w:rPr>
        <w:t>1.</w:t>
      </w:r>
      <w:r>
        <w:rPr>
          <w:rFonts w:hint="eastAsia" w:ascii="仿宋" w:hAnsi="仿宋" w:eastAsia="仿宋" w:cs="仿宋_GB2312"/>
          <w:color w:val="000000"/>
          <w:sz w:val="32"/>
          <w:szCs w:val="32"/>
          <w:lang w:bidi="ar"/>
        </w:rPr>
        <w:t>高度重视预算编制。认真学习相关文件精神，加强与财政局相关业务科室的工作对接，了解掌握工作要求，学习掌握预算编制方法，识别本单位重点工作、重点项目，严格按照时间节点做好预算编制工作。</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lang w:bidi="ar"/>
        </w:rPr>
        <w:t>2.</w:t>
      </w:r>
      <w:r>
        <w:rPr>
          <w:rFonts w:hint="eastAsia" w:ascii="仿宋" w:hAnsi="仿宋" w:eastAsia="仿宋" w:cs="仿宋_GB2312"/>
          <w:color w:val="000000"/>
          <w:sz w:val="32"/>
          <w:szCs w:val="32"/>
          <w:lang w:bidi="ar"/>
        </w:rPr>
        <w:t>认真编制绩效目标。严格按照省、市安排部署，将绩效目标与部门预算管理同步安排、同步编制、同步审核、同步上报、同步公开，做到了绩效目标管理与预算管理一致。做到绩效目标完整、合理，指标细化、量化。</w:t>
      </w:r>
    </w:p>
    <w:p>
      <w:pPr>
        <w:spacing w:line="580" w:lineRule="exact"/>
        <w:ind w:firstLine="640" w:firstLineChars="200"/>
        <w:rPr>
          <w:rFonts w:ascii="仿宋" w:hAnsi="仿宋" w:eastAsia="仿宋" w:cs="仿宋_GB2312"/>
          <w:color w:val="000000"/>
          <w:sz w:val="32"/>
          <w:szCs w:val="32"/>
        </w:rPr>
      </w:pPr>
      <w:r>
        <w:rPr>
          <w:rFonts w:ascii="仿宋" w:hAnsi="仿宋" w:eastAsia="仿宋" w:cs="仿宋_GB2312"/>
          <w:color w:val="000000"/>
          <w:sz w:val="32"/>
          <w:szCs w:val="32"/>
          <w:lang w:bidi="ar"/>
        </w:rPr>
        <w:t>3.</w:t>
      </w:r>
      <w:r>
        <w:rPr>
          <w:rFonts w:hint="eastAsia" w:ascii="仿宋" w:hAnsi="仿宋" w:eastAsia="仿宋" w:cs="仿宋_GB2312"/>
          <w:color w:val="000000"/>
          <w:sz w:val="32"/>
          <w:szCs w:val="32"/>
          <w:lang w:bidi="ar"/>
        </w:rPr>
        <w:t>严格执行年初预算。按照市财政局批复，认真组织部门预算执行，按时完成部门预算信息公开。预算执行进度较好，全年达到</w:t>
      </w:r>
      <w:r>
        <w:rPr>
          <w:rFonts w:ascii="仿宋" w:hAnsi="仿宋" w:eastAsia="仿宋" w:cs="仿宋_GB2312"/>
          <w:color w:val="000000"/>
          <w:sz w:val="32"/>
          <w:szCs w:val="32"/>
          <w:lang w:bidi="ar"/>
        </w:rPr>
        <w:t>95%</w:t>
      </w:r>
      <w:r>
        <w:rPr>
          <w:rFonts w:hint="eastAsia" w:ascii="仿宋" w:hAnsi="仿宋" w:eastAsia="仿宋" w:cs="仿宋_GB2312"/>
          <w:color w:val="000000"/>
          <w:sz w:val="32"/>
          <w:szCs w:val="32"/>
          <w:lang w:bidi="ar"/>
        </w:rPr>
        <w:t>。</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）结果应用情况。</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lang w:bidi="ar"/>
        </w:rPr>
        <w:t>一是切实做到立行立改。我局对绩效评价发现的问题认真整改，促进预算管理和绩效管理不断完善。</w:t>
      </w:r>
    </w:p>
    <w:p>
      <w:pPr>
        <w:spacing w:line="58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lang w:bidi="ar"/>
        </w:rPr>
        <w:t>二是充分运用绩效结果。在安排下一年度预算和专项资金时，结合绩效评价结果，逐步推进绩效评价与资金安排相挂钩。</w:t>
      </w:r>
    </w:p>
    <w:p>
      <w:pPr>
        <w:spacing w:line="580" w:lineRule="exact"/>
        <w:ind w:firstLine="640" w:firstLineChars="200"/>
        <w:rPr>
          <w:rFonts w:ascii="仿宋" w:hAnsi="仿宋" w:eastAsia="仿宋" w:cs="仿宋_GB2312"/>
          <w:color w:val="000000"/>
          <w:sz w:val="32"/>
          <w:szCs w:val="32"/>
          <w:lang w:bidi="ar"/>
        </w:rPr>
      </w:pPr>
      <w:r>
        <w:rPr>
          <w:rFonts w:hint="eastAsia" w:ascii="仿宋" w:hAnsi="仿宋" w:eastAsia="仿宋" w:cs="仿宋_GB2312"/>
          <w:color w:val="000000"/>
          <w:sz w:val="32"/>
          <w:szCs w:val="32"/>
          <w:lang w:bidi="ar"/>
        </w:rPr>
        <w:t>三是严格绩效信息公开。我局将按要求及时将预算绩效管理情况随同决算严格信息公开，接受社会监督。</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按照预算绩效管理要求，本部门对</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年整体支出开展绩效自评，自评得</w:t>
      </w:r>
      <w:r>
        <w:rPr>
          <w:rFonts w:ascii="仿宋" w:hAnsi="仿宋" w:eastAsia="仿宋" w:cs="仿宋_GB2312"/>
          <w:sz w:val="32"/>
          <w:szCs w:val="32"/>
        </w:rPr>
        <w:t>99</w:t>
      </w:r>
      <w:r>
        <w:rPr>
          <w:rFonts w:hint="eastAsia" w:ascii="仿宋" w:hAnsi="仿宋" w:eastAsia="仿宋" w:cs="仿宋_GB2312"/>
          <w:sz w:val="32"/>
          <w:szCs w:val="32"/>
        </w:rPr>
        <w:t>分。</w:t>
      </w:r>
    </w:p>
    <w:p>
      <w:pPr>
        <w:spacing w:line="580" w:lineRule="exact"/>
        <w:rPr>
          <w:rFonts w:ascii="仿宋" w:hAnsi="仿宋" w:eastAsia="仿宋" w:cs="仿宋_GB2312"/>
          <w:sz w:val="32"/>
          <w:szCs w:val="32"/>
        </w:rPr>
      </w:pPr>
      <w:r>
        <w:rPr>
          <w:rFonts w:ascii="仿宋" w:hAnsi="仿宋" w:eastAsia="仿宋" w:cs="仿宋_GB2312"/>
          <w:sz w:val="32"/>
          <w:szCs w:val="32"/>
        </w:rPr>
        <w:t xml:space="preserve">  </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（二）存在问题。</w:t>
      </w:r>
    </w:p>
    <w:p>
      <w:pPr>
        <w:spacing w:line="580" w:lineRule="exact"/>
        <w:ind w:left="420" w:leftChars="200" w:firstLine="320" w:firstLineChars="100"/>
        <w:rPr>
          <w:rFonts w:hint="eastAsia" w:ascii="仿宋" w:hAnsi="仿宋" w:eastAsia="仿宋" w:cs="仿宋_GB2312"/>
          <w:sz w:val="32"/>
          <w:szCs w:val="32"/>
        </w:rPr>
      </w:pPr>
      <w:r>
        <w:rPr>
          <w:rFonts w:hint="eastAsia" w:ascii="仿宋" w:hAnsi="仿宋" w:eastAsia="仿宋" w:cs="仿宋_GB2312"/>
          <w:sz w:val="32"/>
          <w:szCs w:val="32"/>
        </w:rPr>
        <w:t>一是</w:t>
      </w:r>
      <w:r>
        <w:rPr>
          <w:rFonts w:ascii="仿宋" w:hAnsi="仿宋" w:eastAsia="仿宋" w:cs="仿宋_GB2312"/>
          <w:sz w:val="32"/>
          <w:szCs w:val="32"/>
        </w:rPr>
        <w:t>20</w:t>
      </w:r>
      <w:r>
        <w:rPr>
          <w:rFonts w:hint="eastAsia" w:ascii="仿宋" w:hAnsi="仿宋" w:eastAsia="仿宋" w:cs="仿宋_GB2312"/>
          <w:sz w:val="32"/>
          <w:szCs w:val="32"/>
          <w:lang w:val="en-US" w:eastAsia="zh-CN"/>
        </w:rPr>
        <w:t>19</w:t>
      </w:r>
      <w:r>
        <w:rPr>
          <w:rFonts w:hint="eastAsia" w:ascii="仿宋" w:hAnsi="仿宋" w:eastAsia="仿宋" w:cs="仿宋_GB2312"/>
          <w:sz w:val="32"/>
          <w:szCs w:val="32"/>
        </w:rPr>
        <w:t>年</w:t>
      </w:r>
      <w:r>
        <w:rPr>
          <w:rFonts w:hint="eastAsia" w:ascii="仿宋" w:hAnsi="仿宋" w:eastAsia="仿宋" w:cs="仿宋_GB2312"/>
          <w:sz w:val="32"/>
          <w:szCs w:val="32"/>
          <w:lang w:eastAsia="zh-CN"/>
        </w:rPr>
        <w:t>完成了机构改革工作</w:t>
      </w:r>
      <w:r>
        <w:rPr>
          <w:rFonts w:hint="eastAsia" w:ascii="仿宋" w:hAnsi="仿宋" w:eastAsia="仿宋" w:cs="仿宋_GB2312"/>
          <w:sz w:val="32"/>
          <w:szCs w:val="32"/>
        </w:rPr>
        <w:t>我部重点工作、重点</w:t>
      </w:r>
    </w:p>
    <w:p>
      <w:pPr>
        <w:spacing w:line="580" w:lineRule="exact"/>
        <w:rPr>
          <w:rFonts w:ascii="仿宋" w:hAnsi="仿宋" w:eastAsia="仿宋" w:cs="仿宋_GB2312"/>
          <w:sz w:val="32"/>
          <w:szCs w:val="32"/>
        </w:rPr>
      </w:pPr>
      <w:r>
        <w:rPr>
          <w:rFonts w:hint="eastAsia" w:ascii="仿宋" w:hAnsi="仿宋" w:eastAsia="仿宋" w:cs="仿宋_GB2312"/>
          <w:sz w:val="32"/>
          <w:szCs w:val="32"/>
        </w:rPr>
        <w:t>项目较</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年，有所增加，为保障项目顺利实施，零时抽调借用人员较多，年初财政预算公用经费时有无法满足机构正常运转</w:t>
      </w:r>
      <w:r>
        <w:rPr>
          <w:rFonts w:ascii="仿宋" w:hAnsi="仿宋" w:eastAsia="仿宋" w:cs="仿宋_GB2312"/>
          <w:sz w:val="32"/>
          <w:szCs w:val="32"/>
        </w:rPr>
        <w:t>,</w:t>
      </w:r>
      <w:r>
        <w:rPr>
          <w:rFonts w:hint="eastAsia" w:ascii="仿宋" w:hAnsi="仿宋" w:eastAsia="仿宋" w:cs="仿宋_GB2312"/>
          <w:sz w:val="32"/>
          <w:szCs w:val="32"/>
        </w:rPr>
        <w:t>造成单位编列部分项目支出预算以弥补基本公用支出的不足。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二是在开展整体支出绩效评价过程中，绩效信息的收集和汇总不充分，事中监督不到位，导致预算编制和执行存在差异，存在“部分项目预算未执行完，部分项目预算不够”等现象。</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三是公务卡支付方式有待完善，存在办卡手续繁琐、后续服务未同步跟进等问题，给单位和持卡人带来诸多不便，影响职工使用公务卡积极性。</w:t>
      </w:r>
    </w:p>
    <w:p>
      <w:pPr>
        <w:numPr>
          <w:ilvl w:val="0"/>
          <w:numId w:val="9"/>
        </w:num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是细化预算编制工作，充分发挥预算作用。进一步加强部内各科室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r>
        <w:rPr>
          <w:rFonts w:ascii="仿宋" w:hAnsi="仿宋" w:eastAsia="仿宋" w:cs="仿宋_GB2312"/>
          <w:sz w:val="32"/>
          <w:szCs w:val="32"/>
        </w:rPr>
        <w:t xml:space="preserve">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二是加强财务管理，严格财务审核。在费用报账支付时，按照预算规定的费用项目和用途进行资金使用审核、列报支付、财务核算，杜绝超支现象的发生。</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三是持续抓好“三公”经费控制管理。严格控制“三公”经费的规模和比例，把关“三公”经费支出的审核、审批；进一步细化“三公”经费的管理，合理压缩“三公”经费支出。</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0"/>
        <w:rPr>
          <w:rStyle w:val="26"/>
          <w:rFonts w:ascii="黑体" w:hAnsi="黑体" w:eastAsia="黑体"/>
          <w:b w:val="0"/>
        </w:rPr>
      </w:pPr>
    </w:p>
    <w:p>
      <w:pPr>
        <w:spacing w:line="600" w:lineRule="exact"/>
        <w:jc w:val="center"/>
        <w:outlineLvl w:val="0"/>
        <w:rPr>
          <w:rStyle w:val="26"/>
          <w:rFonts w:ascii="黑体" w:hAnsi="黑体" w:eastAsia="黑体"/>
          <w:b w:val="0"/>
        </w:rPr>
      </w:pPr>
      <w:bookmarkStart w:id="64" w:name="_Toc15396618"/>
      <w:r>
        <w:rPr>
          <w:rFonts w:hint="eastAsia" w:ascii="黑体" w:hAnsi="黑体" w:eastAsia="黑体"/>
          <w:color w:val="000000"/>
          <w:sz w:val="44"/>
          <w:szCs w:val="44"/>
        </w:rPr>
        <w:t>第</w:t>
      </w:r>
      <w:r>
        <w:rPr>
          <w:rStyle w:val="26"/>
          <w:rFonts w:hint="eastAsia" w:ascii="黑体" w:hAnsi="黑体" w:eastAsia="黑体"/>
          <w:b w:val="0"/>
        </w:rPr>
        <w:t>五部分 附表</w:t>
      </w:r>
      <w:bookmarkEnd w:id="61"/>
      <w:bookmarkEnd w:id="64"/>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5"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5"/>
    </w:p>
    <w:p>
      <w:pPr>
        <w:pStyle w:val="4"/>
        <w:rPr>
          <w:rFonts w:ascii="仿宋" w:hAnsi="仿宋" w:eastAsia="仿宋"/>
          <w:color w:val="000000"/>
        </w:rPr>
      </w:pPr>
      <w:bookmarkStart w:id="66"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6"/>
    </w:p>
    <w:p>
      <w:pPr>
        <w:pStyle w:val="4"/>
        <w:rPr>
          <w:rFonts w:ascii="仿宋" w:hAnsi="仿宋" w:eastAsia="仿宋"/>
          <w:color w:val="000000"/>
        </w:rPr>
      </w:pPr>
      <w:bookmarkStart w:id="67"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7"/>
    </w:p>
    <w:p>
      <w:pPr>
        <w:pStyle w:val="4"/>
        <w:rPr>
          <w:rFonts w:ascii="仿宋" w:hAnsi="仿宋" w:eastAsia="仿宋"/>
          <w:b w:val="0"/>
          <w:color w:val="000000"/>
        </w:rPr>
      </w:pPr>
      <w:bookmarkStart w:id="68"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8"/>
    </w:p>
    <w:p>
      <w:pPr>
        <w:pStyle w:val="4"/>
        <w:rPr>
          <w:rStyle w:val="27"/>
          <w:rFonts w:ascii="仿宋" w:hAnsi="仿宋" w:eastAsia="仿宋"/>
          <w:b w:val="0"/>
          <w:bCs w:val="0"/>
        </w:rPr>
      </w:pPr>
      <w:bookmarkStart w:id="69"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9"/>
      <w:bookmarkStart w:id="70" w:name="_Toc15396624"/>
    </w:p>
    <w:p>
      <w:pPr>
        <w:pStyle w:val="4"/>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70"/>
    </w:p>
    <w:p>
      <w:pPr>
        <w:pStyle w:val="4"/>
        <w:rPr>
          <w:rFonts w:ascii="仿宋" w:hAnsi="仿宋" w:eastAsia="仿宋"/>
          <w:color w:val="000000"/>
        </w:rPr>
      </w:pPr>
      <w:bookmarkStart w:id="71"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71"/>
    </w:p>
    <w:p>
      <w:pPr>
        <w:pStyle w:val="4"/>
        <w:rPr>
          <w:rFonts w:ascii="仿宋" w:hAnsi="仿宋" w:eastAsia="仿宋"/>
          <w:color w:val="000000"/>
        </w:rPr>
      </w:pPr>
      <w:bookmarkStart w:id="72"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2"/>
    </w:p>
    <w:p>
      <w:pPr>
        <w:pStyle w:val="4"/>
        <w:rPr>
          <w:rFonts w:ascii="仿宋" w:hAnsi="仿宋" w:eastAsia="仿宋"/>
          <w:color w:val="000000"/>
        </w:rPr>
      </w:pPr>
      <w:bookmarkStart w:id="73"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73"/>
    </w:p>
    <w:p>
      <w:pPr>
        <w:pStyle w:val="4"/>
        <w:rPr>
          <w:rFonts w:ascii="仿宋" w:hAnsi="仿宋" w:eastAsia="仿宋"/>
          <w:color w:val="000000"/>
        </w:rPr>
      </w:pPr>
      <w:bookmarkStart w:id="74"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74"/>
    </w:p>
    <w:p>
      <w:pPr>
        <w:pStyle w:val="4"/>
        <w:rPr>
          <w:rFonts w:ascii="仿宋" w:hAnsi="仿宋" w:eastAsia="仿宋"/>
          <w:color w:val="000000"/>
        </w:rPr>
      </w:pPr>
      <w:bookmarkStart w:id="75"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5"/>
    </w:p>
    <w:p>
      <w:pPr>
        <w:pStyle w:val="4"/>
        <w:rPr>
          <w:rFonts w:ascii="仿宋" w:hAnsi="仿宋" w:eastAsia="仿宋"/>
          <w:color w:val="000000"/>
        </w:rPr>
      </w:pPr>
      <w:bookmarkStart w:id="76"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6"/>
    </w:p>
    <w:p>
      <w:pPr>
        <w:pStyle w:val="4"/>
        <w:rPr>
          <w:rFonts w:ascii="仿宋" w:hAnsi="仿宋" w:eastAsia="仿宋"/>
          <w:color w:val="000000" w:themeColor="text1"/>
        </w:rPr>
      </w:pPr>
      <w:bookmarkStart w:id="77"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7"/>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altName w:val="Bookshelf Symbol 7"/>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altName w:val="Bookshelf Symbol 7"/>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altName w:val="Bookshelf Symbol 7"/>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Courier New">
    <w:panose1 w:val="02070309020205020404"/>
    <w:charset w:val="00"/>
    <w:family w:val="roman"/>
    <w:pitch w:val="default"/>
    <w:sig w:usb0="00007A87" w:usb1="80000000" w:usb2="00000008" w:usb3="00000000" w:csb0="400001FF" w:csb1="FFFF0000"/>
  </w:font>
  <w:font w:name="黑体">
    <w:panose1 w:val="02010600030101010101"/>
    <w:charset w:val="86"/>
    <w:family w:val="roma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Courier New">
    <w:panose1 w:val="02070309020205020404"/>
    <w:charset w:val="00"/>
    <w:family w:val="swiss"/>
    <w:pitch w:val="default"/>
    <w:sig w:usb0="00007A87" w:usb1="80000000" w:usb2="00000008" w:usb3="00000000" w:csb0="400001FF" w:csb1="FFFF0000"/>
  </w:font>
  <w:font w:name="黑体">
    <w:panose1 w:val="02010600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Courier New">
    <w:panose1 w:val="02070309020205020404"/>
    <w:charset w:val="00"/>
    <w:family w:val="decorative"/>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仿宋">
    <w:altName w:val="仿宋_GB2312"/>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080F3C52" w:usb2="00000016" w:usb3="00000000" w:csb0="0004001F" w:csb1="00000000"/>
  </w:font>
  <w:font w:name="微软雅黑">
    <w:panose1 w:val="020B0503020204020204"/>
    <w:charset w:val="86"/>
    <w:family w:val="script"/>
    <w:pitch w:val="default"/>
    <w:sig w:usb0="80000287" w:usb1="0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3960205104">
    <w:nsid w:val="EC0BEF30"/>
    <w:multiLevelType w:val="singleLevel"/>
    <w:tmpl w:val="EC0BEF30"/>
    <w:lvl w:ilvl="0" w:tentative="1">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2955331179">
    <w:nsid w:val="B026C66B"/>
    <w:multiLevelType w:val="singleLevel"/>
    <w:tmpl w:val="B026C66B"/>
    <w:lvl w:ilvl="0" w:tentative="1">
      <w:start w:val="1"/>
      <w:numFmt w:val="decimal"/>
      <w:lvlText w:val="%1."/>
      <w:lvlJc w:val="left"/>
      <w:pPr>
        <w:tabs>
          <w:tab w:val="left" w:pos="312"/>
        </w:tabs>
      </w:pPr>
      <w:rPr>
        <w:rFonts w:cs="Times New Roman"/>
      </w:rPr>
    </w:lvl>
  </w:abstractNum>
  <w:abstractNum w:abstractNumId="1600878062">
    <w:nsid w:val="5F6B75EE"/>
    <w:multiLevelType w:val="singleLevel"/>
    <w:tmpl w:val="5F6B75EE"/>
    <w:lvl w:ilvl="0" w:tentative="1">
      <w:start w:val="2"/>
      <w:numFmt w:val="chineseCounting"/>
      <w:suff w:val="nothing"/>
      <w:lvlText w:val="（%1）"/>
      <w:lvlJc w:val="left"/>
    </w:lvl>
  </w:abstractNum>
  <w:abstractNum w:abstractNumId="3808035965">
    <w:nsid w:val="E2FA047D"/>
    <w:multiLevelType w:val="singleLevel"/>
    <w:tmpl w:val="E2FA047D"/>
    <w:lvl w:ilvl="0" w:tentative="1">
      <w:start w:val="3"/>
      <w:numFmt w:val="chineseCounting"/>
      <w:suff w:val="space"/>
      <w:lvlText w:val="第%1部分"/>
      <w:lvlJc w:val="left"/>
      <w:rPr>
        <w:rFonts w:hint="eastAsia"/>
      </w:rPr>
    </w:lvl>
  </w:abstractNum>
  <w:abstractNum w:abstractNumId="2216813461">
    <w:nsid w:val="8421E395"/>
    <w:multiLevelType w:val="singleLevel"/>
    <w:tmpl w:val="8421E395"/>
    <w:lvl w:ilvl="0" w:tentative="1">
      <w:start w:val="2"/>
      <w:numFmt w:val="chineseCounting"/>
      <w:suff w:val="nothing"/>
      <w:lvlText w:val="（%1）"/>
      <w:lvlJc w:val="left"/>
      <w:rPr>
        <w:rFonts w:hint="eastAsia" w:cs="Times New Roman"/>
      </w:rPr>
    </w:lvl>
  </w:abstractNum>
  <w:abstractNum w:abstractNumId="1600884704">
    <w:nsid w:val="5F6B8FE0"/>
    <w:multiLevelType w:val="singleLevel"/>
    <w:tmpl w:val="5F6B8FE0"/>
    <w:lvl w:ilvl="0" w:tentative="1">
      <w:start w:val="1"/>
      <w:numFmt w:val="chineseCounting"/>
      <w:suff w:val="nothing"/>
      <w:lvlText w:val="（%1）"/>
      <w:lvlJc w:val="left"/>
    </w:lvl>
  </w:abstractNum>
  <w:abstractNum w:abstractNumId="1600883991">
    <w:nsid w:val="5F6B8D17"/>
    <w:multiLevelType w:val="singleLevel"/>
    <w:tmpl w:val="5F6B8D17"/>
    <w:lvl w:ilvl="0" w:tentative="1">
      <w:start w:val="17"/>
      <w:numFmt w:val="decimal"/>
      <w:suff w:val="nothing"/>
      <w:lvlText w:val="%1."/>
      <w:lvlJc w:val="left"/>
    </w:lvl>
  </w:abstractNum>
  <w:num w:numId="1">
    <w:abstractNumId w:val="309482763"/>
  </w:num>
  <w:num w:numId="2">
    <w:abstractNumId w:val="3479514348"/>
  </w:num>
  <w:num w:numId="3">
    <w:abstractNumId w:val="3960205104"/>
  </w:num>
  <w:num w:numId="4">
    <w:abstractNumId w:val="2955331179"/>
  </w:num>
  <w:num w:numId="5">
    <w:abstractNumId w:val="3808035965"/>
  </w:num>
  <w:num w:numId="6">
    <w:abstractNumId w:val="1600878062"/>
  </w:num>
  <w:num w:numId="7">
    <w:abstractNumId w:val="1600883991"/>
  </w:num>
  <w:num w:numId="8">
    <w:abstractNumId w:val="1600884704"/>
  </w:num>
  <w:num w:numId="9">
    <w:abstractNumId w:val="22168134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C0922B8"/>
    <w:rsid w:val="10C055FF"/>
    <w:rsid w:val="14FF7D2F"/>
    <w:rsid w:val="16BB723D"/>
    <w:rsid w:val="23C91930"/>
    <w:rsid w:val="240371BF"/>
    <w:rsid w:val="27381975"/>
    <w:rsid w:val="29FD04D3"/>
    <w:rsid w:val="319F7F4E"/>
    <w:rsid w:val="3B2E7635"/>
    <w:rsid w:val="4ECE2238"/>
    <w:rsid w:val="72734D90"/>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2">
    <w:name w:val="Default Paragraph Font"/>
    <w:link w:val="13"/>
    <w:unhideWhenUsed/>
    <w:qFormat/>
    <w:uiPriority w:val="1"/>
    <w:rPr>
      <w:rFonts w:ascii="仿宋_GB2312" w:eastAsia="仿宋_GB2312"/>
      <w:sz w:val="32"/>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customStyle="1" w:styleId="13">
    <w:name w:val="Char Char Char1 Char Char Char Char Char Char Char"/>
    <w:basedOn w:val="1"/>
    <w:link w:val="12"/>
    <w:qFormat/>
    <w:uiPriority w:val="0"/>
    <w:rPr>
      <w:rFonts w:ascii="仿宋_GB2312" w:eastAsia="仿宋_GB2312"/>
      <w:sz w:val="32"/>
    </w:rPr>
  </w:style>
  <w:style w:type="character" w:styleId="14">
    <w:name w:val="Strong"/>
    <w:basedOn w:val="12"/>
    <w:qFormat/>
    <w:uiPriority w:val="99"/>
    <w:rPr>
      <w:b/>
    </w:rPr>
  </w:style>
  <w:style w:type="character" w:styleId="15">
    <w:name w:val="page number"/>
    <w:basedOn w:val="12"/>
    <w:unhideWhenUsed/>
    <w:uiPriority w:val="99"/>
    <w:rPr>
      <w:sz w:val="24"/>
      <w:szCs w:val="24"/>
    </w:rPr>
  </w:style>
  <w:style w:type="character" w:styleId="16">
    <w:name w:val="Hyperlink"/>
    <w:basedOn w:val="12"/>
    <w:unhideWhenUsed/>
    <w:qFormat/>
    <w:uiPriority w:val="99"/>
    <w:rPr>
      <w:color w:val="0000FF" w:themeColor="hyperlink"/>
      <w:u w:val="single"/>
    </w:rPr>
  </w:style>
  <w:style w:type="character" w:customStyle="1" w:styleId="18">
    <w:name w:val="Header Char"/>
    <w:basedOn w:val="12"/>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2"/>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2"/>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标题 1 Char"/>
    <w:basedOn w:val="12"/>
    <w:link w:val="3"/>
    <w:qFormat/>
    <w:uiPriority w:val="9"/>
    <w:rPr>
      <w:rFonts w:ascii="Times New Roman" w:hAnsi="Times New Roman"/>
      <w:b/>
      <w:bCs/>
      <w:kern w:val="44"/>
      <w:sz w:val="44"/>
      <w:szCs w:val="44"/>
    </w:rPr>
  </w:style>
  <w:style w:type="character" w:customStyle="1" w:styleId="27">
    <w:name w:val="标题 2 Char"/>
    <w:basedOn w:val="12"/>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2"/>
    <w:link w:val="7"/>
    <w:semiHidden/>
    <w:qFormat/>
    <w:uiPriority w:val="99"/>
    <w:rPr>
      <w:rFonts w:ascii="Times New Roman" w:hAnsi="Times New Roman"/>
      <w:kern w:val="2"/>
      <w:sz w:val="18"/>
      <w:szCs w:val="18"/>
    </w:rPr>
  </w:style>
  <w:style w:type="character" w:customStyle="1" w:styleId="30">
    <w:name w:val="标题 3 Char"/>
    <w:basedOn w:val="12"/>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2">
    <w:name w:val="List Paragraph1"/>
    <w:basedOn w:val="1"/>
    <w:uiPriority w:val="0"/>
    <w:pPr>
      <w:ind w:firstLine="420" w:firstLineChars="200"/>
    </w:pPr>
  </w:style>
  <w:style w:type="paragraph" w:customStyle="1" w:styleId="33">
    <w:name w:val="列出段落1"/>
    <w:basedOn w:val="1"/>
    <w:uiPriority w:val="0"/>
    <w:pPr>
      <w:ind w:firstLine="420" w:firstLineChars="200"/>
    </w:pPr>
  </w:style>
  <w:style w:type="paragraph" w:customStyle="1" w:styleId="34">
    <w:name w:val="列表段落1"/>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ScaleCrop>false</ScaleCrop>
  <LinksUpToDate>false</LinksUpToDate>
  <CharactersWithSpaces>8536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2020-09-23T19:47:00Z</cp:lastPrinted>
  <dcterms:modified xsi:type="dcterms:W3CDTF">2021-05-25T17:58:51Z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