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8B2" w:rsidRDefault="005623B7">
      <w:pPr>
        <w:jc w:val="center"/>
        <w:rPr>
          <w:sz w:val="44"/>
          <w:szCs w:val="44"/>
        </w:rPr>
      </w:pPr>
      <w:r>
        <w:rPr>
          <w:rFonts w:hint="eastAsia"/>
          <w:sz w:val="44"/>
          <w:szCs w:val="44"/>
        </w:rPr>
        <w:t>广元市中级人民法院</w:t>
      </w:r>
    </w:p>
    <w:p w:rsidR="001B58B2" w:rsidRDefault="005623B7">
      <w:pPr>
        <w:jc w:val="center"/>
        <w:rPr>
          <w:sz w:val="44"/>
          <w:szCs w:val="44"/>
        </w:rPr>
      </w:pPr>
      <w:r>
        <w:rPr>
          <w:rFonts w:hint="eastAsia"/>
          <w:sz w:val="44"/>
          <w:szCs w:val="44"/>
        </w:rPr>
        <w:t>2020</w:t>
      </w:r>
      <w:r>
        <w:rPr>
          <w:rFonts w:hint="eastAsia"/>
          <w:sz w:val="44"/>
          <w:szCs w:val="44"/>
        </w:rPr>
        <w:t>年部门预算编制说明</w:t>
      </w:r>
    </w:p>
    <w:p w:rsidR="001B58B2" w:rsidRDefault="001B58B2">
      <w:pPr>
        <w:jc w:val="center"/>
        <w:rPr>
          <w:sz w:val="44"/>
          <w:szCs w:val="44"/>
        </w:rPr>
      </w:pPr>
    </w:p>
    <w:p w:rsidR="001B58B2" w:rsidRDefault="005623B7">
      <w:pPr>
        <w:rPr>
          <w:rFonts w:asciiTheme="minorEastAsia" w:hAnsiTheme="minorEastAsia"/>
          <w:sz w:val="32"/>
          <w:szCs w:val="32"/>
        </w:rPr>
      </w:pPr>
      <w:r>
        <w:rPr>
          <w:rFonts w:asciiTheme="minorEastAsia" w:hAnsiTheme="minorEastAsia" w:hint="eastAsia"/>
          <w:sz w:val="32"/>
          <w:szCs w:val="32"/>
        </w:rPr>
        <w:t>一、基本职能及主要工作</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（一）广元市中级人民法院基本职能</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（1）依法审判法律规定由本院办理的各类案件。</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（2）监督、指导全市法院的审判工作。</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（3）依法行使司法执行权和司法决定权，统一管理全市法院的执行工作。</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（4）负责对本院的法官和其他工作人员进行教育、管理及组织专业培训，指导基层人民法院的思想政治、教育培训工作。</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（5）协助市主管部门管理全市法院机构设置、人员编制和基层人民法院领导班子。</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（6）领导全市人民法院的纪检监察工作及党风廉政工作。</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（7）协调规划管理全市人民法院的“两庭”建设、信息化建设和物质装备建设。</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（8）在审判工作中宣传法制，教育公民忠于祖国、自觉遵守宪法、法律和社会公德。</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（9）对广元市人民代表大会及其常委会负责并报告工作。</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（10）承办其他应由本院负责的工作。</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（二）广元市中级人民法院2020年重点工作</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lastRenderedPageBreak/>
        <w:t>我院在2020年坚持“努力让人民群众在每一个司法案件中感受到公平正义”工作目标，围绕“三个一、三个三”</w:t>
      </w:r>
      <w:proofErr w:type="gramStart"/>
      <w:r>
        <w:rPr>
          <w:rFonts w:asciiTheme="minorEastAsia" w:hAnsiTheme="minorEastAsia" w:hint="eastAsia"/>
          <w:sz w:val="32"/>
          <w:szCs w:val="32"/>
        </w:rPr>
        <w:t>兴广战略</w:t>
      </w:r>
      <w:proofErr w:type="gramEnd"/>
      <w:r>
        <w:rPr>
          <w:rFonts w:asciiTheme="minorEastAsia" w:hAnsiTheme="minorEastAsia" w:hint="eastAsia"/>
          <w:sz w:val="32"/>
          <w:szCs w:val="32"/>
        </w:rPr>
        <w:t>，纵深推进“六个实质化”，为统筹推进疫情防控和经济社会发展，全面建成小康社会和“十三五”规划圆满收</w:t>
      </w:r>
      <w:proofErr w:type="gramStart"/>
      <w:r>
        <w:rPr>
          <w:rFonts w:asciiTheme="minorEastAsia" w:hAnsiTheme="minorEastAsia" w:hint="eastAsia"/>
          <w:sz w:val="32"/>
          <w:szCs w:val="32"/>
        </w:rPr>
        <w:t>官提供</w:t>
      </w:r>
      <w:proofErr w:type="gramEnd"/>
      <w:r>
        <w:rPr>
          <w:rFonts w:asciiTheme="minorEastAsia" w:hAnsiTheme="minorEastAsia" w:hint="eastAsia"/>
          <w:sz w:val="32"/>
          <w:szCs w:val="32"/>
        </w:rPr>
        <w:t>有力司法保障。</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一是坚持党的绝对领导，确保正确政治方向。认真落实《中国共产党政法工作条例》，建设忠诚、干净、担当过硬法院队伍。扎实开展省市委联动巡视巡察反馈问题专项整改，全面强化法院领导班子建设。严格执行党内政治生活若干准则和重大事项请示报告制度。加强信仰教育和阵地建设，压实意识形态工作责任。不断夯实党建基础，狠抓基层党组织组织力提升、基层党建工作创新和“五好党支部”建设。</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二是坚持服务大局，服务保障全市经济社会发展。认真贯彻新发展理念，紧紧围绕“六稳”“六保”，纵深推进服务大局实质化。加大对受疫情影响企业的</w:t>
      </w:r>
      <w:proofErr w:type="gramStart"/>
      <w:r>
        <w:rPr>
          <w:rFonts w:asciiTheme="minorEastAsia" w:hAnsiTheme="minorEastAsia" w:hint="eastAsia"/>
          <w:sz w:val="32"/>
          <w:szCs w:val="32"/>
        </w:rPr>
        <w:t>司法支持</w:t>
      </w:r>
      <w:proofErr w:type="gramEnd"/>
      <w:r>
        <w:rPr>
          <w:rFonts w:asciiTheme="minorEastAsia" w:hAnsiTheme="minorEastAsia" w:hint="eastAsia"/>
          <w:sz w:val="32"/>
          <w:szCs w:val="32"/>
        </w:rPr>
        <w:t>力度，妥善审理合同、债权债务等纠纷案件，帮助中小</w:t>
      </w:r>
      <w:proofErr w:type="gramStart"/>
      <w:r>
        <w:rPr>
          <w:rFonts w:asciiTheme="minorEastAsia" w:hAnsiTheme="minorEastAsia" w:hint="eastAsia"/>
          <w:sz w:val="32"/>
          <w:szCs w:val="32"/>
        </w:rPr>
        <w:t>微企业</w:t>
      </w:r>
      <w:proofErr w:type="gramEnd"/>
      <w:r>
        <w:rPr>
          <w:rFonts w:asciiTheme="minorEastAsia" w:hAnsiTheme="minorEastAsia" w:hint="eastAsia"/>
          <w:sz w:val="32"/>
          <w:szCs w:val="32"/>
        </w:rPr>
        <w:t>走出困境，保障和促进就业。妥善办理涉新型工业、特色农业、现代服务业发展中的各类案件，助力项目建设。开展“法官企业1+1，司法服务面对面”活动，坚持对民营企业全面依法平等保护，加强善意柔性文明执行，优化法治化营商环境。建立秦岭南麓两江流域环境资源跨省司法协作机制，服务保障绿色发展。妥善办理</w:t>
      </w:r>
      <w:proofErr w:type="gramStart"/>
      <w:r>
        <w:rPr>
          <w:rFonts w:asciiTheme="minorEastAsia" w:hAnsiTheme="minorEastAsia" w:hint="eastAsia"/>
          <w:sz w:val="32"/>
          <w:szCs w:val="32"/>
        </w:rPr>
        <w:t>涉环境</w:t>
      </w:r>
      <w:proofErr w:type="gramEnd"/>
      <w:r>
        <w:rPr>
          <w:rFonts w:asciiTheme="minorEastAsia" w:hAnsiTheme="minorEastAsia" w:hint="eastAsia"/>
          <w:sz w:val="32"/>
          <w:szCs w:val="32"/>
        </w:rPr>
        <w:t>整治、农村土地流转、农业股份合作等案件，</w:t>
      </w:r>
      <w:r>
        <w:rPr>
          <w:rFonts w:asciiTheme="minorEastAsia" w:hAnsiTheme="minorEastAsia" w:hint="eastAsia"/>
          <w:sz w:val="32"/>
          <w:szCs w:val="32"/>
        </w:rPr>
        <w:lastRenderedPageBreak/>
        <w:t>助力乡村振兴。深入开展扫黑除恶专项斗争，依法严惩职务犯罪。用好府院联席会议机制，源头预防、实质性化解行政争议，助力法治政府建设。</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三是坚持司法为民，主动回应人民群众多元司法需求。强化法治扶贫，</w:t>
      </w:r>
      <w:proofErr w:type="gramStart"/>
      <w:r>
        <w:rPr>
          <w:rFonts w:asciiTheme="minorEastAsia" w:hAnsiTheme="minorEastAsia" w:hint="eastAsia"/>
          <w:sz w:val="32"/>
          <w:szCs w:val="32"/>
        </w:rPr>
        <w:t>助力全市</w:t>
      </w:r>
      <w:proofErr w:type="gramEnd"/>
      <w:r>
        <w:rPr>
          <w:rFonts w:asciiTheme="minorEastAsia" w:hAnsiTheme="minorEastAsia" w:hint="eastAsia"/>
          <w:sz w:val="32"/>
          <w:szCs w:val="32"/>
        </w:rPr>
        <w:t>全面建成小康社会圆满收官。依法严惩危害食品药品安全、校园安全、医务人员人身安全等犯罪，保障人民群众生命、财产安全。加强家事审判，保障妇女、儿童、老年人合法权益。加强</w:t>
      </w:r>
      <w:proofErr w:type="gramStart"/>
      <w:r>
        <w:rPr>
          <w:rFonts w:asciiTheme="minorEastAsia" w:hAnsiTheme="minorEastAsia" w:hint="eastAsia"/>
          <w:sz w:val="32"/>
          <w:szCs w:val="32"/>
        </w:rPr>
        <w:t>涉军案件</w:t>
      </w:r>
      <w:proofErr w:type="gramEnd"/>
      <w:r>
        <w:rPr>
          <w:rFonts w:asciiTheme="minorEastAsia" w:hAnsiTheme="minorEastAsia" w:hint="eastAsia"/>
          <w:sz w:val="32"/>
          <w:szCs w:val="32"/>
        </w:rPr>
        <w:t>审判，维护国防利益和军人军属合法权益。进一步完善司法便民服务体系，加强“两个一站式”建设，强化“家门口”诉讼服务。深化执行长效机制，依法稳妥适用强制措施，努力兑现人民群众合法权益。加大司法救助力度，助力解决人民群众</w:t>
      </w:r>
      <w:proofErr w:type="gramStart"/>
      <w:r>
        <w:rPr>
          <w:rFonts w:asciiTheme="minorEastAsia" w:hAnsiTheme="minorEastAsia" w:hint="eastAsia"/>
          <w:sz w:val="32"/>
          <w:szCs w:val="32"/>
        </w:rPr>
        <w:t>急难愁盼的</w:t>
      </w:r>
      <w:proofErr w:type="gramEnd"/>
      <w:r>
        <w:rPr>
          <w:rFonts w:asciiTheme="minorEastAsia" w:hAnsiTheme="minorEastAsia" w:hint="eastAsia"/>
          <w:sz w:val="32"/>
          <w:szCs w:val="32"/>
        </w:rPr>
        <w:t>民生问题。</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四是坚持抓作风强纪律，全面提升队伍素质能力。坚持从严正风</w:t>
      </w:r>
      <w:proofErr w:type="gramStart"/>
      <w:r>
        <w:rPr>
          <w:rFonts w:asciiTheme="minorEastAsia" w:hAnsiTheme="minorEastAsia" w:hint="eastAsia"/>
          <w:sz w:val="32"/>
          <w:szCs w:val="32"/>
        </w:rPr>
        <w:t>肃</w:t>
      </w:r>
      <w:proofErr w:type="gramEnd"/>
      <w:r>
        <w:rPr>
          <w:rFonts w:asciiTheme="minorEastAsia" w:hAnsiTheme="minorEastAsia" w:hint="eastAsia"/>
          <w:sz w:val="32"/>
          <w:szCs w:val="32"/>
        </w:rPr>
        <w:t>纪，认真落实党风廉政建设“两个责任”。开展对全市法院第二轮司法巡查、审</w:t>
      </w:r>
      <w:proofErr w:type="gramStart"/>
      <w:r>
        <w:rPr>
          <w:rFonts w:asciiTheme="minorEastAsia" w:hAnsiTheme="minorEastAsia" w:hint="eastAsia"/>
          <w:sz w:val="32"/>
          <w:szCs w:val="32"/>
        </w:rPr>
        <w:t>务</w:t>
      </w:r>
      <w:proofErr w:type="gramEnd"/>
      <w:r>
        <w:rPr>
          <w:rFonts w:asciiTheme="minorEastAsia" w:hAnsiTheme="minorEastAsia" w:hint="eastAsia"/>
          <w:sz w:val="32"/>
          <w:szCs w:val="32"/>
        </w:rPr>
        <w:t>督察，深</w:t>
      </w:r>
      <w:proofErr w:type="gramStart"/>
      <w:r>
        <w:rPr>
          <w:rFonts w:asciiTheme="minorEastAsia" w:hAnsiTheme="minorEastAsia" w:hint="eastAsia"/>
          <w:sz w:val="32"/>
          <w:szCs w:val="32"/>
        </w:rPr>
        <w:t>挖根治</w:t>
      </w:r>
      <w:proofErr w:type="gramEnd"/>
      <w:r>
        <w:rPr>
          <w:rFonts w:asciiTheme="minorEastAsia" w:hAnsiTheme="minorEastAsia" w:hint="eastAsia"/>
          <w:sz w:val="32"/>
          <w:szCs w:val="32"/>
        </w:rPr>
        <w:t>“四不”问题。完善廉政风险防控体系，开展廉洁司法集中教育、“廉政家访”等活动，坚决执行“三非”机制和“八小时以外”行为规范，打造更加廉洁司法形象。加强履职保障，健全完善激励机制和容错纠错机制，努力营造担当作为、干事创业的浓厚氛围。加强法院文化建设，涵养彰</w:t>
      </w:r>
      <w:proofErr w:type="gramStart"/>
      <w:r>
        <w:rPr>
          <w:rFonts w:asciiTheme="minorEastAsia" w:hAnsiTheme="minorEastAsia" w:hint="eastAsia"/>
          <w:sz w:val="32"/>
          <w:szCs w:val="32"/>
        </w:rPr>
        <w:t>显法院</w:t>
      </w:r>
      <w:proofErr w:type="gramEnd"/>
      <w:r>
        <w:rPr>
          <w:rFonts w:asciiTheme="minorEastAsia" w:hAnsiTheme="minorEastAsia" w:hint="eastAsia"/>
          <w:sz w:val="32"/>
          <w:szCs w:val="32"/>
        </w:rPr>
        <w:t>文化属性，拓展司法公信。</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lastRenderedPageBreak/>
        <w:t>二、部门预算单位构成</w:t>
      </w:r>
    </w:p>
    <w:p w:rsidR="001B58B2" w:rsidRDefault="005623B7">
      <w:pPr>
        <w:rPr>
          <w:rFonts w:asciiTheme="minorEastAsia" w:hAnsiTheme="minorEastAsia"/>
          <w:sz w:val="32"/>
          <w:szCs w:val="32"/>
        </w:rPr>
      </w:pPr>
      <w:r>
        <w:rPr>
          <w:rFonts w:asciiTheme="minorEastAsia" w:hAnsiTheme="minorEastAsia" w:hint="eastAsia"/>
          <w:sz w:val="32"/>
          <w:szCs w:val="32"/>
        </w:rPr>
        <w:t xml:space="preserve">    从预算单位构成看，广元市中级人民法院部门预算仅包含本级预算，无下属二级预算单位。</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三、财政拨款收支预算情况说明</w:t>
      </w:r>
    </w:p>
    <w:p w:rsidR="001B58B2" w:rsidRDefault="005623B7">
      <w:pPr>
        <w:rPr>
          <w:rFonts w:asciiTheme="minorEastAsia" w:hAnsiTheme="minorEastAsia"/>
          <w:sz w:val="32"/>
          <w:szCs w:val="32"/>
        </w:rPr>
      </w:pPr>
      <w:r>
        <w:rPr>
          <w:rFonts w:asciiTheme="minorEastAsia" w:hAnsiTheme="minorEastAsia" w:hint="eastAsia"/>
          <w:sz w:val="32"/>
          <w:szCs w:val="32"/>
        </w:rPr>
        <w:t xml:space="preserve">    2020年财政拨款收支总预算3618.99万元。收入包括：一般公共预算当年拨款收入3618.99万元；支出包括：公共安全支出3232.97万元、社会保障和就业支出233.82万元、住房保障支出152.2万元。</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四、一般公共预算当年拨款情况说明</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（一）一般公共预算当年拨款规模变化情况</w:t>
      </w:r>
    </w:p>
    <w:p w:rsidR="001B58B2" w:rsidRDefault="005623B7">
      <w:pPr>
        <w:rPr>
          <w:rFonts w:asciiTheme="minorEastAsia" w:hAnsiTheme="minorEastAsia"/>
          <w:sz w:val="32"/>
          <w:szCs w:val="32"/>
        </w:rPr>
      </w:pPr>
      <w:r>
        <w:rPr>
          <w:rFonts w:asciiTheme="minorEastAsia" w:hAnsiTheme="minorEastAsia" w:hint="eastAsia"/>
          <w:sz w:val="32"/>
          <w:szCs w:val="32"/>
        </w:rPr>
        <w:t xml:space="preserve">    广元市中级人民法院2020年一般公共预算当年拨款3618.99万元，比2019年预算数3955.93万元减少336.94万元，下降8.52 %，变动的主要原因是2020年减少了日常公用经费拨款。</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（二）一般公共预算当年拨款结构情况</w:t>
      </w:r>
    </w:p>
    <w:p w:rsidR="001B58B2" w:rsidRDefault="005623B7">
      <w:pPr>
        <w:rPr>
          <w:rFonts w:asciiTheme="minorEastAsia" w:hAnsiTheme="minorEastAsia"/>
          <w:sz w:val="32"/>
          <w:szCs w:val="32"/>
        </w:rPr>
      </w:pPr>
      <w:r>
        <w:rPr>
          <w:rFonts w:asciiTheme="minorEastAsia" w:hAnsiTheme="minorEastAsia" w:hint="eastAsia"/>
          <w:sz w:val="32"/>
          <w:szCs w:val="32"/>
        </w:rPr>
        <w:t xml:space="preserve">   公共安全支出3232.97万元，占89.33%；社会保障和就业支出233.82万元，占6.46%；住房保障支出152.2万元，占4.21%。</w:t>
      </w:r>
    </w:p>
    <w:p w:rsidR="001B58B2" w:rsidRDefault="005623B7">
      <w:pPr>
        <w:ind w:firstLineChars="100" w:firstLine="320"/>
        <w:rPr>
          <w:rFonts w:asciiTheme="minorEastAsia" w:hAnsiTheme="minorEastAsia"/>
          <w:sz w:val="32"/>
          <w:szCs w:val="32"/>
        </w:rPr>
      </w:pPr>
      <w:r>
        <w:rPr>
          <w:rFonts w:asciiTheme="minorEastAsia" w:hAnsiTheme="minorEastAsia" w:hint="eastAsia"/>
          <w:sz w:val="32"/>
          <w:szCs w:val="32"/>
        </w:rPr>
        <w:t>（三）一般公共预算当年拨款具体使用情况</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2020年一般公共预算当年拨款使用明细：行政运行2844.14万元，占比78.59%；一般行政事务管理109万元，占比3.01%；案件审判162万元，占比4.48%；案件执行221.75</w:t>
      </w:r>
      <w:r>
        <w:rPr>
          <w:rFonts w:asciiTheme="minorEastAsia" w:hAnsiTheme="minorEastAsia" w:hint="eastAsia"/>
          <w:sz w:val="32"/>
          <w:szCs w:val="32"/>
        </w:rPr>
        <w:lastRenderedPageBreak/>
        <w:t>万元，占比6.13%；</w:t>
      </w:r>
      <w:proofErr w:type="gramStart"/>
      <w:r>
        <w:rPr>
          <w:rFonts w:asciiTheme="minorEastAsia" w:hAnsiTheme="minorEastAsia" w:hint="eastAsia"/>
          <w:sz w:val="32"/>
          <w:szCs w:val="32"/>
        </w:rPr>
        <w:t>两庭建设</w:t>
      </w:r>
      <w:proofErr w:type="gramEnd"/>
      <w:r>
        <w:rPr>
          <w:rFonts w:asciiTheme="minorEastAsia" w:hAnsiTheme="minorEastAsia" w:hint="eastAsia"/>
          <w:sz w:val="32"/>
          <w:szCs w:val="32"/>
        </w:rPr>
        <w:t>45.75万元，占比1.26%；其他法院支出5万元，占比0.14%；行政单位离退休2.88万元，占比0.08%；机关事业单位基本养老保险缴费支出155.55万元，占比4.3%； 行政单位医疗72.92万元，占比2.01%。</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五、一般公共预算基本支出情况说明</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广元市中级人民法院2020年一般公共预算基本支出2379.99万元，占比总支出65.76%。其中，工资福利支出2031.54万元，占比56.14%；商品和服务支出338.85万元，占比9.36%；对个人和家庭的补助9.6万元，占比0.26%。</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六、“三公”经费财政拨款预算安排情况说明</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我院本年度安排</w:t>
      </w:r>
      <w:r w:rsidR="00EF45F5" w:rsidRPr="002509D8">
        <w:rPr>
          <w:rFonts w:asciiTheme="minorEastAsia" w:hAnsiTheme="minorEastAsia" w:hint="eastAsia"/>
          <w:sz w:val="32"/>
          <w:szCs w:val="32"/>
        </w:rPr>
        <w:t>公务用车购置及运</w:t>
      </w:r>
      <w:r w:rsidR="00EF45F5" w:rsidRPr="00EF45F5">
        <w:rPr>
          <w:rFonts w:asciiTheme="minorEastAsia" w:hAnsiTheme="minorEastAsia" w:hint="eastAsia"/>
          <w:sz w:val="32"/>
          <w:szCs w:val="32"/>
        </w:rPr>
        <w:t>行维护费预算20万元（公务用车购置费预算0万元，运行维护费20万元），较20</w:t>
      </w:r>
      <w:r>
        <w:rPr>
          <w:rFonts w:asciiTheme="minorEastAsia" w:hAnsiTheme="minorEastAsia" w:hint="eastAsia"/>
          <w:sz w:val="32"/>
          <w:szCs w:val="32"/>
        </w:rPr>
        <w:t>19</w:t>
      </w:r>
      <w:r w:rsidR="00EF45F5" w:rsidRPr="00EF45F5">
        <w:rPr>
          <w:rFonts w:asciiTheme="minorEastAsia" w:hAnsiTheme="minorEastAsia" w:hint="eastAsia"/>
          <w:sz w:val="32"/>
          <w:szCs w:val="32"/>
        </w:rPr>
        <w:t>年增长20万元，主要原因是</w:t>
      </w:r>
      <w:r w:rsidR="00EF45F5" w:rsidRPr="00EF45F5">
        <w:rPr>
          <w:rFonts w:asciiTheme="minorEastAsia" w:hAnsiTheme="minorEastAsia"/>
          <w:sz w:val="32"/>
          <w:szCs w:val="32"/>
        </w:rPr>
        <w:t>2019年公务用车运行费年初未预算（在项目案件审判中列支车辆运行费）</w:t>
      </w:r>
      <w:r w:rsidR="00EF45F5" w:rsidRPr="00EF45F5">
        <w:rPr>
          <w:rFonts w:asciiTheme="minorEastAsia" w:hAnsiTheme="minorEastAsia" w:hint="eastAsia"/>
          <w:sz w:val="32"/>
          <w:szCs w:val="32"/>
        </w:rPr>
        <w:t>。</w:t>
      </w:r>
      <w:r>
        <w:rPr>
          <w:rFonts w:asciiTheme="minorEastAsia" w:hAnsiTheme="minorEastAsia" w:hint="eastAsia"/>
          <w:sz w:val="32"/>
          <w:szCs w:val="32"/>
        </w:rPr>
        <w:t>公务接待费10万元，</w:t>
      </w:r>
      <w:r w:rsidR="00EF45F5" w:rsidRPr="00EF45F5">
        <w:rPr>
          <w:rFonts w:asciiTheme="minorEastAsia" w:hAnsiTheme="minorEastAsia" w:hint="eastAsia"/>
          <w:sz w:val="32"/>
          <w:szCs w:val="32"/>
        </w:rPr>
        <w:t>较2019年预算下降9.1%，主要原因是进一步贯彻落实党中央国务院关于党政机关改进作风、厉行节约的指示精神</w:t>
      </w:r>
      <w:r>
        <w:rPr>
          <w:rFonts w:asciiTheme="minorEastAsia" w:hAnsiTheme="minorEastAsia" w:hint="eastAsia"/>
          <w:sz w:val="32"/>
          <w:szCs w:val="32"/>
        </w:rPr>
        <w:t>。</w:t>
      </w:r>
      <w:r w:rsidR="00EF45F5" w:rsidRPr="00EF45F5">
        <w:rPr>
          <w:rFonts w:asciiTheme="minorEastAsia" w:hAnsiTheme="minorEastAsia" w:hint="eastAsia"/>
          <w:sz w:val="32"/>
          <w:szCs w:val="32"/>
        </w:rPr>
        <w:t>无因公出国（境）计划</w:t>
      </w:r>
      <w:r w:rsidR="00EF45F5">
        <w:rPr>
          <w:rFonts w:asciiTheme="minorEastAsia" w:hAnsiTheme="minorEastAsia" w:hint="eastAsia"/>
          <w:sz w:val="32"/>
          <w:szCs w:val="32"/>
        </w:rPr>
        <w:t>,</w:t>
      </w:r>
      <w:r>
        <w:rPr>
          <w:rFonts w:asciiTheme="minorEastAsia" w:hAnsiTheme="minorEastAsia" w:hint="eastAsia"/>
          <w:sz w:val="32"/>
          <w:szCs w:val="32"/>
        </w:rPr>
        <w:t>因公出国（境）经费0万元</w:t>
      </w:r>
      <w:r w:rsidR="006F2043">
        <w:rPr>
          <w:rFonts w:asciiTheme="minorEastAsia" w:hAnsiTheme="minorEastAsia" w:hint="eastAsia"/>
          <w:sz w:val="32"/>
          <w:szCs w:val="32"/>
        </w:rPr>
        <w:t>，较2019年预算持平</w:t>
      </w:r>
      <w:bookmarkStart w:id="0" w:name="_GoBack"/>
      <w:bookmarkEnd w:id="0"/>
      <w:r>
        <w:rPr>
          <w:rFonts w:asciiTheme="minorEastAsia" w:hAnsiTheme="minorEastAsia" w:hint="eastAsia"/>
          <w:sz w:val="32"/>
          <w:szCs w:val="32"/>
        </w:rPr>
        <w:t>。</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七、政府性基金预算支出情况说明</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广元市中级人民法院2020年没有使用政府性基金预算拨款安排的支出。</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八、国有资本经营预算支出情况说明</w:t>
      </w:r>
    </w:p>
    <w:p w:rsidR="001B58B2" w:rsidRDefault="005623B7">
      <w:pPr>
        <w:rPr>
          <w:rFonts w:asciiTheme="minorEastAsia" w:hAnsiTheme="minorEastAsia"/>
          <w:sz w:val="32"/>
          <w:szCs w:val="32"/>
        </w:rPr>
      </w:pPr>
      <w:r>
        <w:rPr>
          <w:rFonts w:asciiTheme="minorEastAsia" w:hAnsiTheme="minorEastAsia" w:hint="eastAsia"/>
          <w:sz w:val="32"/>
          <w:szCs w:val="32"/>
        </w:rPr>
        <w:lastRenderedPageBreak/>
        <w:t xml:space="preserve">    广元市中级人民法院2020年没有使用国有资本经营预算拨款安排的支出。</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九、其他重要事项的情况说明</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（一）机关运行经费</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我院2020年行政运行预算支出695.5万元，保障院机关日常运行及维护，该笔预算主要用于保障我院机关正常运行工作经费及聘用人员工作经费，机关维修维护费及文化建设等。</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（二）政府采购情况</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部门政府采购预算77万元，其中：购买服务59万元，着装费18万元。</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（三）国有资产占有使用情况</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广元市中级人民法院无国有资产占有情况。</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（四）绩效目标设置情况</w:t>
      </w: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广元市中级人民法院对预算支出的各个项目进行项目绩效目标填报，专项经费1239万元，保障审判执行工作顺利开展及机关正常运行维护。</w:t>
      </w:r>
    </w:p>
    <w:p w:rsidR="001B58B2" w:rsidRDefault="001B58B2"/>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69"/>
        <w:gridCol w:w="271"/>
        <w:gridCol w:w="960"/>
        <w:gridCol w:w="2670"/>
        <w:gridCol w:w="960"/>
        <w:gridCol w:w="960"/>
        <w:gridCol w:w="960"/>
      </w:tblGrid>
      <w:tr w:rsidR="001B58B2">
        <w:trPr>
          <w:trHeight w:val="191"/>
          <w:jc w:val="center"/>
        </w:trPr>
        <w:tc>
          <w:tcPr>
            <w:tcW w:w="4270" w:type="dxa"/>
            <w:gridSpan w:val="4"/>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ind w:firstLineChars="100" w:firstLine="200"/>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r>
      <w:tr w:rsidR="001B58B2">
        <w:trPr>
          <w:trHeight w:val="191"/>
          <w:jc w:val="center"/>
        </w:trPr>
        <w:tc>
          <w:tcPr>
            <w:tcW w:w="1600" w:type="dxa"/>
            <w:gridSpan w:val="3"/>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670" w:type="dxa"/>
            <w:vMerge w:val="restart"/>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单位名称（项目名称）</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当年安排</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上年结转</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类</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款</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2670" w:type="dxa"/>
            <w:vMerge/>
            <w:tcBorders>
              <w:top w:val="single" w:sz="4" w:space="0" w:color="000000"/>
              <w:left w:val="single" w:sz="4" w:space="0" w:color="000000"/>
              <w:bottom w:val="single" w:sz="4" w:space="0" w:color="000000"/>
              <w:right w:val="single" w:sz="4" w:space="0" w:color="000000"/>
            </w:tcBorders>
            <w:vAlign w:val="center"/>
          </w:tcPr>
          <w:p w:rsidR="001B58B2" w:rsidRDefault="001B58B2">
            <w:pPr>
              <w:jc w:val="left"/>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1B58B2" w:rsidRDefault="001B58B2">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1B58B2" w:rsidRDefault="001B58B2">
            <w:pPr>
              <w:jc w:val="center"/>
              <w:rPr>
                <w:rFonts w:ascii="宋体" w:hAnsi="宋体" w:cs="宋体"/>
                <w:color w:val="000000"/>
                <w:sz w:val="20"/>
                <w:szCs w:val="20"/>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1B58B2" w:rsidRDefault="001B58B2">
            <w:pPr>
              <w:jc w:val="center"/>
              <w:rPr>
                <w:rFonts w:ascii="宋体" w:hAnsi="宋体" w:cs="宋体"/>
                <w:color w:val="000000"/>
                <w:sz w:val="20"/>
                <w:szCs w:val="20"/>
              </w:rPr>
            </w:pP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123900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123900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市中级人民法院</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123900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123900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市中级人民法院</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123900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123900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行政运行</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69550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69550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聘用人员工作费（单列）</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14850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14850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加班费（单列）</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5100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5100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派驻纪检组专项经费（单列）</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聘用人员工资及工作费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设备维护费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着装费（单列）</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法院文化建设</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案件调查的差旅费、交通费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42500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42500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一般行政管理事务</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10900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10900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02</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proofErr w:type="gramStart"/>
            <w:r>
              <w:rPr>
                <w:rFonts w:ascii="宋体" w:hAnsi="宋体" w:cs="宋体" w:hint="eastAsia"/>
                <w:color w:val="000000"/>
                <w:kern w:val="0"/>
                <w:sz w:val="20"/>
                <w:szCs w:val="20"/>
              </w:rPr>
              <w:t>审判楼</w:t>
            </w:r>
            <w:proofErr w:type="gramEnd"/>
            <w:r>
              <w:rPr>
                <w:rFonts w:ascii="宋体" w:hAnsi="宋体" w:cs="宋体" w:hint="eastAsia"/>
                <w:color w:val="000000"/>
                <w:kern w:val="0"/>
                <w:sz w:val="20"/>
                <w:szCs w:val="20"/>
              </w:rPr>
              <w:t>维修维护费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02</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购买服务</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5900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5900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案件审判</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16200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16200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04</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法院干警培训费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3300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3300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04</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人民陪审员经费(单列)</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04</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专线租赁费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4000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04</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专项会议费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04</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案件审理费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7000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7000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案件执行</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22175</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22175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案件执行费</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19825</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19825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司法救助（单列）</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1350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1350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死刑执行</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“两庭”建设</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4575</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4575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06</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信息化建设</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4575</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4575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1B58B2">
            <w:pPr>
              <w:rPr>
                <w:rFonts w:ascii="宋体" w:hAnsi="宋体" w:cs="宋体"/>
                <w:color w:val="000000"/>
                <w:sz w:val="20"/>
                <w:szCs w:val="20"/>
              </w:rPr>
            </w:pP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其他法院支出</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r w:rsidR="001B58B2">
        <w:trPr>
          <w:trHeight w:val="191"/>
          <w:jc w:val="center"/>
        </w:trPr>
        <w:tc>
          <w:tcPr>
            <w:tcW w:w="369"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204</w:t>
            </w:r>
          </w:p>
        </w:tc>
        <w:tc>
          <w:tcPr>
            <w:tcW w:w="271"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99</w:t>
            </w:r>
          </w:p>
        </w:tc>
        <w:tc>
          <w:tcPr>
            <w:tcW w:w="267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扶贫专项支出（单列）</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960" w:type="dxa"/>
            <w:tcBorders>
              <w:top w:val="single" w:sz="4" w:space="0" w:color="000000"/>
              <w:left w:val="single" w:sz="4" w:space="0" w:color="000000"/>
              <w:bottom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960" w:type="dxa"/>
            <w:tcBorders>
              <w:top w:val="single" w:sz="4" w:space="0" w:color="000000"/>
              <w:left w:val="single" w:sz="4" w:space="0" w:color="000000"/>
              <w:bottom w:val="single" w:sz="4" w:space="0" w:color="000000"/>
              <w:right w:val="single" w:sz="4" w:space="0" w:color="000000"/>
            </w:tcBorders>
            <w:vAlign w:val="center"/>
          </w:tcPr>
          <w:p w:rsidR="001B58B2" w:rsidRDefault="005623B7">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0</w:t>
            </w:r>
          </w:p>
        </w:tc>
      </w:tr>
    </w:tbl>
    <w:p w:rsidR="001B58B2" w:rsidRDefault="001B58B2">
      <w:pPr>
        <w:rPr>
          <w:rFonts w:asciiTheme="minorEastAsia" w:hAnsiTheme="minorEastAsia"/>
          <w:sz w:val="32"/>
          <w:szCs w:val="32"/>
        </w:rPr>
      </w:pPr>
    </w:p>
    <w:p w:rsidR="001B58B2" w:rsidRDefault="005623B7">
      <w:pPr>
        <w:ind w:firstLineChars="200" w:firstLine="640"/>
        <w:rPr>
          <w:rFonts w:asciiTheme="minorEastAsia" w:hAnsiTheme="minorEastAsia"/>
          <w:sz w:val="32"/>
          <w:szCs w:val="32"/>
        </w:rPr>
      </w:pPr>
      <w:r>
        <w:rPr>
          <w:rFonts w:asciiTheme="minorEastAsia" w:hAnsiTheme="minorEastAsia" w:hint="eastAsia"/>
          <w:sz w:val="32"/>
          <w:szCs w:val="32"/>
        </w:rPr>
        <w:t>十、名词解释</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一）基本支出是指行政事业单位为保障其机构正常运转、完成日常工作任务而编制的年度基本支出计划，内容包括人员经费和日常公用经费两部分。项目支出是指行政事业单位为完成特定的任务或事业发展目标，在基本的预算支出外，财政预算专款安排的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（二）财政拨款收入：指单位从同级财政部门取得的财</w:t>
      </w:r>
      <w:r>
        <w:rPr>
          <w:rFonts w:asciiTheme="minorEastAsia" w:hAnsiTheme="minorEastAsia" w:hint="eastAsia"/>
          <w:sz w:val="32"/>
          <w:szCs w:val="32"/>
        </w:rPr>
        <w:lastRenderedPageBreak/>
        <w:t>政预算资金。</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（三）公共安全（类）法院（款）行政运行（项）：指反映行政单位（包括实行公务员管理的事业单位）的基本支出。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（四）公共安全（类）法院（款）一般行政管理事务（项）：指反映行政单位（包括实行公务员管理的事业单位）未单独设置项级科目的其他项目支出。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五）公共安全（类）法院（款）机关服务（项）：指反映行政单位（包括实行公务员管理的事业单位）提供后勤服务的各类后勤服务、医务室等附属事业单位的支出。其他事业单位的支出，凡单独设置了项级科目的，在单独设置的项级科目中反映。未单设项级科目的，在“其他”项级科目中反映。</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（六）公共安全（类）法院（款）案件审判（项）：指反映人民法院对刑事、民事、行政、渋外等案件审判活动的支出。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（七）公共安全（类）法院（款）案件执行（项）：指反映人民法院对刑事、民事、行政、渋外等案件执行活动和对各种非诉执行活动的支出。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（八）公共安全（类）法院（款）“两庭”建设（项）：指反映人民法院审判用房、人民法庭用房、刑场建设维修和设备购置，以及审判庭安全监控设备购置及运行管理等支出。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（九）社会保障和就业（类）行政事业单位离退休（款）</w:t>
      </w:r>
      <w:r>
        <w:rPr>
          <w:rFonts w:asciiTheme="minorEastAsia" w:hAnsiTheme="minorEastAsia" w:hint="eastAsia"/>
          <w:sz w:val="32"/>
          <w:szCs w:val="32"/>
        </w:rPr>
        <w:lastRenderedPageBreak/>
        <w:t>机关事业单位基本养老保险缴费支出（项）：指反映机关事业单位实施养老保险制度由单位缴纳的基本养老保险费支出。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（十）社会保障和就业（类）行政事业单位离退休（款）机关事业单位职业年金缴费支出（项）：指反映机关事业单位实施养老保险制度由单位缴纳的职业年金支出。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十一）医疗卫生与计划生育（类）行政事业单位医疗（款）行政单位医疗（项）：指反映财政部门集中安排的行政单位基本医疗保险缴费经费，未参加医疗保险的行政单位的公费医疗经费，按国家规定享受离休人员、红军老战士待遇人员的医疗经费。</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（十二）住房保障（类）住房改革支出（款）住房公积金（项）：指反映行政事业单位按人力资源和社会保障部、财政部规定的基本工资和津贴补贴以及规定比例为职工缴纳的住房公积金。</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 xml:space="preserve">（十三）项目支出：指在基本支出之外为完成特定行政任务和事业发展目标所发生的支出。 </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（十四）经营支出：指事业单位在专业业务活动及其辅助活动之外开展非独立核算经营活动发生的支出。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（十五）“三公”经费：指部门用财政拨款安排的因公出国（境）费、公务用车购置及运行费和公务接待费。其中，因公出国（境）</w:t>
      </w:r>
      <w:proofErr w:type="gramStart"/>
      <w:r>
        <w:rPr>
          <w:rFonts w:asciiTheme="minorEastAsia" w:hAnsiTheme="minorEastAsia" w:hint="eastAsia"/>
          <w:sz w:val="32"/>
          <w:szCs w:val="32"/>
        </w:rPr>
        <w:t>费反映</w:t>
      </w:r>
      <w:proofErr w:type="gramEnd"/>
      <w:r>
        <w:rPr>
          <w:rFonts w:asciiTheme="minorEastAsia" w:hAnsiTheme="minorEastAsia" w:hint="eastAsia"/>
          <w:sz w:val="32"/>
          <w:szCs w:val="32"/>
        </w:rPr>
        <w:t>单位公务出国（境）的国际旅费、国</w:t>
      </w:r>
      <w:r>
        <w:rPr>
          <w:rFonts w:asciiTheme="minorEastAsia" w:hAnsiTheme="minorEastAsia" w:hint="eastAsia"/>
          <w:sz w:val="32"/>
          <w:szCs w:val="32"/>
        </w:rPr>
        <w:lastRenderedPageBreak/>
        <w:t>外城市间交通费、住宿费、伙食费、培训费、公杂费等支出；公务用车购置及运行</w:t>
      </w:r>
      <w:proofErr w:type="gramStart"/>
      <w:r>
        <w:rPr>
          <w:rFonts w:asciiTheme="minorEastAsia" w:hAnsiTheme="minorEastAsia" w:hint="eastAsia"/>
          <w:sz w:val="32"/>
          <w:szCs w:val="32"/>
        </w:rPr>
        <w:t>费反映</w:t>
      </w:r>
      <w:proofErr w:type="gramEnd"/>
      <w:r>
        <w:rPr>
          <w:rFonts w:asciiTheme="minorEastAsia" w:hAnsiTheme="minorEastAsia" w:hint="eastAsia"/>
          <w:sz w:val="32"/>
          <w:szCs w:val="32"/>
        </w:rPr>
        <w:t>单位公务用车车辆购置支出（</w:t>
      </w:r>
      <w:proofErr w:type="gramStart"/>
      <w:r>
        <w:rPr>
          <w:rFonts w:asciiTheme="minorEastAsia" w:hAnsiTheme="minorEastAsia" w:hint="eastAsia"/>
          <w:sz w:val="32"/>
          <w:szCs w:val="32"/>
        </w:rPr>
        <w:t>含车辆</w:t>
      </w:r>
      <w:proofErr w:type="gramEnd"/>
      <w:r>
        <w:rPr>
          <w:rFonts w:asciiTheme="minorEastAsia" w:hAnsiTheme="minorEastAsia" w:hint="eastAsia"/>
          <w:sz w:val="32"/>
          <w:szCs w:val="32"/>
        </w:rPr>
        <w:t>购置税）及租用费、燃料费、维修费、过路过桥费、保险费等支出；公务接待</w:t>
      </w:r>
      <w:proofErr w:type="gramStart"/>
      <w:r>
        <w:rPr>
          <w:rFonts w:asciiTheme="minorEastAsia" w:hAnsiTheme="minorEastAsia" w:hint="eastAsia"/>
          <w:sz w:val="32"/>
          <w:szCs w:val="32"/>
        </w:rPr>
        <w:t>费反映</w:t>
      </w:r>
      <w:proofErr w:type="gramEnd"/>
      <w:r>
        <w:rPr>
          <w:rFonts w:asciiTheme="minorEastAsia" w:hAnsiTheme="minorEastAsia" w:hint="eastAsia"/>
          <w:sz w:val="32"/>
          <w:szCs w:val="32"/>
        </w:rPr>
        <w:t>单位按规定开支的各类公务接待（含外宾接待）支出。</w:t>
      </w:r>
    </w:p>
    <w:p w:rsidR="001B58B2" w:rsidRDefault="005623B7">
      <w:pPr>
        <w:ind w:firstLineChars="150" w:firstLine="480"/>
        <w:rPr>
          <w:rFonts w:asciiTheme="minorEastAsia" w:hAnsiTheme="minorEastAsia"/>
          <w:sz w:val="32"/>
          <w:szCs w:val="32"/>
        </w:rPr>
      </w:pPr>
      <w:r>
        <w:rPr>
          <w:rFonts w:asciiTheme="minorEastAsia" w:hAnsiTheme="minorEastAsia" w:hint="eastAsia"/>
          <w:sz w:val="32"/>
          <w:szCs w:val="32"/>
        </w:rPr>
        <w:t>（十六）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B58B2" w:rsidRDefault="001B58B2">
      <w:pPr>
        <w:rPr>
          <w:rFonts w:asciiTheme="minorEastAsia" w:hAnsiTheme="minorEastAsia"/>
          <w:sz w:val="32"/>
          <w:szCs w:val="32"/>
        </w:rPr>
      </w:pPr>
    </w:p>
    <w:sectPr w:rsidR="001B5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3E4B"/>
    <w:rsid w:val="001B58B2"/>
    <w:rsid w:val="002509D8"/>
    <w:rsid w:val="00523E4B"/>
    <w:rsid w:val="005623B7"/>
    <w:rsid w:val="006F2043"/>
    <w:rsid w:val="00EF45F5"/>
    <w:rsid w:val="00F73C73"/>
    <w:rsid w:val="4EF54AC6"/>
    <w:rsid w:val="7EA5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765</Words>
  <Characters>4367</Characters>
  <Application>Microsoft Office Word</Application>
  <DocSecurity>0</DocSecurity>
  <Lines>36</Lines>
  <Paragraphs>10</Paragraphs>
  <ScaleCrop>false</ScaleCrop>
  <Company>Microsoft</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5</cp:revision>
  <dcterms:created xsi:type="dcterms:W3CDTF">2020-07-06T08:40:00Z</dcterms:created>
  <dcterms:modified xsi:type="dcterms:W3CDTF">2021-06-08T07:27:00Z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