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55" w:rsidRDefault="000C0ADD">
      <w:pPr>
        <w:pStyle w:val="1"/>
        <w:spacing w:before="0" w:after="0" w:line="300" w:lineRule="auto"/>
        <w:jc w:val="center"/>
        <w:rPr>
          <w:rFonts w:ascii="方正小标宋简体" w:eastAsia="方正小标宋简体" w:hAnsi="仿宋"/>
          <w:b w:val="0"/>
        </w:rPr>
      </w:pPr>
      <w:r>
        <w:rPr>
          <w:rFonts w:ascii="方正小标宋简体" w:eastAsia="方正小标宋简体" w:hAnsi="仿宋" w:hint="eastAsia"/>
          <w:b w:val="0"/>
        </w:rPr>
        <w:t>中共广元市委政法委员会</w:t>
      </w:r>
    </w:p>
    <w:p w:rsidR="00633655" w:rsidRDefault="000C0ADD">
      <w:pPr>
        <w:pStyle w:val="1"/>
        <w:spacing w:before="0" w:after="0" w:line="360" w:lineRule="auto"/>
        <w:jc w:val="center"/>
        <w:rPr>
          <w:rFonts w:ascii="方正小标宋简体" w:eastAsia="方正小标宋简体" w:hAnsi="仿宋"/>
          <w:b w:val="0"/>
          <w:spacing w:val="58"/>
          <w:kern w:val="2"/>
        </w:rPr>
      </w:pPr>
      <w:r>
        <w:rPr>
          <w:rFonts w:ascii="方正小标宋简体" w:eastAsia="方正小标宋简体" w:hAnsi="仿宋" w:hint="eastAsia"/>
          <w:b w:val="0"/>
          <w:spacing w:val="58"/>
          <w:kern w:val="2"/>
        </w:rPr>
        <w:t>2020</w:t>
      </w:r>
      <w:r>
        <w:rPr>
          <w:rFonts w:ascii="方正小标宋简体" w:eastAsia="方正小标宋简体" w:hAnsi="仿宋" w:hint="eastAsia"/>
          <w:b w:val="0"/>
          <w:spacing w:val="58"/>
          <w:kern w:val="2"/>
        </w:rPr>
        <w:t>年部门预算编制说明</w:t>
      </w:r>
    </w:p>
    <w:p w:rsidR="00633655" w:rsidRDefault="00633655">
      <w:pPr>
        <w:spacing w:line="360" w:lineRule="auto"/>
        <w:rPr>
          <w:rFonts w:ascii="仿宋" w:eastAsia="仿宋" w:hAnsi="仿宋"/>
          <w:sz w:val="32"/>
          <w:szCs w:val="32"/>
        </w:rPr>
      </w:pP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一、基本职能及主要工作</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（一）职能简介</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市委政法委的主要职责职能：</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．深入贯彻党的路线方针政策和决策部署，统一政法单位思想和行动，坚持党对政法工作的绝对领导，坚决维护党中央权威和集中统一领导。</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深入贯彻落实党中央决定和省委、市委决策，对政法工作研究提出全局性部署，推进平安广元、法治广元建设，加强过硬队伍建设，深化智能化建设，坚决维护国家政治安全、确保社会大局稳定、促进社会公平正义、保障人民安居乐业、护航经济社会发展。完善和落实政治督察、执法监督、纪律作风督查等工作制度机制。</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了解掌握和分析研判政法工作情况动态和全市社会稳定形势。创新完善多部门参与的综治维稳工作机制，构建矛盾纠纷多元化解体系和机制，协调推动预防、化解影响稳定的社会矛盾和风险，协调应对和处置重大突发事件，统筹推动全市维护稳定工</w:t>
      </w:r>
      <w:r>
        <w:rPr>
          <w:rFonts w:ascii="仿宋" w:eastAsia="仿宋" w:hAnsi="仿宋" w:cs="宋体" w:hint="eastAsia"/>
          <w:kern w:val="0"/>
          <w:sz w:val="32"/>
          <w:szCs w:val="32"/>
        </w:rPr>
        <w:t>作。</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4</w:t>
      </w:r>
      <w:r>
        <w:rPr>
          <w:rFonts w:ascii="仿宋" w:eastAsia="仿宋" w:hAnsi="仿宋" w:cs="宋体" w:hint="eastAsia"/>
          <w:kern w:val="0"/>
          <w:sz w:val="32"/>
          <w:szCs w:val="32"/>
        </w:rPr>
        <w:t>．加强对政法工作的督查，统筹协调维护政治安全、社会治安综合治理、维护社会稳定、反邪教有关法律法规政策的实施工作；指导全市政法单位网络安全和智能化建设工作。</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．组织开展政法领域的调查研究，研究拟订全市政法工作的政策措施，及时向市委提出建议；参与有关法规、规章的起草、修改工作，及时提出立法建议。</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．掌握分析政法舆情动态，指导协调政法单位媒体网络宣传工作，指导政法单位做好涉及政法工作的重大宣传和舆论引导工作。</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．支持和监督政法单位依法行使职权，指导和协调政法单位密切配合，研究和协调重大、疑难案件，推</w:t>
      </w:r>
      <w:r>
        <w:rPr>
          <w:rFonts w:ascii="仿宋" w:eastAsia="仿宋" w:hAnsi="仿宋" w:cs="宋体" w:hint="eastAsia"/>
          <w:kern w:val="0"/>
          <w:sz w:val="32"/>
          <w:szCs w:val="32"/>
        </w:rPr>
        <w:t>进严格执法、公正司法。</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hint="eastAsia"/>
          <w:kern w:val="0"/>
          <w:sz w:val="32"/>
          <w:szCs w:val="32"/>
        </w:rPr>
        <w:t>．组织研究政法改革中带有方向性、倾向性和普遍性的重大问题，深化政法改革。</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9</w:t>
      </w:r>
      <w:r>
        <w:rPr>
          <w:rFonts w:ascii="仿宋" w:eastAsia="仿宋" w:hAnsi="仿宋" w:cs="宋体" w:hint="eastAsia"/>
          <w:kern w:val="0"/>
          <w:sz w:val="32"/>
          <w:szCs w:val="32"/>
        </w:rPr>
        <w:t>．指导推进政法系统党的建设和政法队伍建设，协同市级有关职能单位管理监督政法领导干部，代管广元市法学会。</w:t>
      </w:r>
    </w:p>
    <w:p w:rsidR="00633655" w:rsidRDefault="000C0ADD">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10</w:t>
      </w:r>
      <w:r>
        <w:rPr>
          <w:rFonts w:ascii="仿宋" w:eastAsia="仿宋" w:hAnsi="仿宋" w:cs="宋体" w:hint="eastAsia"/>
          <w:kern w:val="0"/>
          <w:sz w:val="32"/>
          <w:szCs w:val="32"/>
        </w:rPr>
        <w:t>．完成市委交办的其他任务。</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（二）</w:t>
      </w:r>
      <w:r>
        <w:rPr>
          <w:rFonts w:ascii="楷体" w:eastAsia="楷体" w:hAnsi="楷体" w:hint="eastAsia"/>
          <w:spacing w:val="-4"/>
          <w:sz w:val="32"/>
          <w:szCs w:val="32"/>
        </w:rPr>
        <w:t>2020</w:t>
      </w:r>
      <w:r>
        <w:rPr>
          <w:rFonts w:ascii="楷体" w:eastAsia="楷体" w:hAnsi="楷体" w:hint="eastAsia"/>
          <w:spacing w:val="-4"/>
          <w:sz w:val="32"/>
          <w:szCs w:val="32"/>
        </w:rPr>
        <w:t>年重点工作</w:t>
      </w:r>
    </w:p>
    <w:p w:rsidR="00633655" w:rsidRDefault="000C0ADD">
      <w:pPr>
        <w:spacing w:line="360" w:lineRule="auto"/>
        <w:ind w:firstLineChars="200" w:firstLine="640"/>
        <w:rPr>
          <w:rFonts w:ascii="仿宋" w:eastAsia="仿宋" w:hAnsi="仿宋" w:cs="楷体"/>
          <w:color w:val="000000"/>
          <w:kern w:val="0"/>
          <w:sz w:val="32"/>
          <w:szCs w:val="32"/>
        </w:rPr>
      </w:pPr>
      <w:r>
        <w:rPr>
          <w:rFonts w:ascii="楷体" w:eastAsia="楷体" w:hAnsi="楷体" w:cs="楷体" w:hint="eastAsia"/>
          <w:color w:val="000000"/>
          <w:kern w:val="0"/>
          <w:sz w:val="32"/>
          <w:szCs w:val="32"/>
        </w:rPr>
        <w:t>1</w:t>
      </w:r>
      <w:r>
        <w:rPr>
          <w:rFonts w:ascii="楷体" w:eastAsia="楷体" w:hAnsi="楷体" w:cs="楷体" w:hint="eastAsia"/>
          <w:color w:val="000000"/>
          <w:kern w:val="0"/>
          <w:sz w:val="32"/>
          <w:szCs w:val="32"/>
        </w:rPr>
        <w:t>．坚定首责必担，确保全市大局安全稳定。</w:t>
      </w:r>
      <w:r>
        <w:rPr>
          <w:rFonts w:ascii="仿宋" w:eastAsia="仿宋" w:hAnsi="仿宋" w:cs="楷体" w:hint="eastAsia"/>
          <w:color w:val="000000"/>
          <w:kern w:val="0"/>
          <w:sz w:val="32"/>
          <w:szCs w:val="32"/>
        </w:rPr>
        <w:t>一是强化国家政治安全。二是维护意识形态领域安全。三是坚持发展新时代“枫桥经验”。</w:t>
      </w:r>
    </w:p>
    <w:p w:rsidR="00633655" w:rsidRDefault="000C0ADD">
      <w:pPr>
        <w:spacing w:line="360" w:lineRule="auto"/>
        <w:ind w:firstLineChars="200" w:firstLine="640"/>
        <w:rPr>
          <w:rFonts w:ascii="仿宋_GB2312" w:eastAsia="仿宋_GB2312" w:hAnsi="仿宋_GB2312" w:cs="仿宋_GB2312"/>
          <w:bCs/>
          <w:color w:val="000000"/>
          <w:kern w:val="0"/>
          <w:sz w:val="32"/>
          <w:szCs w:val="32"/>
        </w:rPr>
      </w:pPr>
      <w:r>
        <w:rPr>
          <w:rFonts w:ascii="楷体" w:eastAsia="楷体" w:hAnsi="楷体" w:cs="楷体" w:hint="eastAsia"/>
          <w:color w:val="000000"/>
          <w:kern w:val="0"/>
          <w:sz w:val="32"/>
          <w:szCs w:val="32"/>
        </w:rPr>
        <w:lastRenderedPageBreak/>
        <w:t>2</w:t>
      </w:r>
      <w:r>
        <w:rPr>
          <w:rFonts w:ascii="楷体" w:eastAsia="楷体" w:hAnsi="楷体" w:cs="楷体" w:hint="eastAsia"/>
          <w:color w:val="000000"/>
          <w:kern w:val="0"/>
          <w:sz w:val="32"/>
          <w:szCs w:val="32"/>
        </w:rPr>
        <w:t>．聚焦中心任务，服务保障高质量发展。</w:t>
      </w:r>
      <w:r>
        <w:rPr>
          <w:rFonts w:ascii="仿宋_GB2312" w:eastAsia="仿宋_GB2312" w:hAnsi="仿宋_GB2312" w:cs="仿宋_GB2312" w:hint="eastAsia"/>
          <w:bCs/>
          <w:color w:val="000000"/>
          <w:kern w:val="0"/>
          <w:sz w:val="32"/>
          <w:szCs w:val="32"/>
        </w:rPr>
        <w:t>一是保障全面小康“三大攻坚战”。二是建功经济建设“三大主战场”。三是持续优化法治化营商环境。</w:t>
      </w:r>
    </w:p>
    <w:p w:rsidR="00633655" w:rsidRDefault="000C0ADD">
      <w:pPr>
        <w:spacing w:line="360" w:lineRule="auto"/>
        <w:ind w:firstLineChars="200" w:firstLine="640"/>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3</w:t>
      </w:r>
      <w:r>
        <w:rPr>
          <w:rFonts w:ascii="楷体" w:eastAsia="楷体" w:hAnsi="楷体" w:cs="楷体" w:hint="eastAsia"/>
          <w:color w:val="000000"/>
          <w:kern w:val="0"/>
          <w:sz w:val="32"/>
          <w:szCs w:val="32"/>
        </w:rPr>
        <w:t>．保持定力勇气，夺取扫黑除恶专项斗争全面胜利。</w:t>
      </w:r>
      <w:r>
        <w:rPr>
          <w:rFonts w:ascii="仿宋_GB2312" w:eastAsia="仿宋_GB2312" w:hAnsi="仿宋_GB2312" w:cs="仿宋_GB2312" w:hint="eastAsia"/>
          <w:color w:val="000000"/>
          <w:kern w:val="0"/>
          <w:sz w:val="32"/>
          <w:szCs w:val="32"/>
        </w:rPr>
        <w:t>一是破案攻坚提质效。二是聚焦乱象强整治。三是问题整改见实效。四是突出长效建机制。</w:t>
      </w:r>
    </w:p>
    <w:p w:rsidR="00633655" w:rsidRDefault="000C0ADD">
      <w:pPr>
        <w:spacing w:line="360" w:lineRule="auto"/>
        <w:ind w:firstLineChars="200" w:firstLine="640"/>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4</w:t>
      </w:r>
      <w:r>
        <w:rPr>
          <w:rFonts w:ascii="楷体" w:eastAsia="楷体" w:hAnsi="楷体" w:cs="楷体" w:hint="eastAsia"/>
          <w:color w:val="000000"/>
          <w:kern w:val="0"/>
          <w:sz w:val="32"/>
          <w:szCs w:val="32"/>
        </w:rPr>
        <w:t>．加快推进社会治理现代化，建设更高水平的平安广元。</w:t>
      </w:r>
      <w:r>
        <w:rPr>
          <w:rFonts w:ascii="仿宋_GB2312" w:eastAsia="仿宋_GB2312" w:hAnsi="仿宋_GB2312" w:cs="仿宋_GB2312" w:hint="eastAsia"/>
          <w:bCs/>
          <w:color w:val="000000"/>
          <w:kern w:val="0"/>
          <w:sz w:val="32"/>
          <w:szCs w:val="32"/>
        </w:rPr>
        <w:t>一是持续保持严打高压态势，完善社会治安防控体系。二是聚力推进市域社会治理现代化，提升社会治理水平。三是坚持多措并举，打赢新时代禁毒人民战争。</w:t>
      </w:r>
    </w:p>
    <w:p w:rsidR="00633655" w:rsidRDefault="000C0ADD">
      <w:pPr>
        <w:spacing w:line="360" w:lineRule="auto"/>
        <w:ind w:firstLineChars="200" w:firstLine="640"/>
        <w:rPr>
          <w:rFonts w:ascii="仿宋_GB2312" w:eastAsia="仿宋_GB2312" w:hAnsi="仿宋_GB2312" w:cs="仿宋_GB2312"/>
          <w:bCs/>
          <w:kern w:val="0"/>
          <w:sz w:val="32"/>
          <w:szCs w:val="32"/>
        </w:rPr>
      </w:pPr>
      <w:r>
        <w:rPr>
          <w:rFonts w:ascii="楷体" w:eastAsia="楷体" w:hAnsi="楷体" w:cs="楷体" w:hint="eastAsia"/>
          <w:kern w:val="0"/>
          <w:sz w:val="32"/>
          <w:szCs w:val="32"/>
        </w:rPr>
        <w:t>5</w:t>
      </w:r>
      <w:r>
        <w:rPr>
          <w:rFonts w:ascii="楷体" w:eastAsia="楷体" w:hAnsi="楷体" w:cs="楷体" w:hint="eastAsia"/>
          <w:color w:val="000000"/>
          <w:kern w:val="0"/>
          <w:sz w:val="32"/>
          <w:szCs w:val="32"/>
        </w:rPr>
        <w:t>．</w:t>
      </w:r>
      <w:r>
        <w:rPr>
          <w:rFonts w:ascii="楷体" w:eastAsia="楷体" w:hAnsi="楷体" w:cs="楷体" w:hint="eastAsia"/>
          <w:kern w:val="0"/>
          <w:sz w:val="32"/>
          <w:szCs w:val="32"/>
        </w:rPr>
        <w:t>纵深推进改革，持续提升执法司法公信力。</w:t>
      </w:r>
      <w:r>
        <w:rPr>
          <w:rFonts w:ascii="仿宋_GB2312" w:eastAsia="仿宋_GB2312" w:hAnsi="仿宋_GB2312" w:cs="仿宋_GB2312" w:hint="eastAsia"/>
          <w:bCs/>
          <w:kern w:val="0"/>
          <w:sz w:val="32"/>
          <w:szCs w:val="32"/>
        </w:rPr>
        <w:t>一是完善机构职能体系。二是健全执法司法监督制约机制。</w:t>
      </w:r>
      <w:r>
        <w:rPr>
          <w:rFonts w:ascii="仿宋_GB2312" w:eastAsia="仿宋_GB2312" w:hAnsi="仿宋_GB2312" w:cs="仿宋_GB2312" w:hint="eastAsia"/>
          <w:bCs/>
          <w:kern w:val="0"/>
          <w:sz w:val="32"/>
          <w:szCs w:val="32"/>
        </w:rPr>
        <w:t>三是推进诉讼制度改革。四是提升政法公共服务改革。</w:t>
      </w:r>
    </w:p>
    <w:p w:rsidR="00633655" w:rsidRDefault="000C0ADD">
      <w:pPr>
        <w:spacing w:line="360" w:lineRule="auto"/>
        <w:ind w:firstLineChars="200" w:firstLine="640"/>
        <w:rPr>
          <w:rFonts w:ascii="仿宋_GB2312" w:eastAsia="仿宋_GB2312" w:hAnsi="仿宋_GB2312" w:cs="仿宋_GB2312"/>
          <w:kern w:val="0"/>
          <w:sz w:val="32"/>
          <w:szCs w:val="32"/>
        </w:rPr>
      </w:pPr>
      <w:r>
        <w:rPr>
          <w:rFonts w:ascii="楷体" w:eastAsia="楷体" w:hAnsi="楷体" w:cs="楷体" w:hint="eastAsia"/>
          <w:kern w:val="0"/>
          <w:sz w:val="32"/>
          <w:szCs w:val="32"/>
        </w:rPr>
        <w:t>6</w:t>
      </w:r>
      <w:r>
        <w:rPr>
          <w:rFonts w:ascii="楷体" w:eastAsia="楷体" w:hAnsi="楷体" w:cs="楷体" w:hint="eastAsia"/>
          <w:color w:val="000000"/>
          <w:kern w:val="0"/>
          <w:sz w:val="32"/>
          <w:szCs w:val="32"/>
        </w:rPr>
        <w:t>．</w:t>
      </w:r>
      <w:r>
        <w:rPr>
          <w:rFonts w:ascii="楷体" w:eastAsia="楷体" w:hAnsi="楷体" w:cs="楷体" w:hint="eastAsia"/>
          <w:kern w:val="0"/>
          <w:sz w:val="32"/>
          <w:szCs w:val="32"/>
        </w:rPr>
        <w:t>坚持以人民为中心，办好政法民生实事。</w:t>
      </w:r>
      <w:r>
        <w:rPr>
          <w:rFonts w:ascii="仿宋_GB2312" w:eastAsia="仿宋_GB2312" w:hAnsi="仿宋_GB2312" w:cs="仿宋_GB2312" w:hint="eastAsia"/>
          <w:kern w:val="0"/>
          <w:sz w:val="32"/>
          <w:szCs w:val="32"/>
        </w:rPr>
        <w:t>一是持续推进政法十件实事。二是常态开展案件评查工作。三是切实加强涉法涉诉信访问题化解处置。</w:t>
      </w:r>
    </w:p>
    <w:p w:rsidR="00633655" w:rsidRDefault="000C0ADD">
      <w:pPr>
        <w:spacing w:line="360" w:lineRule="auto"/>
        <w:ind w:firstLineChars="200" w:firstLine="640"/>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7</w:t>
      </w:r>
      <w:r>
        <w:rPr>
          <w:rFonts w:ascii="楷体" w:eastAsia="楷体" w:hAnsi="楷体" w:cs="楷体" w:hint="eastAsia"/>
          <w:color w:val="000000"/>
          <w:kern w:val="0"/>
          <w:sz w:val="32"/>
          <w:szCs w:val="32"/>
        </w:rPr>
        <w:t>．聚力补齐短板，全面夯实基层基础。</w:t>
      </w:r>
      <w:r>
        <w:rPr>
          <w:rFonts w:ascii="仿宋_GB2312" w:eastAsia="仿宋_GB2312" w:hAnsi="仿宋_GB2312" w:cs="仿宋_GB2312" w:hint="eastAsia"/>
          <w:bCs/>
          <w:color w:val="000000"/>
          <w:kern w:val="0"/>
          <w:sz w:val="32"/>
          <w:szCs w:val="32"/>
        </w:rPr>
        <w:t>一是优化乡镇、村（社区）政法力量配备。二是加强基层“两所一庭”建设。三是强化政法智能化建设。</w:t>
      </w:r>
    </w:p>
    <w:p w:rsidR="00633655" w:rsidRDefault="000C0ADD">
      <w:pPr>
        <w:spacing w:line="360" w:lineRule="auto"/>
        <w:ind w:firstLineChars="200" w:firstLine="640"/>
        <w:rPr>
          <w:rFonts w:ascii="仿宋" w:eastAsia="仿宋" w:hAnsi="仿宋"/>
          <w:sz w:val="32"/>
          <w:szCs w:val="32"/>
        </w:rPr>
      </w:pPr>
      <w:r>
        <w:rPr>
          <w:rFonts w:ascii="楷体" w:eastAsia="楷体" w:hAnsi="楷体" w:cs="楷体" w:hint="eastAsia"/>
          <w:color w:val="000000"/>
          <w:kern w:val="0"/>
          <w:sz w:val="32"/>
          <w:szCs w:val="32"/>
        </w:rPr>
        <w:t>8</w:t>
      </w:r>
      <w:r>
        <w:rPr>
          <w:rFonts w:ascii="楷体" w:eastAsia="楷体" w:hAnsi="楷体" w:cs="楷体" w:hint="eastAsia"/>
          <w:color w:val="000000"/>
          <w:kern w:val="0"/>
          <w:sz w:val="32"/>
          <w:szCs w:val="32"/>
        </w:rPr>
        <w:t>．开展教育整顿，努力建设政法铁军。</w:t>
      </w:r>
      <w:r>
        <w:rPr>
          <w:rFonts w:ascii="仿宋_GB2312" w:eastAsia="仿宋_GB2312" w:hAnsi="仿宋_GB2312" w:cs="仿宋_GB2312" w:hint="eastAsia"/>
          <w:color w:val="000000"/>
          <w:kern w:val="0"/>
          <w:sz w:val="32"/>
          <w:szCs w:val="32"/>
        </w:rPr>
        <w:t>一是政治建设“铸魂”。二是组织建设“强基”。三是正风肃纪“净土”。四是实</w:t>
      </w:r>
      <w:r>
        <w:rPr>
          <w:rFonts w:ascii="仿宋_GB2312" w:eastAsia="仿宋_GB2312" w:hAnsi="仿宋_GB2312" w:cs="仿宋_GB2312" w:hint="eastAsia"/>
          <w:color w:val="000000"/>
          <w:kern w:val="0"/>
          <w:sz w:val="32"/>
          <w:szCs w:val="32"/>
        </w:rPr>
        <w:lastRenderedPageBreak/>
        <w:t>战练兵“提能”。五是从优励警“暖心”。</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二、部门预算单位构成</w:t>
      </w:r>
    </w:p>
    <w:p w:rsidR="00633655" w:rsidRDefault="000C0ADD">
      <w:pPr>
        <w:spacing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从预算单位构成看，市委政法委部门预算包括市委政法委本级预算（行政单位预算）、广元综治干部培训中心及广元市法学会两个事业单位预算。</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市委政法委</w:t>
      </w:r>
      <w:r>
        <w:rPr>
          <w:rFonts w:ascii="仿宋" w:eastAsia="仿宋" w:hAnsi="仿宋"/>
          <w:sz w:val="32"/>
          <w:szCs w:val="32"/>
        </w:rPr>
        <w:t>总编制</w:t>
      </w:r>
      <w:r>
        <w:rPr>
          <w:rFonts w:ascii="仿宋" w:eastAsia="仿宋" w:hAnsi="仿宋" w:hint="eastAsia"/>
          <w:sz w:val="32"/>
          <w:szCs w:val="32"/>
        </w:rPr>
        <w:t>40</w:t>
      </w:r>
      <w:r>
        <w:rPr>
          <w:rFonts w:ascii="仿宋" w:eastAsia="仿宋" w:hAnsi="仿宋"/>
          <w:sz w:val="32"/>
          <w:szCs w:val="32"/>
        </w:rPr>
        <w:t>名，其中行政编制</w:t>
      </w:r>
      <w:r>
        <w:rPr>
          <w:rFonts w:ascii="仿宋" w:eastAsia="仿宋" w:hAnsi="仿宋" w:hint="eastAsia"/>
          <w:sz w:val="32"/>
          <w:szCs w:val="32"/>
        </w:rPr>
        <w:t>25</w:t>
      </w:r>
      <w:r>
        <w:rPr>
          <w:rFonts w:ascii="仿宋" w:eastAsia="仿宋" w:hAnsi="仿宋"/>
          <w:sz w:val="32"/>
          <w:szCs w:val="32"/>
        </w:rPr>
        <w:t>名，</w:t>
      </w:r>
      <w:r>
        <w:rPr>
          <w:rFonts w:ascii="仿宋" w:eastAsia="仿宋" w:hAnsi="仿宋" w:hint="eastAsia"/>
          <w:sz w:val="32"/>
          <w:szCs w:val="32"/>
        </w:rPr>
        <w:t>其他</w:t>
      </w:r>
      <w:r>
        <w:rPr>
          <w:rFonts w:ascii="仿宋" w:eastAsia="仿宋" w:hAnsi="仿宋"/>
          <w:sz w:val="32"/>
          <w:szCs w:val="32"/>
        </w:rPr>
        <w:t>事业编制</w:t>
      </w:r>
      <w:r>
        <w:rPr>
          <w:rFonts w:ascii="仿宋" w:eastAsia="仿宋" w:hAnsi="仿宋" w:hint="eastAsia"/>
          <w:sz w:val="32"/>
          <w:szCs w:val="32"/>
        </w:rPr>
        <w:t>12</w:t>
      </w:r>
      <w:r>
        <w:rPr>
          <w:rFonts w:ascii="仿宋" w:eastAsia="仿宋" w:hAnsi="仿宋"/>
          <w:sz w:val="32"/>
          <w:szCs w:val="32"/>
        </w:rPr>
        <w:t>名</w:t>
      </w:r>
      <w:r>
        <w:rPr>
          <w:rFonts w:ascii="仿宋" w:eastAsia="仿宋" w:hAnsi="仿宋" w:hint="eastAsia"/>
          <w:sz w:val="32"/>
          <w:szCs w:val="32"/>
        </w:rPr>
        <w:t>，工勤编制</w:t>
      </w:r>
      <w:r>
        <w:rPr>
          <w:rFonts w:ascii="仿宋" w:eastAsia="仿宋" w:hAnsi="仿宋" w:hint="eastAsia"/>
          <w:sz w:val="32"/>
          <w:szCs w:val="32"/>
        </w:rPr>
        <w:t>3</w:t>
      </w:r>
      <w:r>
        <w:rPr>
          <w:rFonts w:ascii="仿宋" w:eastAsia="仿宋" w:hAnsi="仿宋" w:hint="eastAsia"/>
          <w:sz w:val="32"/>
          <w:szCs w:val="32"/>
        </w:rPr>
        <w:t>名</w:t>
      </w:r>
      <w:r>
        <w:rPr>
          <w:rFonts w:ascii="仿宋" w:eastAsia="仿宋" w:hAnsi="仿宋"/>
          <w:sz w:val="32"/>
          <w:szCs w:val="32"/>
        </w:rPr>
        <w:t>。在职人员总数</w:t>
      </w:r>
      <w:r>
        <w:rPr>
          <w:rFonts w:ascii="仿宋" w:eastAsia="仿宋" w:hAnsi="仿宋" w:hint="eastAsia"/>
          <w:sz w:val="32"/>
          <w:szCs w:val="32"/>
        </w:rPr>
        <w:t>47</w:t>
      </w:r>
      <w:r>
        <w:rPr>
          <w:rFonts w:ascii="仿宋" w:eastAsia="仿宋" w:hAnsi="仿宋"/>
          <w:sz w:val="32"/>
          <w:szCs w:val="32"/>
        </w:rPr>
        <w:t>人，其中行政人员</w:t>
      </w:r>
      <w:r>
        <w:rPr>
          <w:rFonts w:ascii="仿宋" w:eastAsia="仿宋" w:hAnsi="仿宋" w:hint="eastAsia"/>
          <w:sz w:val="32"/>
          <w:szCs w:val="32"/>
        </w:rPr>
        <w:t>32</w:t>
      </w:r>
      <w:r>
        <w:rPr>
          <w:rFonts w:ascii="仿宋" w:eastAsia="仿宋" w:hAnsi="仿宋"/>
          <w:sz w:val="32"/>
          <w:szCs w:val="32"/>
        </w:rPr>
        <w:t>人，</w:t>
      </w:r>
      <w:r>
        <w:rPr>
          <w:rFonts w:ascii="仿宋" w:eastAsia="仿宋" w:hAnsi="仿宋" w:hint="eastAsia"/>
          <w:sz w:val="32"/>
          <w:szCs w:val="32"/>
        </w:rPr>
        <w:t>其他</w:t>
      </w:r>
      <w:r>
        <w:rPr>
          <w:rFonts w:ascii="仿宋" w:eastAsia="仿宋" w:hAnsi="仿宋"/>
          <w:sz w:val="32"/>
          <w:szCs w:val="32"/>
        </w:rPr>
        <w:t>事业人员</w:t>
      </w:r>
      <w:r>
        <w:rPr>
          <w:rFonts w:ascii="仿宋" w:eastAsia="仿宋" w:hAnsi="仿宋" w:hint="eastAsia"/>
          <w:sz w:val="32"/>
          <w:szCs w:val="32"/>
        </w:rPr>
        <w:t>11</w:t>
      </w:r>
      <w:r>
        <w:rPr>
          <w:rFonts w:ascii="仿宋" w:eastAsia="仿宋" w:hAnsi="仿宋"/>
          <w:sz w:val="32"/>
          <w:szCs w:val="32"/>
        </w:rPr>
        <w:t>人</w:t>
      </w:r>
      <w:r>
        <w:rPr>
          <w:rFonts w:ascii="仿宋" w:eastAsia="仿宋" w:hAnsi="仿宋" w:hint="eastAsia"/>
          <w:sz w:val="32"/>
          <w:szCs w:val="32"/>
        </w:rPr>
        <w:t>，工勤人员</w:t>
      </w:r>
      <w:r>
        <w:rPr>
          <w:rFonts w:ascii="仿宋" w:eastAsia="仿宋" w:hAnsi="仿宋" w:hint="eastAsia"/>
          <w:sz w:val="32"/>
          <w:szCs w:val="32"/>
        </w:rPr>
        <w:t>4</w:t>
      </w:r>
      <w:r>
        <w:rPr>
          <w:rFonts w:ascii="仿宋" w:eastAsia="仿宋" w:hAnsi="仿宋" w:hint="eastAsia"/>
          <w:sz w:val="32"/>
          <w:szCs w:val="32"/>
        </w:rPr>
        <w:t>人</w:t>
      </w:r>
      <w:r>
        <w:rPr>
          <w:rFonts w:ascii="仿宋" w:eastAsia="仿宋" w:hAnsi="仿宋"/>
          <w:sz w:val="32"/>
          <w:szCs w:val="32"/>
        </w:rPr>
        <w:t>；退休人员</w:t>
      </w:r>
      <w:r>
        <w:rPr>
          <w:rFonts w:ascii="仿宋" w:eastAsia="仿宋" w:hAnsi="仿宋" w:hint="eastAsia"/>
          <w:sz w:val="32"/>
          <w:szCs w:val="32"/>
        </w:rPr>
        <w:t>11</w:t>
      </w:r>
      <w:r>
        <w:rPr>
          <w:rFonts w:ascii="仿宋" w:eastAsia="仿宋" w:hAnsi="仿宋"/>
          <w:sz w:val="32"/>
          <w:szCs w:val="32"/>
        </w:rPr>
        <w:t>人。</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三、财政拨款收支预算情况说明</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年财政拨款收支总预算</w:t>
      </w:r>
      <w:r>
        <w:rPr>
          <w:rFonts w:ascii="仿宋" w:eastAsia="仿宋" w:hAnsi="仿宋" w:hint="eastAsia"/>
          <w:spacing w:val="-4"/>
          <w:sz w:val="32"/>
          <w:szCs w:val="32"/>
        </w:rPr>
        <w:t>955.10</w:t>
      </w:r>
      <w:r>
        <w:rPr>
          <w:rFonts w:ascii="仿宋" w:eastAsia="仿宋" w:hAnsi="仿宋" w:hint="eastAsia"/>
          <w:sz w:val="32"/>
          <w:szCs w:val="32"/>
        </w:rPr>
        <w:t>万元。收入包括：一般公共预算当年拨款收入</w:t>
      </w:r>
      <w:r>
        <w:rPr>
          <w:rFonts w:ascii="仿宋" w:eastAsia="仿宋" w:hAnsi="仿宋" w:hint="eastAsia"/>
          <w:spacing w:val="-4"/>
          <w:sz w:val="32"/>
          <w:szCs w:val="32"/>
        </w:rPr>
        <w:t>955.10</w:t>
      </w:r>
      <w:r>
        <w:rPr>
          <w:rFonts w:ascii="仿宋" w:eastAsia="仿宋" w:hAnsi="仿宋" w:hint="eastAsia"/>
          <w:sz w:val="32"/>
          <w:szCs w:val="32"/>
        </w:rPr>
        <w:t>万元；支出包括：一般公共服务支出</w:t>
      </w:r>
      <w:r>
        <w:rPr>
          <w:rFonts w:ascii="仿宋" w:eastAsia="仿宋" w:hAnsi="仿宋" w:hint="eastAsia"/>
          <w:sz w:val="32"/>
          <w:szCs w:val="32"/>
        </w:rPr>
        <w:t>812.84</w:t>
      </w:r>
      <w:r>
        <w:rPr>
          <w:rFonts w:ascii="仿宋" w:eastAsia="仿宋" w:hAnsi="仿宋" w:hint="eastAsia"/>
          <w:sz w:val="32"/>
          <w:szCs w:val="32"/>
        </w:rPr>
        <w:t>万元、社会保障和就业支出</w:t>
      </w:r>
      <w:r>
        <w:rPr>
          <w:rFonts w:ascii="仿宋" w:eastAsia="仿宋" w:hAnsi="仿宋" w:hint="eastAsia"/>
          <w:sz w:val="32"/>
          <w:szCs w:val="32"/>
        </w:rPr>
        <w:t>57.79</w:t>
      </w:r>
      <w:r>
        <w:rPr>
          <w:rFonts w:ascii="仿宋" w:eastAsia="仿宋" w:hAnsi="仿宋" w:hint="eastAsia"/>
          <w:sz w:val="32"/>
          <w:szCs w:val="32"/>
        </w:rPr>
        <w:t>万元、卫生健康支出</w:t>
      </w:r>
      <w:r>
        <w:rPr>
          <w:rFonts w:ascii="仿宋" w:eastAsia="仿宋" w:hAnsi="仿宋" w:hint="eastAsia"/>
          <w:sz w:val="32"/>
          <w:szCs w:val="32"/>
        </w:rPr>
        <w:t>27.09</w:t>
      </w:r>
      <w:r>
        <w:rPr>
          <w:rFonts w:ascii="仿宋" w:eastAsia="仿宋" w:hAnsi="仿宋" w:hint="eastAsia"/>
          <w:sz w:val="32"/>
          <w:szCs w:val="32"/>
        </w:rPr>
        <w:t>万元、住房保障支出</w:t>
      </w:r>
      <w:r>
        <w:rPr>
          <w:rFonts w:ascii="仿宋" w:eastAsia="仿宋" w:hAnsi="仿宋" w:hint="eastAsia"/>
          <w:sz w:val="32"/>
          <w:szCs w:val="32"/>
        </w:rPr>
        <w:t>57.38</w:t>
      </w:r>
      <w:r>
        <w:rPr>
          <w:rFonts w:ascii="仿宋" w:eastAsia="仿宋" w:hAnsi="仿宋" w:hint="eastAsia"/>
          <w:sz w:val="32"/>
          <w:szCs w:val="32"/>
        </w:rPr>
        <w:t>万元。</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四、一般公共预算当年拨款情况说明</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（一）一般公共预算当年拨款规模变化情况</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年一般公共预算当年拨款</w:t>
      </w:r>
      <w:r>
        <w:rPr>
          <w:rFonts w:ascii="仿宋" w:eastAsia="仿宋" w:hAnsi="仿宋" w:hint="eastAsia"/>
          <w:sz w:val="32"/>
          <w:szCs w:val="32"/>
        </w:rPr>
        <w:t>955.10</w:t>
      </w:r>
      <w:r>
        <w:rPr>
          <w:rFonts w:ascii="仿宋" w:eastAsia="仿宋" w:hAnsi="仿宋" w:hint="eastAsia"/>
          <w:sz w:val="32"/>
          <w:szCs w:val="32"/>
        </w:rPr>
        <w:t>万元，比</w:t>
      </w:r>
      <w:r>
        <w:rPr>
          <w:rFonts w:ascii="仿宋" w:eastAsia="仿宋" w:hAnsi="仿宋" w:hint="eastAsia"/>
          <w:sz w:val="32"/>
          <w:szCs w:val="32"/>
        </w:rPr>
        <w:t>2019</w:t>
      </w:r>
      <w:r>
        <w:rPr>
          <w:rFonts w:ascii="仿宋" w:eastAsia="仿宋" w:hAnsi="仿宋" w:hint="eastAsia"/>
          <w:sz w:val="32"/>
          <w:szCs w:val="32"/>
        </w:rPr>
        <w:t>年预算数</w:t>
      </w:r>
      <w:r>
        <w:rPr>
          <w:rFonts w:ascii="仿宋" w:eastAsia="仿宋" w:hAnsi="仿宋" w:hint="eastAsia"/>
          <w:sz w:val="32"/>
          <w:szCs w:val="32"/>
        </w:rPr>
        <w:t>919.33</w:t>
      </w:r>
      <w:r>
        <w:rPr>
          <w:rFonts w:ascii="仿宋" w:eastAsia="仿宋" w:hAnsi="仿宋" w:hint="eastAsia"/>
          <w:sz w:val="32"/>
          <w:szCs w:val="32"/>
        </w:rPr>
        <w:t>万元增加</w:t>
      </w:r>
      <w:r>
        <w:rPr>
          <w:rFonts w:ascii="仿宋" w:eastAsia="仿宋" w:hAnsi="仿宋" w:hint="eastAsia"/>
          <w:sz w:val="32"/>
          <w:szCs w:val="32"/>
        </w:rPr>
        <w:t>35.77</w:t>
      </w:r>
      <w:r>
        <w:rPr>
          <w:rFonts w:ascii="仿宋" w:eastAsia="仿宋" w:hAnsi="仿宋" w:hint="eastAsia"/>
          <w:sz w:val="32"/>
          <w:szCs w:val="32"/>
        </w:rPr>
        <w:t>万元，增长</w:t>
      </w:r>
      <w:r>
        <w:rPr>
          <w:rFonts w:ascii="仿宋" w:eastAsia="仿宋" w:hAnsi="仿宋" w:hint="eastAsia"/>
          <w:sz w:val="32"/>
          <w:szCs w:val="32"/>
        </w:rPr>
        <w:t>3.89%</w:t>
      </w:r>
      <w:r>
        <w:rPr>
          <w:rFonts w:ascii="仿宋" w:eastAsia="仿宋" w:hAnsi="仿宋" w:hint="eastAsia"/>
          <w:sz w:val="32"/>
          <w:szCs w:val="32"/>
        </w:rPr>
        <w:t>，变动的主要原因是机构改革增加原市委防邪办人员经费的拨款。</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（二）一般公共预算当年拨款结构情况</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一般公共服务（类）收入</w:t>
      </w:r>
      <w:r>
        <w:rPr>
          <w:rFonts w:ascii="仿宋" w:eastAsia="仿宋" w:hAnsi="仿宋" w:hint="eastAsia"/>
          <w:sz w:val="32"/>
          <w:szCs w:val="32"/>
        </w:rPr>
        <w:t>812.84</w:t>
      </w:r>
      <w:r>
        <w:rPr>
          <w:rFonts w:ascii="仿宋" w:eastAsia="仿宋" w:hAnsi="仿宋" w:hint="eastAsia"/>
          <w:sz w:val="32"/>
          <w:szCs w:val="32"/>
        </w:rPr>
        <w:t>万元，占</w:t>
      </w:r>
      <w:r>
        <w:rPr>
          <w:rFonts w:ascii="仿宋" w:eastAsia="仿宋" w:hAnsi="仿宋" w:hint="eastAsia"/>
          <w:sz w:val="32"/>
          <w:szCs w:val="32"/>
        </w:rPr>
        <w:t>85.10%</w:t>
      </w:r>
      <w:r>
        <w:rPr>
          <w:rFonts w:ascii="仿宋" w:eastAsia="仿宋" w:hAnsi="仿宋" w:hint="eastAsia"/>
          <w:sz w:val="32"/>
          <w:szCs w:val="32"/>
        </w:rPr>
        <w:t>；社会保障和就业支出</w:t>
      </w:r>
      <w:r>
        <w:rPr>
          <w:rFonts w:ascii="仿宋" w:eastAsia="仿宋" w:hAnsi="仿宋" w:hint="eastAsia"/>
          <w:sz w:val="32"/>
          <w:szCs w:val="32"/>
        </w:rPr>
        <w:t>57.79</w:t>
      </w:r>
      <w:r>
        <w:rPr>
          <w:rFonts w:ascii="仿宋" w:eastAsia="仿宋" w:hAnsi="仿宋" w:hint="eastAsia"/>
          <w:sz w:val="32"/>
          <w:szCs w:val="32"/>
        </w:rPr>
        <w:t>万元，占</w:t>
      </w:r>
      <w:r>
        <w:rPr>
          <w:rFonts w:ascii="仿宋" w:eastAsia="仿宋" w:hAnsi="仿宋" w:hint="eastAsia"/>
          <w:sz w:val="32"/>
          <w:szCs w:val="32"/>
        </w:rPr>
        <w:t>6.05%</w:t>
      </w:r>
      <w:r>
        <w:rPr>
          <w:rFonts w:ascii="仿宋" w:eastAsia="仿宋" w:hAnsi="仿宋" w:hint="eastAsia"/>
          <w:sz w:val="32"/>
          <w:szCs w:val="32"/>
        </w:rPr>
        <w:t>；卫生健康支出</w:t>
      </w:r>
      <w:r>
        <w:rPr>
          <w:rFonts w:ascii="仿宋" w:eastAsia="仿宋" w:hAnsi="仿宋" w:hint="eastAsia"/>
          <w:sz w:val="32"/>
          <w:szCs w:val="32"/>
        </w:rPr>
        <w:t>27.09</w:t>
      </w:r>
      <w:r>
        <w:rPr>
          <w:rFonts w:ascii="仿宋" w:eastAsia="仿宋" w:hAnsi="仿宋" w:hint="eastAsia"/>
          <w:sz w:val="32"/>
          <w:szCs w:val="32"/>
        </w:rPr>
        <w:t>万元，</w:t>
      </w:r>
      <w:r>
        <w:rPr>
          <w:rFonts w:ascii="仿宋" w:eastAsia="仿宋" w:hAnsi="仿宋" w:hint="eastAsia"/>
          <w:sz w:val="32"/>
          <w:szCs w:val="32"/>
        </w:rPr>
        <w:lastRenderedPageBreak/>
        <w:t>占</w:t>
      </w:r>
      <w:r>
        <w:rPr>
          <w:rFonts w:ascii="仿宋" w:eastAsia="仿宋" w:hAnsi="仿宋" w:hint="eastAsia"/>
          <w:sz w:val="32"/>
          <w:szCs w:val="32"/>
        </w:rPr>
        <w:t>2.84%</w:t>
      </w:r>
      <w:r>
        <w:rPr>
          <w:rFonts w:ascii="仿宋" w:eastAsia="仿宋" w:hAnsi="仿宋" w:hint="eastAsia"/>
          <w:sz w:val="32"/>
          <w:szCs w:val="32"/>
        </w:rPr>
        <w:t>；住房保障支出</w:t>
      </w:r>
      <w:r>
        <w:rPr>
          <w:rFonts w:ascii="仿宋" w:eastAsia="仿宋" w:hAnsi="仿宋" w:hint="eastAsia"/>
          <w:sz w:val="32"/>
          <w:szCs w:val="32"/>
        </w:rPr>
        <w:t>57.38</w:t>
      </w:r>
      <w:r>
        <w:rPr>
          <w:rFonts w:ascii="仿宋" w:eastAsia="仿宋" w:hAnsi="仿宋" w:hint="eastAsia"/>
          <w:sz w:val="32"/>
          <w:szCs w:val="32"/>
        </w:rPr>
        <w:t>万元，占</w:t>
      </w:r>
      <w:r>
        <w:rPr>
          <w:rFonts w:ascii="仿宋" w:eastAsia="仿宋" w:hAnsi="仿宋" w:hint="eastAsia"/>
          <w:sz w:val="32"/>
          <w:szCs w:val="32"/>
        </w:rPr>
        <w:t>6.01%</w:t>
      </w:r>
      <w:r>
        <w:rPr>
          <w:rFonts w:ascii="仿宋" w:eastAsia="仿宋" w:hAnsi="仿宋" w:hint="eastAsia"/>
          <w:sz w:val="32"/>
          <w:szCs w:val="32"/>
        </w:rPr>
        <w:t>。</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（三）一般公共预算当年拨款具体使用情况</w:t>
      </w:r>
    </w:p>
    <w:p w:rsidR="00633655" w:rsidRDefault="000C0ADD">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、一般公共服务支出（类）党委办公厅（室）及相关机构事务（款）行政运行（项）预算数为</w:t>
      </w:r>
      <w:r>
        <w:rPr>
          <w:rFonts w:ascii="仿宋" w:eastAsia="仿宋" w:hAnsi="仿宋" w:hint="eastAsia"/>
          <w:sz w:val="32"/>
          <w:szCs w:val="32"/>
        </w:rPr>
        <w:t>656.07</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591.58</w:t>
      </w:r>
      <w:r>
        <w:rPr>
          <w:rFonts w:ascii="仿宋" w:eastAsia="仿宋" w:hAnsi="仿宋" w:hint="eastAsia"/>
          <w:sz w:val="32"/>
          <w:szCs w:val="32"/>
        </w:rPr>
        <w:t>万元增加</w:t>
      </w:r>
      <w:r>
        <w:rPr>
          <w:rFonts w:ascii="仿宋" w:eastAsia="仿宋" w:hAnsi="仿宋" w:hint="eastAsia"/>
          <w:sz w:val="32"/>
          <w:szCs w:val="32"/>
        </w:rPr>
        <w:t>64.49</w:t>
      </w:r>
      <w:r>
        <w:rPr>
          <w:rFonts w:ascii="仿宋" w:eastAsia="仿宋" w:hAnsi="仿宋" w:hint="eastAsia"/>
          <w:sz w:val="32"/>
          <w:szCs w:val="32"/>
        </w:rPr>
        <w:t>万元，增长</w:t>
      </w:r>
      <w:r>
        <w:rPr>
          <w:rFonts w:ascii="仿宋" w:eastAsia="仿宋" w:hAnsi="仿宋" w:hint="eastAsia"/>
          <w:sz w:val="32"/>
          <w:szCs w:val="32"/>
        </w:rPr>
        <w:t>10.9</w:t>
      </w:r>
      <w:r>
        <w:rPr>
          <w:rFonts w:ascii="仿宋" w:eastAsia="仿宋" w:hAnsi="仿宋"/>
          <w:sz w:val="32"/>
          <w:szCs w:val="32"/>
        </w:rPr>
        <w:t>%</w:t>
      </w:r>
      <w:r>
        <w:rPr>
          <w:rFonts w:ascii="仿宋" w:eastAsia="仿宋" w:hAnsi="仿宋" w:hint="eastAsia"/>
          <w:sz w:val="32"/>
          <w:szCs w:val="32"/>
        </w:rPr>
        <w:t>，变动的主要原因是人员变动相应的经费变动。主要用于工资奖金津补贴、社会保障缴费、住房公积金、其他工资福利支出等。</w:t>
      </w:r>
    </w:p>
    <w:p w:rsidR="00633655" w:rsidRDefault="000C0ADD">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、一般公共服务支出（类）党委办公厅（室）及相关机构</w:t>
      </w:r>
    </w:p>
    <w:p w:rsidR="00633655" w:rsidRDefault="000C0ADD">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事务（款）专项业务（项）预算</w:t>
      </w:r>
      <w:r>
        <w:rPr>
          <w:rFonts w:ascii="仿宋" w:eastAsia="仿宋" w:hAnsi="仿宋" w:hint="eastAsia"/>
          <w:sz w:val="32"/>
          <w:szCs w:val="32"/>
        </w:rPr>
        <w:t>数为</w:t>
      </w:r>
      <w:r>
        <w:rPr>
          <w:rFonts w:ascii="仿宋" w:eastAsia="仿宋" w:hAnsi="仿宋" w:hint="eastAsia"/>
          <w:sz w:val="32"/>
          <w:szCs w:val="32"/>
        </w:rPr>
        <w:t>155.60</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173.49</w:t>
      </w:r>
      <w:r>
        <w:rPr>
          <w:rFonts w:ascii="仿宋" w:eastAsia="仿宋" w:hAnsi="仿宋" w:hint="eastAsia"/>
          <w:sz w:val="32"/>
          <w:szCs w:val="32"/>
        </w:rPr>
        <w:t>万元减少</w:t>
      </w:r>
      <w:r>
        <w:rPr>
          <w:rFonts w:ascii="仿宋" w:eastAsia="仿宋" w:hAnsi="仿宋" w:hint="eastAsia"/>
          <w:sz w:val="32"/>
          <w:szCs w:val="32"/>
        </w:rPr>
        <w:t>17.89</w:t>
      </w:r>
      <w:r>
        <w:rPr>
          <w:rFonts w:ascii="仿宋" w:eastAsia="仿宋" w:hAnsi="仿宋" w:hint="eastAsia"/>
          <w:sz w:val="32"/>
          <w:szCs w:val="32"/>
        </w:rPr>
        <w:t>万元，下降</w:t>
      </w:r>
      <w:r>
        <w:rPr>
          <w:rFonts w:ascii="仿宋" w:eastAsia="仿宋" w:hAnsi="仿宋" w:hint="eastAsia"/>
          <w:sz w:val="32"/>
          <w:szCs w:val="32"/>
        </w:rPr>
        <w:t>10.31</w:t>
      </w:r>
      <w:r>
        <w:rPr>
          <w:rFonts w:ascii="仿宋" w:eastAsia="仿宋" w:hAnsi="仿宋"/>
          <w:sz w:val="32"/>
          <w:szCs w:val="32"/>
        </w:rPr>
        <w:t>%</w:t>
      </w:r>
      <w:r>
        <w:rPr>
          <w:rFonts w:ascii="仿宋" w:eastAsia="仿宋" w:hAnsi="仿宋" w:hint="eastAsia"/>
          <w:sz w:val="32"/>
          <w:szCs w:val="32"/>
        </w:rPr>
        <w:t>，变动的主要原因是为切实贯彻落实相关要求，压减相应专项业务费用。主要用于办公费、会议费、培训费、公务接待费、维修（护）费、其他商品和服务支出、设备购置费等。</w:t>
      </w:r>
    </w:p>
    <w:p w:rsidR="00633655" w:rsidRDefault="000C0ADD">
      <w:pPr>
        <w:autoSpaceDE w:val="0"/>
        <w:autoSpaceDN w:val="0"/>
        <w:adjustRightIn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、社会保障和就业支出（类）行政事业单位养老支出（款）行政单位离退休（项）预算数为</w:t>
      </w:r>
      <w:r>
        <w:rPr>
          <w:rFonts w:ascii="仿宋" w:eastAsia="仿宋" w:hAnsi="仿宋" w:hint="eastAsia"/>
          <w:sz w:val="32"/>
          <w:szCs w:val="32"/>
        </w:rPr>
        <w:t>1.17</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0.71</w:t>
      </w:r>
      <w:r>
        <w:rPr>
          <w:rFonts w:ascii="仿宋" w:eastAsia="仿宋" w:hAnsi="仿宋" w:hint="eastAsia"/>
          <w:sz w:val="32"/>
          <w:szCs w:val="32"/>
        </w:rPr>
        <w:t>万元增加</w:t>
      </w:r>
      <w:r>
        <w:rPr>
          <w:rFonts w:ascii="仿宋" w:eastAsia="仿宋" w:hAnsi="仿宋" w:hint="eastAsia"/>
          <w:sz w:val="32"/>
          <w:szCs w:val="32"/>
        </w:rPr>
        <w:t>0.46</w:t>
      </w:r>
      <w:r>
        <w:rPr>
          <w:rFonts w:ascii="仿宋" w:eastAsia="仿宋" w:hAnsi="仿宋" w:hint="eastAsia"/>
          <w:sz w:val="32"/>
          <w:szCs w:val="32"/>
        </w:rPr>
        <w:t>万元，增长</w:t>
      </w:r>
      <w:r>
        <w:rPr>
          <w:rFonts w:ascii="仿宋" w:eastAsia="仿宋" w:hAnsi="仿宋" w:hint="eastAsia"/>
          <w:sz w:val="32"/>
          <w:szCs w:val="32"/>
        </w:rPr>
        <w:t>64.79</w:t>
      </w:r>
      <w:r>
        <w:rPr>
          <w:rFonts w:ascii="仿宋" w:eastAsia="仿宋" w:hAnsi="仿宋"/>
          <w:sz w:val="32"/>
          <w:szCs w:val="32"/>
        </w:rPr>
        <w:t>%</w:t>
      </w:r>
      <w:r>
        <w:rPr>
          <w:rFonts w:ascii="仿宋" w:eastAsia="仿宋" w:hAnsi="仿宋" w:hint="eastAsia"/>
          <w:sz w:val="32"/>
          <w:szCs w:val="32"/>
        </w:rPr>
        <w:t>，变动的主要原因是</w:t>
      </w:r>
      <w:r>
        <w:rPr>
          <w:rFonts w:ascii="仿宋" w:eastAsia="仿宋" w:hAnsi="仿宋"/>
          <w:sz w:val="32"/>
          <w:szCs w:val="32"/>
        </w:rPr>
        <w:t>2020</w:t>
      </w:r>
      <w:r>
        <w:rPr>
          <w:rFonts w:ascii="仿宋" w:eastAsia="仿宋" w:hAnsi="仿宋" w:hint="eastAsia"/>
          <w:sz w:val="32"/>
          <w:szCs w:val="32"/>
        </w:rPr>
        <w:t>年离退休人员变动。主要用于单位离退休经费。</w:t>
      </w:r>
    </w:p>
    <w:p w:rsidR="00633655" w:rsidRDefault="000C0ADD">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、社会保障和就业支出（类）行政事业单位养老支出</w:t>
      </w:r>
      <w:r>
        <w:rPr>
          <w:rFonts w:ascii="仿宋" w:eastAsia="仿宋" w:hAnsi="仿宋"/>
          <w:sz w:val="32"/>
          <w:szCs w:val="32"/>
        </w:rPr>
        <w:t>(</w:t>
      </w:r>
      <w:r>
        <w:rPr>
          <w:rFonts w:ascii="仿宋" w:eastAsia="仿宋" w:hAnsi="仿宋" w:hint="eastAsia"/>
          <w:sz w:val="32"/>
          <w:szCs w:val="32"/>
        </w:rPr>
        <w:t>款）机关事业单位基本养老保险缴费支出（项）预算数为</w:t>
      </w:r>
      <w:r>
        <w:rPr>
          <w:rFonts w:ascii="仿宋" w:eastAsia="仿宋" w:hAnsi="仿宋" w:hint="eastAsia"/>
          <w:sz w:val="32"/>
          <w:szCs w:val="32"/>
        </w:rPr>
        <w:t>57.79</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70.37</w:t>
      </w:r>
      <w:r>
        <w:rPr>
          <w:rFonts w:ascii="仿宋" w:eastAsia="仿宋" w:hAnsi="仿宋" w:hint="eastAsia"/>
          <w:sz w:val="32"/>
          <w:szCs w:val="32"/>
        </w:rPr>
        <w:t>万元减少</w:t>
      </w:r>
      <w:r>
        <w:rPr>
          <w:rFonts w:ascii="仿宋" w:eastAsia="仿宋" w:hAnsi="仿宋" w:hint="eastAsia"/>
          <w:sz w:val="32"/>
          <w:szCs w:val="32"/>
        </w:rPr>
        <w:t>12.58</w:t>
      </w:r>
      <w:r>
        <w:rPr>
          <w:rFonts w:ascii="仿宋" w:eastAsia="仿宋" w:hAnsi="仿宋" w:hint="eastAsia"/>
          <w:sz w:val="32"/>
          <w:szCs w:val="32"/>
        </w:rPr>
        <w:t>万元，下降</w:t>
      </w:r>
      <w:r>
        <w:rPr>
          <w:rFonts w:ascii="仿宋" w:eastAsia="仿宋" w:hAnsi="仿宋" w:hint="eastAsia"/>
          <w:sz w:val="32"/>
          <w:szCs w:val="32"/>
        </w:rPr>
        <w:t>17.88</w:t>
      </w:r>
      <w:r>
        <w:rPr>
          <w:rFonts w:ascii="仿宋" w:eastAsia="仿宋" w:hAnsi="仿宋"/>
          <w:sz w:val="32"/>
          <w:szCs w:val="32"/>
        </w:rPr>
        <w:t>%</w:t>
      </w:r>
      <w:r>
        <w:rPr>
          <w:rFonts w:ascii="仿宋" w:eastAsia="仿宋" w:hAnsi="仿宋" w:hint="eastAsia"/>
          <w:sz w:val="32"/>
          <w:szCs w:val="32"/>
        </w:rPr>
        <w:t>，变动的主要原因是养老保险缴费基数变动。主要用于在职职工养老保险</w:t>
      </w:r>
      <w:r>
        <w:rPr>
          <w:rFonts w:ascii="仿宋" w:eastAsia="仿宋" w:hAnsi="仿宋" w:hint="eastAsia"/>
          <w:sz w:val="32"/>
          <w:szCs w:val="32"/>
        </w:rPr>
        <w:lastRenderedPageBreak/>
        <w:t>缴费等。</w:t>
      </w:r>
    </w:p>
    <w:p w:rsidR="00633655" w:rsidRDefault="000C0ADD">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、卫生健康支出（类）行政事业单位医疗（款）行政单位</w:t>
      </w:r>
    </w:p>
    <w:p w:rsidR="00633655" w:rsidRDefault="000C0ADD">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医疗（项）预算数为</w:t>
      </w:r>
      <w:r>
        <w:rPr>
          <w:rFonts w:ascii="仿宋" w:eastAsia="仿宋" w:hAnsi="仿宋" w:hint="eastAsia"/>
          <w:sz w:val="32"/>
          <w:szCs w:val="32"/>
        </w:rPr>
        <w:t>27.09</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26.4</w:t>
      </w:r>
      <w:r>
        <w:rPr>
          <w:rFonts w:ascii="仿宋" w:eastAsia="仿宋" w:hAnsi="仿宋" w:hint="eastAsia"/>
          <w:sz w:val="32"/>
          <w:szCs w:val="32"/>
        </w:rPr>
        <w:t>万元增加</w:t>
      </w:r>
      <w:r>
        <w:rPr>
          <w:rFonts w:ascii="仿宋" w:eastAsia="仿宋" w:hAnsi="仿宋" w:hint="eastAsia"/>
          <w:sz w:val="32"/>
          <w:szCs w:val="32"/>
        </w:rPr>
        <w:t>0.69</w:t>
      </w:r>
      <w:r>
        <w:rPr>
          <w:rFonts w:ascii="仿宋" w:eastAsia="仿宋" w:hAnsi="仿宋" w:hint="eastAsia"/>
          <w:sz w:val="32"/>
          <w:szCs w:val="32"/>
        </w:rPr>
        <w:t>万元，增长</w:t>
      </w:r>
      <w:r>
        <w:rPr>
          <w:rFonts w:ascii="仿宋" w:eastAsia="仿宋" w:hAnsi="仿宋" w:hint="eastAsia"/>
          <w:sz w:val="32"/>
          <w:szCs w:val="32"/>
        </w:rPr>
        <w:t>2.61</w:t>
      </w:r>
      <w:r>
        <w:rPr>
          <w:rFonts w:ascii="仿宋" w:eastAsia="仿宋" w:hAnsi="仿宋"/>
          <w:sz w:val="32"/>
          <w:szCs w:val="32"/>
        </w:rPr>
        <w:t>%</w:t>
      </w:r>
      <w:r>
        <w:rPr>
          <w:rFonts w:ascii="仿宋" w:eastAsia="仿宋" w:hAnsi="仿宋" w:hint="eastAsia"/>
          <w:sz w:val="32"/>
          <w:szCs w:val="32"/>
        </w:rPr>
        <w:t>，变动的主要原因是人员变动相应的社保缴费变动。主要用于在职职工医疗保险缴费。</w:t>
      </w:r>
    </w:p>
    <w:p w:rsidR="00633655" w:rsidRDefault="000C0ADD">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、住房保障支出（类）住房</w:t>
      </w:r>
      <w:r>
        <w:rPr>
          <w:rFonts w:ascii="仿宋" w:eastAsia="仿宋" w:hAnsi="仿宋" w:hint="eastAsia"/>
          <w:sz w:val="32"/>
          <w:szCs w:val="32"/>
        </w:rPr>
        <w:t>改革支出（款）住房公积金（项）预算数为</w:t>
      </w:r>
      <w:r>
        <w:rPr>
          <w:rFonts w:ascii="仿宋" w:eastAsia="仿宋" w:hAnsi="仿宋" w:hint="eastAsia"/>
          <w:sz w:val="32"/>
          <w:szCs w:val="32"/>
        </w:rPr>
        <w:t>57.38</w:t>
      </w:r>
      <w:r>
        <w:rPr>
          <w:rFonts w:ascii="仿宋" w:eastAsia="仿宋" w:hAnsi="仿宋" w:hint="eastAsia"/>
          <w:sz w:val="32"/>
          <w:szCs w:val="32"/>
        </w:rPr>
        <w:t>万元，比</w:t>
      </w:r>
      <w:r>
        <w:rPr>
          <w:rFonts w:ascii="仿宋" w:eastAsia="仿宋" w:hAnsi="仿宋"/>
          <w:sz w:val="32"/>
          <w:szCs w:val="32"/>
        </w:rPr>
        <w:t>2019</w:t>
      </w:r>
      <w:r>
        <w:rPr>
          <w:rFonts w:ascii="仿宋" w:eastAsia="仿宋" w:hAnsi="仿宋" w:hint="eastAsia"/>
          <w:sz w:val="32"/>
          <w:szCs w:val="32"/>
        </w:rPr>
        <w:t>年预算数</w:t>
      </w:r>
      <w:r>
        <w:rPr>
          <w:rFonts w:ascii="仿宋" w:eastAsia="仿宋" w:hAnsi="仿宋" w:hint="eastAsia"/>
          <w:sz w:val="32"/>
          <w:szCs w:val="32"/>
        </w:rPr>
        <w:t>56.78</w:t>
      </w:r>
      <w:r>
        <w:rPr>
          <w:rFonts w:ascii="仿宋" w:eastAsia="仿宋" w:hAnsi="仿宋" w:hint="eastAsia"/>
          <w:sz w:val="32"/>
          <w:szCs w:val="32"/>
        </w:rPr>
        <w:t>万元增加</w:t>
      </w:r>
      <w:r>
        <w:rPr>
          <w:rFonts w:ascii="仿宋" w:eastAsia="仿宋" w:hAnsi="仿宋" w:hint="eastAsia"/>
          <w:sz w:val="32"/>
          <w:szCs w:val="32"/>
        </w:rPr>
        <w:t>0.6</w:t>
      </w:r>
      <w:r>
        <w:rPr>
          <w:rFonts w:ascii="仿宋" w:eastAsia="仿宋" w:hAnsi="仿宋" w:hint="eastAsia"/>
          <w:sz w:val="32"/>
          <w:szCs w:val="32"/>
        </w:rPr>
        <w:t>万元，增长</w:t>
      </w:r>
      <w:r>
        <w:rPr>
          <w:rFonts w:ascii="仿宋" w:eastAsia="仿宋" w:hAnsi="仿宋" w:hint="eastAsia"/>
          <w:sz w:val="32"/>
          <w:szCs w:val="32"/>
        </w:rPr>
        <w:t>1.06</w:t>
      </w:r>
      <w:r>
        <w:rPr>
          <w:rFonts w:ascii="仿宋" w:eastAsia="仿宋" w:hAnsi="仿宋"/>
          <w:sz w:val="32"/>
          <w:szCs w:val="32"/>
        </w:rPr>
        <w:t>%</w:t>
      </w:r>
      <w:r>
        <w:rPr>
          <w:rFonts w:ascii="仿宋" w:eastAsia="仿宋" w:hAnsi="仿宋" w:hint="eastAsia"/>
          <w:sz w:val="32"/>
          <w:szCs w:val="32"/>
        </w:rPr>
        <w:t>，变动的主要原因是住房公积金缴费基数调整。主要用于缴纳职工住房公积金。</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五、一般公共预算基本支出情况说明</w:t>
      </w:r>
    </w:p>
    <w:p w:rsidR="00633655" w:rsidRDefault="000C0ADD">
      <w:pPr>
        <w:autoSpaceDE w:val="0"/>
        <w:autoSpaceDN w:val="0"/>
        <w:adjustRightInd w:val="0"/>
        <w:spacing w:line="360" w:lineRule="auto"/>
        <w:ind w:firstLineChars="200" w:firstLine="640"/>
        <w:jc w:val="left"/>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年一般公共预算基本支出</w:t>
      </w:r>
      <w:r>
        <w:rPr>
          <w:rFonts w:ascii="仿宋" w:eastAsia="仿宋" w:hAnsi="仿宋" w:hint="eastAsia"/>
          <w:sz w:val="32"/>
          <w:szCs w:val="32"/>
        </w:rPr>
        <w:t>799.50</w:t>
      </w:r>
      <w:r>
        <w:rPr>
          <w:rFonts w:ascii="仿宋" w:eastAsia="仿宋" w:hAnsi="仿宋" w:hint="eastAsia"/>
          <w:sz w:val="32"/>
          <w:szCs w:val="32"/>
        </w:rPr>
        <w:t>万元，其中：</w:t>
      </w:r>
    </w:p>
    <w:p w:rsidR="00633655" w:rsidRDefault="000C0ADD">
      <w:pPr>
        <w:autoSpaceDE w:val="0"/>
        <w:autoSpaceDN w:val="0"/>
        <w:adjustRightIn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人员支出</w:t>
      </w:r>
      <w:r>
        <w:rPr>
          <w:rFonts w:ascii="仿宋" w:eastAsia="仿宋" w:hAnsi="仿宋" w:hint="eastAsia"/>
          <w:sz w:val="32"/>
          <w:szCs w:val="32"/>
        </w:rPr>
        <w:t>662.21</w:t>
      </w:r>
      <w:r>
        <w:rPr>
          <w:rFonts w:ascii="仿宋" w:eastAsia="仿宋" w:hAnsi="仿宋" w:hint="eastAsia"/>
          <w:sz w:val="32"/>
          <w:szCs w:val="32"/>
        </w:rPr>
        <w:t>万元，主要包括：基本工资、津贴补贴、奖金、社会保障缴费、住房公积金、其他工资福利支出、生活补助、奖励金、其他对个人和家庭的补助等；</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137.29</w:t>
      </w:r>
      <w:r>
        <w:rPr>
          <w:rFonts w:ascii="仿宋" w:eastAsia="仿宋" w:hAnsi="仿宋" w:hint="eastAsia"/>
          <w:sz w:val="32"/>
          <w:szCs w:val="32"/>
        </w:rPr>
        <w:t>万元，主要包括：办公费、邮电费、维修（护）费、公务接待费、劳务费、委托业务费、工会经费、福利费、公务用车运行维护费、其他交通费用、其他商品和服务支出等。</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六、“三公”经费财政拨款预算安排情况说明</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年财政拨款安排“三公”经费预算</w:t>
      </w:r>
      <w:r>
        <w:rPr>
          <w:rFonts w:ascii="仿宋" w:eastAsia="仿宋" w:hAnsi="仿宋" w:hint="eastAsia"/>
          <w:sz w:val="32"/>
          <w:szCs w:val="32"/>
        </w:rPr>
        <w:t>19.5</w:t>
      </w:r>
      <w:r>
        <w:rPr>
          <w:rFonts w:ascii="仿宋" w:eastAsia="仿宋" w:hAnsi="仿宋" w:hint="eastAsia"/>
          <w:sz w:val="32"/>
          <w:szCs w:val="32"/>
        </w:rPr>
        <w:t>万元。</w:t>
      </w:r>
      <w:r>
        <w:rPr>
          <w:rFonts w:ascii="仿宋" w:eastAsia="仿宋" w:hAnsi="仿宋" w:hint="eastAsia"/>
          <w:sz w:val="32"/>
          <w:szCs w:val="32"/>
        </w:rPr>
        <w:t>2020</w:t>
      </w:r>
      <w:r>
        <w:rPr>
          <w:rFonts w:ascii="仿宋" w:eastAsia="仿宋" w:hAnsi="仿宋" w:hint="eastAsia"/>
          <w:sz w:val="32"/>
          <w:szCs w:val="32"/>
        </w:rPr>
        <w:t>年无因公出国（境）计划</w:t>
      </w:r>
      <w:r w:rsidR="00A25B50">
        <w:rPr>
          <w:rFonts w:ascii="仿宋" w:eastAsia="仿宋" w:hAnsi="仿宋" w:hint="eastAsia"/>
          <w:sz w:val="32"/>
          <w:szCs w:val="32"/>
        </w:rPr>
        <w:t>，无预算安排，与2019年预算持平</w:t>
      </w:r>
      <w:bookmarkStart w:id="0" w:name="_GoBack"/>
      <w:bookmarkEnd w:id="0"/>
      <w:r>
        <w:rPr>
          <w:rFonts w:ascii="仿宋" w:eastAsia="仿宋" w:hAnsi="仿宋" w:hint="eastAsia"/>
          <w:sz w:val="32"/>
          <w:szCs w:val="32"/>
        </w:rPr>
        <w:t>；公</w:t>
      </w:r>
      <w:r>
        <w:rPr>
          <w:rFonts w:ascii="仿宋" w:eastAsia="仿宋" w:hAnsi="仿宋" w:hint="eastAsia"/>
          <w:sz w:val="32"/>
          <w:szCs w:val="32"/>
        </w:rPr>
        <w:lastRenderedPageBreak/>
        <w:t>务接待费预算</w:t>
      </w:r>
      <w:r>
        <w:rPr>
          <w:rFonts w:ascii="仿宋" w:eastAsia="仿宋" w:hAnsi="仿宋" w:hint="eastAsia"/>
          <w:sz w:val="32"/>
          <w:szCs w:val="32"/>
        </w:rPr>
        <w:t>8.5</w:t>
      </w:r>
      <w:r>
        <w:rPr>
          <w:rFonts w:ascii="仿宋" w:eastAsia="仿宋" w:hAnsi="仿宋" w:hint="eastAsia"/>
          <w:sz w:val="32"/>
          <w:szCs w:val="32"/>
        </w:rPr>
        <w:t>万元，较</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年预算增加</w:t>
      </w:r>
      <w:r>
        <w:rPr>
          <w:rFonts w:ascii="仿宋" w:eastAsia="仿宋" w:hAnsi="仿宋" w:hint="eastAsia"/>
          <w:sz w:val="32"/>
          <w:szCs w:val="32"/>
        </w:rPr>
        <w:t>6.25%</w:t>
      </w:r>
      <w:r>
        <w:rPr>
          <w:rFonts w:ascii="仿宋" w:eastAsia="仿宋" w:hAnsi="仿宋" w:hint="eastAsia"/>
          <w:sz w:val="32"/>
          <w:szCs w:val="32"/>
        </w:rPr>
        <w:t>，</w:t>
      </w:r>
      <w:r>
        <w:rPr>
          <w:rFonts w:ascii="仿宋" w:eastAsia="仿宋" w:hAnsi="仿宋" w:hint="eastAsia"/>
          <w:sz w:val="32"/>
          <w:szCs w:val="32"/>
        </w:rPr>
        <w:t>主要原因是因机构改革原市委防邪办合并到市委政法委，</w:t>
      </w:r>
      <w:r>
        <w:rPr>
          <w:rFonts w:ascii="仿宋" w:eastAsia="仿宋" w:hAnsi="仿宋" w:hint="eastAsia"/>
          <w:sz w:val="32"/>
          <w:szCs w:val="32"/>
        </w:rPr>
        <w:t>职能职</w:t>
      </w:r>
      <w:r>
        <w:rPr>
          <w:rFonts w:ascii="仿宋" w:eastAsia="仿宋" w:hAnsi="仿宋" w:hint="eastAsia"/>
          <w:sz w:val="32"/>
          <w:szCs w:val="32"/>
        </w:rPr>
        <w:t>责</w:t>
      </w:r>
      <w:r>
        <w:rPr>
          <w:rFonts w:ascii="仿宋" w:eastAsia="仿宋" w:hAnsi="仿宋" w:hint="eastAsia"/>
          <w:sz w:val="32"/>
          <w:szCs w:val="32"/>
        </w:rPr>
        <w:t>增加</w:t>
      </w:r>
      <w:r>
        <w:rPr>
          <w:rFonts w:ascii="仿宋" w:eastAsia="仿宋" w:hAnsi="仿宋" w:hint="eastAsia"/>
          <w:sz w:val="32"/>
          <w:szCs w:val="32"/>
        </w:rPr>
        <w:t>；公务用车购置及运行维护费预算</w:t>
      </w:r>
      <w:r>
        <w:rPr>
          <w:rFonts w:ascii="仿宋" w:eastAsia="仿宋" w:hAnsi="仿宋" w:hint="eastAsia"/>
          <w:sz w:val="32"/>
          <w:szCs w:val="32"/>
        </w:rPr>
        <w:t>11</w:t>
      </w:r>
      <w:r>
        <w:rPr>
          <w:rFonts w:ascii="仿宋" w:eastAsia="仿宋" w:hAnsi="仿宋" w:hint="eastAsia"/>
          <w:sz w:val="32"/>
          <w:szCs w:val="32"/>
        </w:rPr>
        <w:t>万元（公务用车购置费预算</w:t>
      </w:r>
      <w:r>
        <w:rPr>
          <w:rFonts w:ascii="仿宋" w:eastAsia="仿宋" w:hAnsi="仿宋" w:hint="eastAsia"/>
          <w:sz w:val="32"/>
          <w:szCs w:val="32"/>
        </w:rPr>
        <w:t>0</w:t>
      </w:r>
      <w:r>
        <w:rPr>
          <w:rFonts w:ascii="仿宋" w:eastAsia="仿宋" w:hAnsi="仿宋" w:hint="eastAsia"/>
          <w:sz w:val="32"/>
          <w:szCs w:val="32"/>
        </w:rPr>
        <w:t>万元，公务用车运行维护费</w:t>
      </w:r>
      <w:r>
        <w:rPr>
          <w:rFonts w:ascii="仿宋" w:eastAsia="仿宋" w:hAnsi="仿宋" w:hint="eastAsia"/>
          <w:sz w:val="32"/>
          <w:szCs w:val="32"/>
        </w:rPr>
        <w:t>11</w:t>
      </w:r>
      <w:r>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年预算下降</w:t>
      </w:r>
      <w:r>
        <w:rPr>
          <w:rFonts w:ascii="仿宋" w:eastAsia="仿宋" w:hAnsi="仿宋" w:hint="eastAsia"/>
          <w:sz w:val="32"/>
          <w:szCs w:val="32"/>
        </w:rPr>
        <w:t>8.33</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变动的主要原因是厉行节约，压减公务用车运行维护费用。</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七、政府性基金预算支出情况说明</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市委政法委</w:t>
      </w:r>
      <w:r>
        <w:rPr>
          <w:rFonts w:ascii="仿宋" w:eastAsia="仿宋" w:hAnsi="仿宋" w:hint="eastAsia"/>
          <w:sz w:val="32"/>
          <w:szCs w:val="32"/>
        </w:rPr>
        <w:t>2020</w:t>
      </w:r>
      <w:r>
        <w:rPr>
          <w:rFonts w:ascii="仿宋" w:eastAsia="仿宋" w:hAnsi="仿宋" w:hint="eastAsia"/>
          <w:sz w:val="32"/>
          <w:szCs w:val="32"/>
        </w:rPr>
        <w:t>年没有使用政府性基金预算拨款安排的支出。</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八、国有资本经营预算支出情况说明</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市委政法委</w:t>
      </w:r>
      <w:r>
        <w:rPr>
          <w:rFonts w:ascii="仿宋" w:eastAsia="仿宋" w:hAnsi="仿宋" w:hint="eastAsia"/>
          <w:sz w:val="32"/>
          <w:szCs w:val="32"/>
        </w:rPr>
        <w:t>2020</w:t>
      </w:r>
      <w:r>
        <w:rPr>
          <w:rFonts w:ascii="仿宋" w:eastAsia="仿宋" w:hAnsi="仿宋" w:hint="eastAsia"/>
          <w:sz w:val="32"/>
          <w:szCs w:val="32"/>
        </w:rPr>
        <w:t>年没有使用国有资本经营预算拨款安排的支出。</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九、其他重要事项的情况说明</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（一）机关运行经费</w:t>
      </w:r>
    </w:p>
    <w:p w:rsidR="00633655" w:rsidRDefault="000C0ADD">
      <w:pPr>
        <w:spacing w:line="360" w:lineRule="auto"/>
        <w:ind w:firstLineChars="200" w:firstLine="640"/>
        <w:rPr>
          <w:rFonts w:ascii="仿宋" w:eastAsia="仿宋" w:hAnsi="仿宋"/>
          <w:sz w:val="32"/>
          <w:szCs w:val="32"/>
        </w:rPr>
      </w:pPr>
      <w:r>
        <w:rPr>
          <w:rFonts w:ascii="仿宋_GB2312" w:eastAsia="仿宋_GB2312" w:hAnsi="Calibri" w:cs="Times New Roman"/>
          <w:color w:val="000000"/>
          <w:sz w:val="32"/>
          <w:szCs w:val="32"/>
        </w:rPr>
        <w:t>20</w:t>
      </w:r>
      <w:r>
        <w:rPr>
          <w:rFonts w:ascii="仿宋_GB2312" w:eastAsia="仿宋_GB2312" w:hint="eastAsia"/>
          <w:color w:val="000000"/>
          <w:sz w:val="32"/>
          <w:szCs w:val="32"/>
        </w:rPr>
        <w:t>20</w:t>
      </w:r>
      <w:r>
        <w:rPr>
          <w:rFonts w:ascii="仿宋_GB2312" w:eastAsia="仿宋_GB2312" w:hAnsi="Calibri" w:cs="Times New Roman" w:hint="eastAsia"/>
          <w:color w:val="000000"/>
          <w:sz w:val="32"/>
          <w:szCs w:val="32"/>
        </w:rPr>
        <w:t>年，市委政法委机关运行经费支出</w:t>
      </w:r>
      <w:r>
        <w:rPr>
          <w:rFonts w:ascii="仿宋_GB2312" w:eastAsia="仿宋_GB2312" w:hAnsi="Calibri" w:cs="Times New Roman" w:hint="eastAsia"/>
          <w:color w:val="000000"/>
          <w:sz w:val="32"/>
          <w:szCs w:val="32"/>
        </w:rPr>
        <w:t>137.29</w:t>
      </w:r>
      <w:r>
        <w:rPr>
          <w:rFonts w:ascii="仿宋_GB2312" w:eastAsia="仿宋_GB2312" w:hAnsi="Calibri" w:cs="Times New Roman" w:hint="eastAsia"/>
          <w:color w:val="000000"/>
          <w:sz w:val="32"/>
          <w:szCs w:val="32"/>
        </w:rPr>
        <w:t>万元，比</w:t>
      </w:r>
      <w:r>
        <w:rPr>
          <w:rFonts w:ascii="仿宋_GB2312" w:eastAsia="仿宋_GB2312" w:hAnsi="Calibri" w:cs="Times New Roman"/>
          <w:color w:val="000000"/>
          <w:sz w:val="32"/>
          <w:szCs w:val="32"/>
        </w:rPr>
        <w:t>201</w:t>
      </w:r>
      <w:r>
        <w:rPr>
          <w:rFonts w:ascii="仿宋_GB2312" w:eastAsia="仿宋_GB2312" w:hAnsi="Calibri" w:cs="Times New Roman" w:hint="eastAsia"/>
          <w:color w:val="000000"/>
          <w:sz w:val="32"/>
          <w:szCs w:val="32"/>
        </w:rPr>
        <w:t>9</w:t>
      </w:r>
      <w:r>
        <w:rPr>
          <w:rFonts w:ascii="仿宋_GB2312" w:eastAsia="仿宋_GB2312" w:hAnsi="Calibri" w:cs="Times New Roman" w:hint="eastAsia"/>
          <w:color w:val="000000"/>
          <w:sz w:val="32"/>
          <w:szCs w:val="32"/>
        </w:rPr>
        <w:t>年减少</w:t>
      </w:r>
      <w:r>
        <w:rPr>
          <w:rFonts w:ascii="仿宋_GB2312" w:eastAsia="仿宋_GB2312" w:hAnsi="Calibri" w:cs="Times New Roman" w:hint="eastAsia"/>
          <w:color w:val="000000"/>
          <w:sz w:val="32"/>
          <w:szCs w:val="32"/>
        </w:rPr>
        <w:t>47.46</w:t>
      </w:r>
      <w:r>
        <w:rPr>
          <w:rFonts w:ascii="仿宋_GB2312" w:eastAsia="仿宋_GB2312" w:hAnsi="Calibri" w:cs="Times New Roman" w:hint="eastAsia"/>
          <w:color w:val="000000"/>
          <w:sz w:val="32"/>
          <w:szCs w:val="32"/>
        </w:rPr>
        <w:t>万元，减少</w:t>
      </w:r>
      <w:r>
        <w:rPr>
          <w:rFonts w:ascii="仿宋_GB2312" w:eastAsia="仿宋_GB2312" w:hAnsi="Calibri" w:cs="Times New Roman" w:hint="eastAsia"/>
          <w:color w:val="000000"/>
          <w:sz w:val="32"/>
          <w:szCs w:val="32"/>
        </w:rPr>
        <w:t>25.69</w:t>
      </w:r>
      <w:r>
        <w:rPr>
          <w:rFonts w:ascii="仿宋_GB2312" w:eastAsia="仿宋_GB2312" w:hAnsi="Calibri" w:cs="Times New Roman"/>
          <w:color w:val="000000"/>
          <w:sz w:val="32"/>
          <w:szCs w:val="32"/>
        </w:rPr>
        <w:t>%</w:t>
      </w:r>
      <w:r>
        <w:rPr>
          <w:rFonts w:ascii="仿宋_GB2312" w:eastAsia="仿宋_GB2312" w:hAnsi="Calibri" w:cs="Times New Roman" w:hint="eastAsia"/>
          <w:color w:val="000000"/>
          <w:sz w:val="32"/>
          <w:szCs w:val="32"/>
        </w:rPr>
        <w:t>。</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（二）政府采购情况</w:t>
      </w:r>
    </w:p>
    <w:p w:rsidR="00633655" w:rsidRDefault="000C0ADD">
      <w:pPr>
        <w:spacing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部门政府采购预算</w:t>
      </w:r>
      <w:r>
        <w:rPr>
          <w:rFonts w:ascii="仿宋" w:eastAsia="仿宋" w:hAnsi="仿宋" w:hint="eastAsia"/>
          <w:spacing w:val="-4"/>
          <w:sz w:val="32"/>
          <w:szCs w:val="32"/>
        </w:rPr>
        <w:t>13.55</w:t>
      </w:r>
      <w:r>
        <w:rPr>
          <w:rFonts w:ascii="仿宋" w:eastAsia="仿宋" w:hAnsi="仿宋" w:hint="eastAsia"/>
          <w:spacing w:val="-4"/>
          <w:sz w:val="32"/>
          <w:szCs w:val="32"/>
        </w:rPr>
        <w:t>万元，其中：“平安广元”建设</w:t>
      </w:r>
      <w:r>
        <w:rPr>
          <w:rFonts w:ascii="仿宋" w:eastAsia="仿宋" w:hAnsi="仿宋" w:hint="eastAsia"/>
          <w:spacing w:val="-4"/>
          <w:sz w:val="32"/>
          <w:szCs w:val="32"/>
        </w:rPr>
        <w:t>10.40</w:t>
      </w:r>
      <w:r>
        <w:rPr>
          <w:rFonts w:ascii="仿宋" w:eastAsia="仿宋" w:hAnsi="仿宋" w:hint="eastAsia"/>
          <w:spacing w:val="-4"/>
          <w:sz w:val="32"/>
          <w:szCs w:val="32"/>
        </w:rPr>
        <w:t>万元，派驻纪检组办公设备购置经费</w:t>
      </w:r>
      <w:r>
        <w:rPr>
          <w:rFonts w:ascii="仿宋" w:eastAsia="仿宋" w:hAnsi="仿宋" w:hint="eastAsia"/>
          <w:spacing w:val="-4"/>
          <w:sz w:val="32"/>
          <w:szCs w:val="32"/>
        </w:rPr>
        <w:t>3.15</w:t>
      </w:r>
      <w:r>
        <w:rPr>
          <w:rFonts w:ascii="仿宋" w:eastAsia="仿宋" w:hAnsi="仿宋" w:hint="eastAsia"/>
          <w:spacing w:val="-4"/>
          <w:sz w:val="32"/>
          <w:szCs w:val="32"/>
        </w:rPr>
        <w:t>万元。</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（三）国有资产占有使用情况</w:t>
      </w:r>
    </w:p>
    <w:p w:rsidR="00633655" w:rsidRDefault="000C0ADD">
      <w:pPr>
        <w:spacing w:line="360" w:lineRule="auto"/>
        <w:ind w:firstLineChars="200" w:firstLine="624"/>
        <w:rPr>
          <w:rFonts w:ascii="仿宋" w:eastAsia="仿宋" w:hAnsi="仿宋"/>
          <w:spacing w:val="-4"/>
          <w:sz w:val="32"/>
          <w:szCs w:val="32"/>
        </w:rPr>
      </w:pPr>
      <w:r>
        <w:rPr>
          <w:rFonts w:ascii="仿宋" w:eastAsia="仿宋" w:hAnsi="仿宋" w:hint="eastAsia"/>
          <w:spacing w:val="-4"/>
          <w:sz w:val="32"/>
          <w:szCs w:val="32"/>
        </w:rPr>
        <w:t>市委政法委国有资产共计</w:t>
      </w:r>
      <w:r>
        <w:rPr>
          <w:rFonts w:ascii="仿宋" w:eastAsia="仿宋" w:hAnsi="仿宋" w:hint="eastAsia"/>
          <w:spacing w:val="-4"/>
          <w:sz w:val="32"/>
          <w:szCs w:val="32"/>
        </w:rPr>
        <w:t>1407.93</w:t>
      </w:r>
      <w:r>
        <w:rPr>
          <w:rFonts w:ascii="仿宋" w:eastAsia="仿宋" w:hAnsi="仿宋" w:hint="eastAsia"/>
          <w:spacing w:val="-4"/>
          <w:sz w:val="32"/>
          <w:szCs w:val="32"/>
        </w:rPr>
        <w:t>万元，其中房屋及构筑物</w:t>
      </w:r>
      <w:r>
        <w:rPr>
          <w:rFonts w:ascii="仿宋" w:eastAsia="仿宋" w:hAnsi="仿宋" w:hint="eastAsia"/>
          <w:spacing w:val="-4"/>
          <w:sz w:val="32"/>
          <w:szCs w:val="32"/>
        </w:rPr>
        <w:lastRenderedPageBreak/>
        <w:t>525.93</w:t>
      </w:r>
      <w:r>
        <w:rPr>
          <w:rFonts w:ascii="仿宋" w:eastAsia="仿宋" w:hAnsi="仿宋" w:hint="eastAsia"/>
          <w:spacing w:val="-4"/>
          <w:sz w:val="32"/>
          <w:szCs w:val="32"/>
        </w:rPr>
        <w:t>万元，通用设备</w:t>
      </w:r>
      <w:r>
        <w:rPr>
          <w:rFonts w:ascii="仿宋" w:eastAsia="仿宋" w:hAnsi="仿宋" w:hint="eastAsia"/>
          <w:spacing w:val="-4"/>
          <w:sz w:val="32"/>
          <w:szCs w:val="32"/>
        </w:rPr>
        <w:t>850.68</w:t>
      </w:r>
      <w:r>
        <w:rPr>
          <w:rFonts w:ascii="仿宋" w:eastAsia="仿宋" w:hAnsi="仿宋" w:hint="eastAsia"/>
          <w:spacing w:val="-4"/>
          <w:sz w:val="32"/>
          <w:szCs w:val="32"/>
        </w:rPr>
        <w:t>万元，专用设备</w:t>
      </w:r>
      <w:r>
        <w:rPr>
          <w:rFonts w:ascii="仿宋" w:eastAsia="仿宋" w:hAnsi="仿宋" w:hint="eastAsia"/>
          <w:spacing w:val="-4"/>
          <w:sz w:val="32"/>
          <w:szCs w:val="32"/>
        </w:rPr>
        <w:t>0.19</w:t>
      </w:r>
      <w:r>
        <w:rPr>
          <w:rFonts w:ascii="仿宋" w:eastAsia="仿宋" w:hAnsi="仿宋" w:hint="eastAsia"/>
          <w:spacing w:val="-4"/>
          <w:sz w:val="32"/>
          <w:szCs w:val="32"/>
        </w:rPr>
        <w:t>万元，家具、用具、装具</w:t>
      </w:r>
      <w:r>
        <w:rPr>
          <w:rFonts w:ascii="仿宋" w:eastAsia="仿宋" w:hAnsi="仿宋" w:hint="eastAsia"/>
          <w:spacing w:val="-4"/>
          <w:sz w:val="32"/>
          <w:szCs w:val="32"/>
        </w:rPr>
        <w:t>31.13</w:t>
      </w:r>
      <w:r>
        <w:rPr>
          <w:rFonts w:ascii="仿宋" w:eastAsia="仿宋" w:hAnsi="仿宋" w:hint="eastAsia"/>
          <w:spacing w:val="-4"/>
          <w:sz w:val="32"/>
          <w:szCs w:val="32"/>
        </w:rPr>
        <w:t>万元。</w:t>
      </w:r>
    </w:p>
    <w:p w:rsidR="00633655" w:rsidRDefault="000C0ADD">
      <w:pPr>
        <w:spacing w:line="360" w:lineRule="auto"/>
        <w:ind w:firstLineChars="200" w:firstLine="624"/>
        <w:rPr>
          <w:rFonts w:ascii="楷体" w:eastAsia="楷体" w:hAnsi="楷体"/>
          <w:spacing w:val="-4"/>
          <w:sz w:val="32"/>
          <w:szCs w:val="32"/>
        </w:rPr>
      </w:pPr>
      <w:r>
        <w:rPr>
          <w:rFonts w:ascii="楷体" w:eastAsia="楷体" w:hAnsi="楷体" w:hint="eastAsia"/>
          <w:spacing w:val="-4"/>
          <w:sz w:val="32"/>
          <w:szCs w:val="32"/>
        </w:rPr>
        <w:t>（四）绩效目标设置情况</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年市委政法委实行绩效目标管理的项目</w:t>
      </w:r>
      <w:r>
        <w:rPr>
          <w:rFonts w:ascii="仿宋" w:eastAsia="仿宋" w:hAnsi="仿宋" w:hint="eastAsia"/>
          <w:sz w:val="32"/>
          <w:szCs w:val="32"/>
        </w:rPr>
        <w:t>7</w:t>
      </w:r>
      <w:r>
        <w:rPr>
          <w:rFonts w:ascii="仿宋" w:eastAsia="仿宋" w:hAnsi="仿宋" w:hint="eastAsia"/>
          <w:sz w:val="32"/>
          <w:szCs w:val="32"/>
        </w:rPr>
        <w:t>个，涉及预算</w:t>
      </w:r>
      <w:r>
        <w:rPr>
          <w:rFonts w:ascii="仿宋" w:eastAsia="仿宋" w:hAnsi="仿宋" w:hint="eastAsia"/>
          <w:sz w:val="32"/>
          <w:szCs w:val="32"/>
        </w:rPr>
        <w:t>155.60</w:t>
      </w:r>
      <w:r>
        <w:rPr>
          <w:rFonts w:ascii="仿宋" w:eastAsia="仿宋" w:hAnsi="仿宋" w:hint="eastAsia"/>
          <w:sz w:val="32"/>
          <w:szCs w:val="32"/>
        </w:rPr>
        <w:t>万元，其中，一般公共预算</w:t>
      </w:r>
      <w:r>
        <w:rPr>
          <w:rFonts w:ascii="仿宋" w:eastAsia="仿宋" w:hAnsi="仿宋" w:hint="eastAsia"/>
          <w:sz w:val="32"/>
          <w:szCs w:val="32"/>
        </w:rPr>
        <w:t>155.60</w:t>
      </w:r>
      <w:r>
        <w:rPr>
          <w:rFonts w:ascii="仿宋" w:eastAsia="仿宋" w:hAnsi="仿宋" w:hint="eastAsia"/>
          <w:sz w:val="32"/>
          <w:szCs w:val="32"/>
        </w:rPr>
        <w:t>万。</w:t>
      </w:r>
    </w:p>
    <w:p w:rsidR="00633655" w:rsidRDefault="000C0ADD">
      <w:pPr>
        <w:spacing w:line="360" w:lineRule="auto"/>
        <w:ind w:firstLineChars="200" w:firstLine="624"/>
        <w:rPr>
          <w:rFonts w:ascii="黑体" w:eastAsia="黑体" w:hAnsi="黑体"/>
          <w:spacing w:val="-4"/>
          <w:sz w:val="32"/>
          <w:szCs w:val="32"/>
        </w:rPr>
      </w:pPr>
      <w:r>
        <w:rPr>
          <w:rFonts w:ascii="黑体" w:eastAsia="黑体" w:hAnsi="黑体" w:hint="eastAsia"/>
          <w:spacing w:val="-4"/>
          <w:sz w:val="32"/>
          <w:szCs w:val="32"/>
        </w:rPr>
        <w:t>十、名词解释</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一般公共预算拨款收入：指财政当年拨付的预算资金。</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一般公共服务支出</w:t>
      </w:r>
      <w:r>
        <w:rPr>
          <w:rFonts w:ascii="仿宋" w:eastAsia="仿宋" w:hAnsi="仿宋"/>
          <w:sz w:val="32"/>
          <w:szCs w:val="32"/>
        </w:rPr>
        <w:t>(</w:t>
      </w:r>
      <w:r>
        <w:rPr>
          <w:rFonts w:ascii="仿宋" w:eastAsia="仿宋" w:hAnsi="仿宋"/>
          <w:sz w:val="32"/>
          <w:szCs w:val="32"/>
        </w:rPr>
        <w:t>类）党委办公厅</w:t>
      </w:r>
      <w:r>
        <w:rPr>
          <w:rFonts w:ascii="仿宋" w:eastAsia="仿宋" w:hAnsi="仿宋"/>
          <w:sz w:val="32"/>
          <w:szCs w:val="32"/>
        </w:rPr>
        <w:t>(</w:t>
      </w:r>
      <w:r>
        <w:rPr>
          <w:rFonts w:ascii="仿宋" w:eastAsia="仿宋" w:hAnsi="仿宋"/>
          <w:sz w:val="32"/>
          <w:szCs w:val="32"/>
        </w:rPr>
        <w:t>室）及相关机构事务（款）</w:t>
      </w:r>
    </w:p>
    <w:p w:rsidR="00633655" w:rsidRDefault="000C0ADD">
      <w:pPr>
        <w:spacing w:line="360" w:lineRule="auto"/>
        <w:rPr>
          <w:rFonts w:ascii="仿宋" w:eastAsia="仿宋" w:hAnsi="仿宋"/>
          <w:sz w:val="32"/>
          <w:szCs w:val="32"/>
        </w:rPr>
      </w:pPr>
      <w:r>
        <w:rPr>
          <w:rFonts w:ascii="仿宋" w:eastAsia="仿宋" w:hAnsi="仿宋" w:hint="eastAsia"/>
          <w:sz w:val="32"/>
          <w:szCs w:val="32"/>
        </w:rPr>
        <w:t>行政运行（项）：反映人员支出、保障机构正常运行以及开展日常工作的基本支出。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一般公共服务支出（类）党委办公厅（室）及相关机构事务（款）专项业务（项）：反映专项业务支出。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社会保障和就业支出（类）行政事业单位养老支出（款）行政单位离退休（项）：反映开支的离退休经费。</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社会保障和就业支出（类）行政事业单位离退休（款）机关事业单位基本养老保险缴费支出（项）：反映实施养老保险制度由单位缴纳的基本养老保险费支出。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卫生健康支出（类）行政事业单位医疗（款）行政单位医疗（项）：反映财政部门安排的行政单位基本医疗保险缴费经费。</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住房保障支出（类）住房改革支出（款）住房公积金（项）：</w:t>
      </w:r>
      <w:r>
        <w:rPr>
          <w:rFonts w:ascii="仿宋" w:eastAsia="仿宋" w:hAnsi="仿宋" w:hint="eastAsia"/>
          <w:sz w:val="32"/>
          <w:szCs w:val="32"/>
        </w:rPr>
        <w:lastRenderedPageBreak/>
        <w:t>反映行政事业单位按人力资源和社会保障部、财政部规定的基本工资和津贴补贴以及规定比例为职工缴纳的住房公积金。</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基本支出：指为保障机构正常运转、完成日常工作任务而发生的人员支出和公用支出。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项目支出：指在基本支出之外为完成特定行政任务和事业发展目标所发生的支出。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“三公”经费：纳入财政预决算管理的“三公”经费，是指部门用财政拨款安排的因公出国（境）费</w:t>
      </w:r>
      <w:r>
        <w:rPr>
          <w:rFonts w:ascii="仿宋" w:eastAsia="仿宋" w:hAnsi="仿宋" w:hint="eastAsia"/>
          <w:sz w:val="32"/>
          <w:szCs w:val="32"/>
        </w:rPr>
        <w:t>、公务用车购置及运行费和公务接待费。其中，因公出国（境）费反映单位公务出国</w:t>
      </w:r>
      <w:r>
        <w:rPr>
          <w:rFonts w:ascii="仿宋" w:eastAsia="仿宋" w:hAnsi="仿宋"/>
          <w:sz w:val="32"/>
          <w:szCs w:val="32"/>
        </w:rPr>
        <w:t xml:space="preserve"> (</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的国际旅费、国</w:t>
      </w:r>
      <w:r>
        <w:rPr>
          <w:rFonts w:ascii="仿宋" w:eastAsia="仿宋" w:hAnsi="仿宋" w:hint="eastAsia"/>
          <w:sz w:val="32"/>
          <w:szCs w:val="32"/>
        </w:rPr>
        <w:t>外城市间交通费、住宿费、伙食费、培训费、公杂费等支出；公务用车购置及运行费反映单位公务用车车辆购置支出及租用费、燃料费、维修费、过路过桥费、保险费、安全奖励费用等支出；公务接待费反映单位按规定开支的各类公务接待支出。</w:t>
      </w:r>
    </w:p>
    <w:p w:rsidR="00633655" w:rsidRDefault="000C0ADD">
      <w:pPr>
        <w:spacing w:line="360" w:lineRule="auto"/>
        <w:ind w:firstLineChars="200" w:firstLine="640"/>
        <w:rPr>
          <w:rFonts w:ascii="仿宋" w:eastAsia="仿宋" w:hAnsi="仿宋"/>
          <w:sz w:val="32"/>
          <w:szCs w:val="32"/>
        </w:rPr>
      </w:pPr>
      <w:r>
        <w:rPr>
          <w:rFonts w:ascii="仿宋" w:eastAsia="仿宋" w:hAnsi="仿宋" w:hint="eastAsia"/>
          <w:sz w:val="32"/>
          <w:szCs w:val="32"/>
        </w:rPr>
        <w:t>机关运行经费：反映单位开支的公用经费，包括办公及印刷费、邮电费、差旅费、会议费、福利费、日常维修费、专用材料及一般设备购置费、办公用房水电费、公务用车运行维护费以及其他费用等。</w:t>
      </w:r>
    </w:p>
    <w:sectPr w:rsidR="00633655">
      <w:footerReference w:type="default" r:id="rId8"/>
      <w:pgSz w:w="11906" w:h="16838"/>
      <w:pgMar w:top="2041" w:right="1474" w:bottom="1418"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DD" w:rsidRDefault="000C0ADD">
      <w:r>
        <w:separator/>
      </w:r>
    </w:p>
  </w:endnote>
  <w:endnote w:type="continuationSeparator" w:id="0">
    <w:p w:rsidR="000C0ADD" w:rsidRDefault="000C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785"/>
      <w:docPartObj>
        <w:docPartGallery w:val="AutoText"/>
      </w:docPartObj>
    </w:sdtPr>
    <w:sdtEndPr>
      <w:rPr>
        <w:sz w:val="24"/>
      </w:rPr>
    </w:sdtEndPr>
    <w:sdtContent>
      <w:p w:rsidR="00633655" w:rsidRDefault="000C0ADD">
        <w:pPr>
          <w:pStyle w:val="a3"/>
          <w:jc w:val="center"/>
        </w:pPr>
        <w:r>
          <w:rPr>
            <w:sz w:val="24"/>
          </w:rPr>
          <w:fldChar w:fldCharType="begin"/>
        </w:r>
        <w:r>
          <w:rPr>
            <w:sz w:val="24"/>
          </w:rPr>
          <w:instrText xml:space="preserve"> PAGE   \* MERGEFORMAT </w:instrText>
        </w:r>
        <w:r>
          <w:rPr>
            <w:sz w:val="24"/>
          </w:rPr>
          <w:fldChar w:fldCharType="separate"/>
        </w:r>
        <w:r w:rsidR="00A25B50" w:rsidRPr="00A25B50">
          <w:rPr>
            <w:noProof/>
            <w:sz w:val="24"/>
            <w:lang w:val="zh-CN"/>
          </w:rPr>
          <w:t>-</w:t>
        </w:r>
        <w:r w:rsidR="00A25B50">
          <w:rPr>
            <w:noProof/>
            <w:sz w:val="24"/>
          </w:rPr>
          <w:t xml:space="preserve"> 7 -</w:t>
        </w:r>
        <w:r>
          <w:rPr>
            <w:sz w:val="24"/>
          </w:rPr>
          <w:fldChar w:fldCharType="end"/>
        </w:r>
      </w:p>
    </w:sdtContent>
  </w:sdt>
  <w:p w:rsidR="00633655" w:rsidRDefault="006336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DD" w:rsidRDefault="000C0ADD">
      <w:r>
        <w:separator/>
      </w:r>
    </w:p>
  </w:footnote>
  <w:footnote w:type="continuationSeparator" w:id="0">
    <w:p w:rsidR="000C0ADD" w:rsidRDefault="000C0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6256"/>
    <w:rsid w:val="BCEF5E18"/>
    <w:rsid w:val="D46FD010"/>
    <w:rsid w:val="EFE963F9"/>
    <w:rsid w:val="F6BB949D"/>
    <w:rsid w:val="F7AB14AD"/>
    <w:rsid w:val="F7F6C6FC"/>
    <w:rsid w:val="FF6AFB9F"/>
    <w:rsid w:val="0002455F"/>
    <w:rsid w:val="0002529C"/>
    <w:rsid w:val="000275D0"/>
    <w:rsid w:val="0004404F"/>
    <w:rsid w:val="00044E45"/>
    <w:rsid w:val="00055506"/>
    <w:rsid w:val="00067BD7"/>
    <w:rsid w:val="00075F86"/>
    <w:rsid w:val="000B064C"/>
    <w:rsid w:val="000B2D32"/>
    <w:rsid w:val="000B4F00"/>
    <w:rsid w:val="000B6968"/>
    <w:rsid w:val="000C0ADD"/>
    <w:rsid w:val="000D0863"/>
    <w:rsid w:val="000D1AF9"/>
    <w:rsid w:val="000E497E"/>
    <w:rsid w:val="00100A41"/>
    <w:rsid w:val="0010274C"/>
    <w:rsid w:val="00102769"/>
    <w:rsid w:val="00127BA2"/>
    <w:rsid w:val="00134937"/>
    <w:rsid w:val="00144D1F"/>
    <w:rsid w:val="00156FC5"/>
    <w:rsid w:val="00174AE1"/>
    <w:rsid w:val="00190AA8"/>
    <w:rsid w:val="00194DD8"/>
    <w:rsid w:val="001A3E6D"/>
    <w:rsid w:val="001B1E0E"/>
    <w:rsid w:val="001C25CF"/>
    <w:rsid w:val="001C7824"/>
    <w:rsid w:val="001D7D49"/>
    <w:rsid w:val="001E52B2"/>
    <w:rsid w:val="001E67EA"/>
    <w:rsid w:val="002000A9"/>
    <w:rsid w:val="00202EBC"/>
    <w:rsid w:val="0020342D"/>
    <w:rsid w:val="00203FEC"/>
    <w:rsid w:val="00211111"/>
    <w:rsid w:val="00215E98"/>
    <w:rsid w:val="00247BDB"/>
    <w:rsid w:val="00247C92"/>
    <w:rsid w:val="0025413A"/>
    <w:rsid w:val="002638D6"/>
    <w:rsid w:val="002B4752"/>
    <w:rsid w:val="002C36A2"/>
    <w:rsid w:val="002D0DB6"/>
    <w:rsid w:val="002D152C"/>
    <w:rsid w:val="002F73F5"/>
    <w:rsid w:val="00300F67"/>
    <w:rsid w:val="00305415"/>
    <w:rsid w:val="003207EC"/>
    <w:rsid w:val="00336269"/>
    <w:rsid w:val="0034007D"/>
    <w:rsid w:val="00345B6A"/>
    <w:rsid w:val="00346373"/>
    <w:rsid w:val="0036617A"/>
    <w:rsid w:val="003807C0"/>
    <w:rsid w:val="00392779"/>
    <w:rsid w:val="003A1906"/>
    <w:rsid w:val="003B6F23"/>
    <w:rsid w:val="003D645F"/>
    <w:rsid w:val="003F3F06"/>
    <w:rsid w:val="00400D83"/>
    <w:rsid w:val="00426F08"/>
    <w:rsid w:val="00435166"/>
    <w:rsid w:val="00462771"/>
    <w:rsid w:val="00465D38"/>
    <w:rsid w:val="00473744"/>
    <w:rsid w:val="00473B00"/>
    <w:rsid w:val="00477C67"/>
    <w:rsid w:val="00482056"/>
    <w:rsid w:val="004B4623"/>
    <w:rsid w:val="004C440D"/>
    <w:rsid w:val="004C4590"/>
    <w:rsid w:val="004E27D4"/>
    <w:rsid w:val="00503EA8"/>
    <w:rsid w:val="00513960"/>
    <w:rsid w:val="00516446"/>
    <w:rsid w:val="0052561A"/>
    <w:rsid w:val="00527BBD"/>
    <w:rsid w:val="00552182"/>
    <w:rsid w:val="005766E3"/>
    <w:rsid w:val="0058017F"/>
    <w:rsid w:val="00582A4A"/>
    <w:rsid w:val="00584922"/>
    <w:rsid w:val="005878ED"/>
    <w:rsid w:val="005976C4"/>
    <w:rsid w:val="005D2842"/>
    <w:rsid w:val="005E1D6F"/>
    <w:rsid w:val="006016B5"/>
    <w:rsid w:val="00601AB5"/>
    <w:rsid w:val="00624A21"/>
    <w:rsid w:val="0063292F"/>
    <w:rsid w:val="00633655"/>
    <w:rsid w:val="00637CAA"/>
    <w:rsid w:val="006400F6"/>
    <w:rsid w:val="00660FB0"/>
    <w:rsid w:val="00672782"/>
    <w:rsid w:val="00677200"/>
    <w:rsid w:val="006A3034"/>
    <w:rsid w:val="006E495C"/>
    <w:rsid w:val="006F2F45"/>
    <w:rsid w:val="0071013B"/>
    <w:rsid w:val="00725C2B"/>
    <w:rsid w:val="0072682A"/>
    <w:rsid w:val="00753F23"/>
    <w:rsid w:val="00755F7A"/>
    <w:rsid w:val="00761CAB"/>
    <w:rsid w:val="007737E5"/>
    <w:rsid w:val="00776256"/>
    <w:rsid w:val="00781EBC"/>
    <w:rsid w:val="00786EB2"/>
    <w:rsid w:val="007870CD"/>
    <w:rsid w:val="00793D55"/>
    <w:rsid w:val="00793E2E"/>
    <w:rsid w:val="007A1F57"/>
    <w:rsid w:val="007A4B41"/>
    <w:rsid w:val="007B1C04"/>
    <w:rsid w:val="007D6648"/>
    <w:rsid w:val="007F4605"/>
    <w:rsid w:val="00816F5C"/>
    <w:rsid w:val="008239E4"/>
    <w:rsid w:val="00831466"/>
    <w:rsid w:val="00836A58"/>
    <w:rsid w:val="0085280A"/>
    <w:rsid w:val="00872E4A"/>
    <w:rsid w:val="00883AD6"/>
    <w:rsid w:val="00883E49"/>
    <w:rsid w:val="00894225"/>
    <w:rsid w:val="008C486F"/>
    <w:rsid w:val="008F178E"/>
    <w:rsid w:val="008F6774"/>
    <w:rsid w:val="008F67C5"/>
    <w:rsid w:val="0092166E"/>
    <w:rsid w:val="00932697"/>
    <w:rsid w:val="00947A61"/>
    <w:rsid w:val="00956CA1"/>
    <w:rsid w:val="009627ED"/>
    <w:rsid w:val="00981295"/>
    <w:rsid w:val="009A2412"/>
    <w:rsid w:val="009B7CD2"/>
    <w:rsid w:val="009C1521"/>
    <w:rsid w:val="009C682C"/>
    <w:rsid w:val="009C769D"/>
    <w:rsid w:val="009D2D65"/>
    <w:rsid w:val="009D304E"/>
    <w:rsid w:val="009F6EF1"/>
    <w:rsid w:val="00A07A46"/>
    <w:rsid w:val="00A25B50"/>
    <w:rsid w:val="00A372CA"/>
    <w:rsid w:val="00A47D4F"/>
    <w:rsid w:val="00A611E2"/>
    <w:rsid w:val="00A67EF9"/>
    <w:rsid w:val="00A81439"/>
    <w:rsid w:val="00AA1F21"/>
    <w:rsid w:val="00AA2593"/>
    <w:rsid w:val="00AA39E9"/>
    <w:rsid w:val="00AB0151"/>
    <w:rsid w:val="00AC18A4"/>
    <w:rsid w:val="00AC3410"/>
    <w:rsid w:val="00AD42B4"/>
    <w:rsid w:val="00AD6B76"/>
    <w:rsid w:val="00AD6CAB"/>
    <w:rsid w:val="00AE1611"/>
    <w:rsid w:val="00AF39E0"/>
    <w:rsid w:val="00AF668B"/>
    <w:rsid w:val="00B047F4"/>
    <w:rsid w:val="00B052B3"/>
    <w:rsid w:val="00B10F05"/>
    <w:rsid w:val="00B2130D"/>
    <w:rsid w:val="00B46074"/>
    <w:rsid w:val="00B47B5C"/>
    <w:rsid w:val="00B679AC"/>
    <w:rsid w:val="00B747F3"/>
    <w:rsid w:val="00BA58F5"/>
    <w:rsid w:val="00BA668E"/>
    <w:rsid w:val="00BB2926"/>
    <w:rsid w:val="00BF1B6C"/>
    <w:rsid w:val="00BF3D88"/>
    <w:rsid w:val="00BF4ABA"/>
    <w:rsid w:val="00C05B2E"/>
    <w:rsid w:val="00C1157A"/>
    <w:rsid w:val="00C21D67"/>
    <w:rsid w:val="00C23A91"/>
    <w:rsid w:val="00C37506"/>
    <w:rsid w:val="00C44895"/>
    <w:rsid w:val="00C77C88"/>
    <w:rsid w:val="00C93DEE"/>
    <w:rsid w:val="00CA145E"/>
    <w:rsid w:val="00CC18B2"/>
    <w:rsid w:val="00CC289E"/>
    <w:rsid w:val="00CD1A04"/>
    <w:rsid w:val="00CD313A"/>
    <w:rsid w:val="00CD3575"/>
    <w:rsid w:val="00D118A3"/>
    <w:rsid w:val="00D11CB1"/>
    <w:rsid w:val="00D261F5"/>
    <w:rsid w:val="00D33F63"/>
    <w:rsid w:val="00D4004A"/>
    <w:rsid w:val="00D6315C"/>
    <w:rsid w:val="00D641FE"/>
    <w:rsid w:val="00D66C6E"/>
    <w:rsid w:val="00D77616"/>
    <w:rsid w:val="00D81700"/>
    <w:rsid w:val="00D85073"/>
    <w:rsid w:val="00D87B69"/>
    <w:rsid w:val="00D9440B"/>
    <w:rsid w:val="00D95D5D"/>
    <w:rsid w:val="00DA0454"/>
    <w:rsid w:val="00DA33F4"/>
    <w:rsid w:val="00DC0D7D"/>
    <w:rsid w:val="00DC4F4E"/>
    <w:rsid w:val="00DC6D35"/>
    <w:rsid w:val="00DD40D3"/>
    <w:rsid w:val="00DE1FB1"/>
    <w:rsid w:val="00DE2EB3"/>
    <w:rsid w:val="00DE7469"/>
    <w:rsid w:val="00DF5FC2"/>
    <w:rsid w:val="00DF6384"/>
    <w:rsid w:val="00E11E1E"/>
    <w:rsid w:val="00E25F62"/>
    <w:rsid w:val="00E4336C"/>
    <w:rsid w:val="00E62A7D"/>
    <w:rsid w:val="00E70B85"/>
    <w:rsid w:val="00E77B78"/>
    <w:rsid w:val="00EA231F"/>
    <w:rsid w:val="00EC300E"/>
    <w:rsid w:val="00EC574D"/>
    <w:rsid w:val="00EC5DFB"/>
    <w:rsid w:val="00EC7D2E"/>
    <w:rsid w:val="00EE717F"/>
    <w:rsid w:val="00EF40D2"/>
    <w:rsid w:val="00F05C27"/>
    <w:rsid w:val="00F354DB"/>
    <w:rsid w:val="00F538C2"/>
    <w:rsid w:val="00F53FC7"/>
    <w:rsid w:val="00F6431A"/>
    <w:rsid w:val="00F6767D"/>
    <w:rsid w:val="00F84C50"/>
    <w:rsid w:val="00F97BF1"/>
    <w:rsid w:val="00FB3B34"/>
    <w:rsid w:val="00FB6510"/>
    <w:rsid w:val="00FC1F9C"/>
    <w:rsid w:val="13C60893"/>
    <w:rsid w:val="1F75460F"/>
    <w:rsid w:val="3BFDDE18"/>
    <w:rsid w:val="3EBF15E4"/>
    <w:rsid w:val="67F736D6"/>
    <w:rsid w:val="70AB5EBC"/>
    <w:rsid w:val="71DD1BD7"/>
    <w:rsid w:val="7F9F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仿宋"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636</Words>
  <Characters>3628</Characters>
  <Application>Microsoft Office Word</Application>
  <DocSecurity>0</DocSecurity>
  <Lines>30</Lines>
  <Paragraphs>8</Paragraphs>
  <ScaleCrop>false</ScaleCrop>
  <Company>Lenovo</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预算科:侯雯</dc:creator>
  <cp:lastModifiedBy>xbany</cp:lastModifiedBy>
  <cp:revision>210</cp:revision>
  <cp:lastPrinted>2020-06-24T11:09:00Z</cp:lastPrinted>
  <dcterms:created xsi:type="dcterms:W3CDTF">2020-06-19T15:51:00Z</dcterms:created>
  <dcterms:modified xsi:type="dcterms:W3CDTF">2021-06-08T10:58:00Z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