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right="600"/>
        <w:jc w:val="left"/>
        <w:rPr>
          <w:rFonts w:hint="eastAsia" w:ascii="仿宋_GB2312" w:eastAsia="仿宋_GB2312"/>
          <w:spacing w:val="-10"/>
          <w:sz w:val="32"/>
          <w:szCs w:val="32"/>
          <w:lang w:eastAsia="zh-CN"/>
        </w:rPr>
      </w:pPr>
    </w:p>
    <w:p>
      <w:pPr>
        <w:adjustRightInd w:val="0"/>
        <w:jc w:val="center"/>
        <w:rPr>
          <w:rFonts w:ascii="方正小标宋简体" w:hAnsi="宋体" w:eastAsia="方正小标宋简体"/>
          <w:color w:val="000000"/>
          <w:sz w:val="44"/>
          <w:szCs w:val="44"/>
        </w:rPr>
      </w:pPr>
      <w:r>
        <w:rPr>
          <w:rFonts w:hint="eastAsia" w:ascii="方正小标宋简体" w:hAnsi="宋体" w:eastAsia="方正小标宋简体"/>
          <w:sz w:val="44"/>
          <w:szCs w:val="44"/>
        </w:rPr>
        <w:t>广元市统计局</w:t>
      </w:r>
      <w:r>
        <w:rPr>
          <w:rFonts w:hint="eastAsia" w:ascii="方正小标宋简体" w:hAnsi="宋体" w:eastAsia="方正小标宋简体"/>
          <w:color w:val="000000"/>
          <w:sz w:val="44"/>
          <w:szCs w:val="44"/>
        </w:rPr>
        <w:t>责任清单</w:t>
      </w:r>
    </w:p>
    <w:p>
      <w:pPr>
        <w:spacing w:line="320" w:lineRule="exact"/>
        <w:rPr>
          <w:rFonts w:ascii="宋体" w:hAnsi="宋体" w:cs="仿宋_GB2312"/>
          <w:szCs w:val="21"/>
        </w:rPr>
      </w:pPr>
      <w:r>
        <w:rPr>
          <w:rFonts w:hint="eastAsia" w:ascii="宋体" w:hAnsi="宋体" w:cs="仿宋_GB2312"/>
          <w:szCs w:val="21"/>
        </w:rPr>
        <w:t>表</w:t>
      </w:r>
      <w:r>
        <w:rPr>
          <w:rFonts w:ascii="宋体" w:hAnsi="宋体" w:cs="仿宋_GB2312"/>
          <w:szCs w:val="21"/>
        </w:rPr>
        <w:t>1</w:t>
      </w:r>
    </w:p>
    <w:tbl>
      <w:tblPr>
        <w:tblStyle w:val="6"/>
        <w:tblW w:w="8789" w:type="dxa"/>
        <w:jc w:val="center"/>
        <w:tblLayout w:type="fixed"/>
        <w:tblCellMar>
          <w:top w:w="0" w:type="dxa"/>
          <w:left w:w="108" w:type="dxa"/>
          <w:bottom w:w="0" w:type="dxa"/>
          <w:right w:w="108" w:type="dxa"/>
        </w:tblCellMar>
      </w:tblPr>
      <w:tblGrid>
        <w:gridCol w:w="1247"/>
        <w:gridCol w:w="7542"/>
      </w:tblGrid>
      <w:tr>
        <w:tblPrEx>
          <w:tblCellMar>
            <w:top w:w="0" w:type="dxa"/>
            <w:left w:w="108" w:type="dxa"/>
            <w:bottom w:w="0" w:type="dxa"/>
            <w:right w:w="108" w:type="dxa"/>
          </w:tblCellMar>
        </w:tblPrEx>
        <w:trPr>
          <w:trHeight w:val="454" w:hRule="atLeast"/>
          <w:jc w:val="center"/>
        </w:trPr>
        <w:tc>
          <w:tcPr>
            <w:tcW w:w="124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olor w:val="000000"/>
                <w:szCs w:val="21"/>
              </w:rPr>
            </w:pPr>
            <w:r>
              <w:rPr>
                <w:rFonts w:hint="eastAsia" w:ascii="宋体" w:hAnsi="宋体" w:cs="仿宋_GB2312"/>
                <w:szCs w:val="21"/>
              </w:rPr>
              <w:t>主体责任</w:t>
            </w:r>
          </w:p>
        </w:tc>
        <w:tc>
          <w:tcPr>
            <w:tcW w:w="7542" w:type="dxa"/>
            <w:tcBorders>
              <w:top w:val="single" w:color="000000" w:sz="4" w:space="0"/>
              <w:left w:val="nil"/>
              <w:bottom w:val="single" w:color="000000" w:sz="4" w:space="0"/>
              <w:right w:val="single" w:color="000000" w:sz="4" w:space="0"/>
            </w:tcBorders>
            <w:tcMar>
              <w:left w:w="28" w:type="dxa"/>
              <w:right w:w="28" w:type="dxa"/>
            </w:tcMar>
          </w:tcPr>
          <w:p>
            <w:pPr>
              <w:spacing w:line="320" w:lineRule="exact"/>
              <w:ind w:firstLine="420" w:firstLineChars="200"/>
              <w:rPr>
                <w:rFonts w:ascii="宋体" w:cs="仿宋_GB2312"/>
                <w:szCs w:val="21"/>
              </w:rPr>
            </w:pPr>
            <w:r>
              <w:rPr>
                <w:rFonts w:hint="eastAsia" w:ascii="宋体" w:hAnsi="宋体" w:cs="仿宋_GB2312"/>
                <w:szCs w:val="21"/>
              </w:rPr>
              <w:t>（一）贯彻执行国家、省统计工作的方针、政策和法律、法规以及统计制度、统计标准，起草地方统计规章草案，制订全市统计规划以及地方统计制度、统计标准，审批县区、市级部门的地方统计调查项目以及涉外统计调查机构和项目，组织领导和协调全市统计工作，确保统计数据真实、准确、及时。</w:t>
            </w:r>
          </w:p>
          <w:p>
            <w:pPr>
              <w:spacing w:line="320" w:lineRule="exact"/>
              <w:ind w:firstLine="420" w:firstLineChars="200"/>
              <w:rPr>
                <w:rFonts w:ascii="宋体" w:cs="仿宋_GB2312"/>
                <w:szCs w:val="21"/>
              </w:rPr>
            </w:pPr>
            <w:r>
              <w:rPr>
                <w:rFonts w:hint="eastAsia" w:ascii="宋体" w:hAnsi="宋体" w:cs="仿宋_GB2312"/>
                <w:szCs w:val="21"/>
              </w:rPr>
              <w:t>（二）建立健全全市国民经济核算体系，组织实施全市国民经济核算制度，核算全市地区生产总值，整理提供国民经济核算资料，开展分析研究，指导、监督县区国民经济核算工作。</w:t>
            </w:r>
          </w:p>
          <w:p>
            <w:pPr>
              <w:spacing w:line="320" w:lineRule="exact"/>
              <w:ind w:firstLine="420" w:firstLineChars="200"/>
              <w:rPr>
                <w:rFonts w:ascii="宋体" w:cs="仿宋_GB2312"/>
                <w:szCs w:val="21"/>
              </w:rPr>
            </w:pPr>
            <w:r>
              <w:rPr>
                <w:rFonts w:hint="eastAsia" w:ascii="宋体" w:hAnsi="宋体" w:cs="仿宋_GB2312"/>
                <w:szCs w:val="21"/>
              </w:rPr>
              <w:t>（三）组织实施农林牧渔业、工业、建筑业、批发和零售业、住宿和餐饮业、房地产业等国民经济行业以及能源、投资、人口、收入、科技、社会发展基本情况、环境基本状况等领域的统计调查，建立全市经济社会发展监测评价制度及指标体系，对重点区域和重要领域实施监测评价，牵头综合整理和提供资源、房屋、旅游、教育、卫生、邮电、交通运输、社会保障、公用事业、对外贸易、对外经济等全市基本统计资料。</w:t>
            </w:r>
          </w:p>
          <w:p>
            <w:pPr>
              <w:spacing w:line="320" w:lineRule="exact"/>
              <w:ind w:firstLine="420" w:firstLineChars="200"/>
              <w:rPr>
                <w:rFonts w:ascii="宋体" w:cs="仿宋_GB2312"/>
                <w:szCs w:val="21"/>
              </w:rPr>
            </w:pPr>
            <w:r>
              <w:rPr>
                <w:rFonts w:hint="eastAsia" w:ascii="宋体" w:hAnsi="宋体" w:cs="仿宋_GB2312"/>
                <w:szCs w:val="21"/>
              </w:rPr>
              <w:t>（四）组织实施人口、经济、农业等普查和重大国情国力专项调查，组织实施全市投入产出调查。</w:t>
            </w:r>
          </w:p>
          <w:p>
            <w:pPr>
              <w:spacing w:line="320" w:lineRule="exact"/>
              <w:ind w:firstLine="420" w:firstLineChars="200"/>
              <w:rPr>
                <w:rFonts w:ascii="宋体" w:cs="仿宋_GB2312"/>
                <w:szCs w:val="21"/>
              </w:rPr>
            </w:pPr>
            <w:r>
              <w:rPr>
                <w:rFonts w:hint="eastAsia" w:ascii="宋体" w:hAnsi="宋体" w:cs="仿宋_GB2312"/>
                <w:szCs w:val="21"/>
              </w:rPr>
              <w:t>（五）建立健全全市统计数据质量审核、监控和评估制度，依法对县区、市直部门重要统计数据进行审核、监控和评估，组织指导统计基层基础建设。</w:t>
            </w:r>
          </w:p>
          <w:p>
            <w:pPr>
              <w:spacing w:line="320" w:lineRule="exact"/>
              <w:ind w:firstLine="420" w:firstLineChars="200"/>
              <w:rPr>
                <w:rFonts w:ascii="宋体" w:cs="仿宋_GB2312"/>
                <w:szCs w:val="21"/>
              </w:rPr>
            </w:pPr>
            <w:r>
              <w:rPr>
                <w:rFonts w:hint="eastAsia" w:ascii="宋体" w:hAnsi="宋体" w:cs="仿宋_GB2312"/>
                <w:szCs w:val="21"/>
              </w:rPr>
              <w:t>（六）对国民经济、社会发展、科技进步和资源环境等情况进行统计分析和预测，定期发布全市经济社会发展情况的统计信息，向市委、市政府及有关部门提供统计咨询建议，向社会公众提供统计信息服务。</w:t>
            </w:r>
          </w:p>
          <w:p>
            <w:pPr>
              <w:spacing w:line="320" w:lineRule="exact"/>
              <w:ind w:firstLine="420" w:firstLineChars="200"/>
              <w:rPr>
                <w:rFonts w:ascii="宋体" w:cs="仿宋_GB2312"/>
                <w:szCs w:val="21"/>
              </w:rPr>
            </w:pPr>
            <w:r>
              <w:rPr>
                <w:rFonts w:hint="eastAsia" w:ascii="宋体" w:hAnsi="宋体" w:cs="仿宋_GB2312"/>
                <w:szCs w:val="21"/>
              </w:rPr>
              <w:t>（七）协助管理县区统计局正副局长，会同有关部门组织管理全市统计专业资格考试、职务评聘认定工作，指导全市统计专业人才队伍建设，开展统计交流与合作，监督管理县区政府统计部门由中央财政和省、市级财政提供的统计经费。</w:t>
            </w:r>
          </w:p>
          <w:p>
            <w:pPr>
              <w:spacing w:line="320" w:lineRule="exact"/>
              <w:ind w:firstLine="420" w:firstLineChars="200"/>
              <w:rPr>
                <w:rFonts w:ascii="宋体" w:cs="仿宋_GB2312"/>
                <w:szCs w:val="21"/>
              </w:rPr>
            </w:pPr>
            <w:r>
              <w:rPr>
                <w:rFonts w:hint="eastAsia" w:ascii="宋体" w:hAnsi="宋体" w:cs="仿宋_GB2312"/>
                <w:szCs w:val="21"/>
              </w:rPr>
              <w:t>（八）组织制订县区、市级部门统计数据库和网络的基本标准和运行规则，建立健全全市统计数据库系统和统计信息自动化系统，建立健全市级部门统计信息共享制度，指导地方统计信息化建设。</w:t>
            </w:r>
          </w:p>
          <w:p>
            <w:pPr>
              <w:spacing w:line="320" w:lineRule="exact"/>
              <w:ind w:firstLine="420" w:firstLineChars="200"/>
              <w:rPr>
                <w:rFonts w:ascii="宋体" w:cs="仿宋_GB2312"/>
                <w:szCs w:val="21"/>
              </w:rPr>
            </w:pPr>
            <w:r>
              <w:rPr>
                <w:rFonts w:hint="eastAsia" w:ascii="宋体" w:hAnsi="宋体" w:cs="仿宋_GB2312"/>
                <w:szCs w:val="21"/>
              </w:rPr>
              <w:t>（九）承担市政府公布的有关行政审批事项。</w:t>
            </w:r>
          </w:p>
          <w:p>
            <w:pPr>
              <w:spacing w:line="320" w:lineRule="exact"/>
              <w:ind w:firstLine="420" w:firstLineChars="200"/>
              <w:rPr>
                <w:rFonts w:ascii="宋体" w:cs="仿宋_GB2312"/>
                <w:szCs w:val="21"/>
              </w:rPr>
            </w:pPr>
            <w:r>
              <w:rPr>
                <w:rFonts w:hint="eastAsia" w:ascii="宋体" w:hAnsi="宋体" w:cs="仿宋_GB2312"/>
                <w:szCs w:val="21"/>
              </w:rPr>
              <w:t>（十）承办市政府交办的其他事项。</w:t>
            </w:r>
          </w:p>
          <w:p>
            <w:pPr>
              <w:spacing w:line="320" w:lineRule="exact"/>
              <w:ind w:firstLine="420" w:firstLineChars="200"/>
              <w:rPr>
                <w:rFonts w:ascii="宋体" w:cs="仿宋_GB2312"/>
                <w:szCs w:val="21"/>
              </w:rPr>
            </w:pPr>
            <w:r>
              <w:rPr>
                <w:rFonts w:hint="eastAsia" w:ascii="宋体" w:hAnsi="宋体" w:cs="仿宋_GB2312"/>
                <w:szCs w:val="21"/>
              </w:rPr>
              <w:t>《关于调整市统计局机构编制事项的通知》（广编发〔</w:t>
            </w:r>
            <w:r>
              <w:rPr>
                <w:rFonts w:ascii="宋体" w:hAnsi="宋体" w:cs="仿宋_GB2312"/>
                <w:szCs w:val="21"/>
              </w:rPr>
              <w:t>2019</w:t>
            </w:r>
            <w:r>
              <w:rPr>
                <w:rFonts w:hint="eastAsia" w:ascii="宋体" w:hAnsi="宋体" w:cs="仿宋_GB2312"/>
                <w:szCs w:val="21"/>
              </w:rPr>
              <w:t>〕</w:t>
            </w:r>
            <w:r>
              <w:rPr>
                <w:rFonts w:ascii="宋体" w:hAnsi="宋体" w:cs="仿宋_GB2312"/>
                <w:szCs w:val="21"/>
              </w:rPr>
              <w:t>95</w:t>
            </w:r>
            <w:r>
              <w:rPr>
                <w:rFonts w:hint="eastAsia" w:ascii="宋体" w:hAnsi="宋体" w:cs="仿宋_GB2312"/>
                <w:szCs w:val="21"/>
              </w:rPr>
              <w:t>号）：</w:t>
            </w:r>
          </w:p>
          <w:p>
            <w:pPr>
              <w:spacing w:line="320" w:lineRule="exact"/>
              <w:ind w:firstLine="420" w:firstLineChars="200"/>
              <w:rPr>
                <w:rFonts w:ascii="宋体" w:cs="仿宋_GB2312"/>
                <w:szCs w:val="21"/>
              </w:rPr>
            </w:pPr>
            <w:r>
              <w:rPr>
                <w:rFonts w:hint="eastAsia" w:ascii="宋体" w:hAnsi="宋体" w:cs="仿宋_GB2312"/>
                <w:szCs w:val="21"/>
              </w:rPr>
              <w:t>将市统计局所属事业单位市统计执法支队的行政执法等行政职能划入市统计局。</w:t>
            </w:r>
          </w:p>
        </w:tc>
      </w:tr>
      <w:tr>
        <w:tblPrEx>
          <w:tblCellMar>
            <w:top w:w="0" w:type="dxa"/>
            <w:left w:w="108" w:type="dxa"/>
            <w:bottom w:w="0" w:type="dxa"/>
            <w:right w:w="108" w:type="dxa"/>
          </w:tblCellMar>
        </w:tblPrEx>
        <w:trPr>
          <w:trHeight w:val="454" w:hRule="atLeast"/>
          <w:jc w:val="center"/>
        </w:trPr>
        <w:tc>
          <w:tcPr>
            <w:tcW w:w="124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olor w:val="000000"/>
                <w:szCs w:val="21"/>
              </w:rPr>
            </w:pPr>
            <w:r>
              <w:rPr>
                <w:rFonts w:hint="eastAsia" w:ascii="宋体" w:hAnsi="宋体" w:cs="仿宋_GB2312"/>
                <w:szCs w:val="21"/>
              </w:rPr>
              <w:t>职责边界</w:t>
            </w:r>
          </w:p>
        </w:tc>
        <w:tc>
          <w:tcPr>
            <w:tcW w:w="754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3360" w:firstLineChars="1600"/>
              <w:jc w:val="both"/>
              <w:rPr>
                <w:rFonts w:hint="eastAsia" w:ascii="宋体" w:cs="仿宋_GB2312" w:eastAsiaTheme="minorEastAsia"/>
                <w:szCs w:val="21"/>
                <w:lang w:eastAsia="zh-CN"/>
              </w:rPr>
            </w:pPr>
            <w:r>
              <w:rPr>
                <w:rFonts w:hint="eastAsia" w:ascii="宋体" w:hAnsi="宋体" w:cs="仿宋_GB2312"/>
                <w:szCs w:val="21"/>
                <w:lang w:eastAsia="zh-CN"/>
              </w:rPr>
              <w:t>无</w:t>
            </w:r>
          </w:p>
        </w:tc>
      </w:tr>
    </w:tbl>
    <w:p>
      <w:pPr>
        <w:spacing w:line="320" w:lineRule="exact"/>
        <w:rPr>
          <w:rFonts w:ascii="宋体"/>
          <w:color w:val="000000"/>
          <w:szCs w:val="21"/>
        </w:rPr>
      </w:pPr>
    </w:p>
    <w:p>
      <w:pPr>
        <w:spacing w:line="320" w:lineRule="exact"/>
        <w:rPr>
          <w:rFonts w:ascii="宋体"/>
          <w:color w:val="000000"/>
          <w:szCs w:val="21"/>
        </w:rPr>
      </w:pPr>
    </w:p>
    <w:p>
      <w:pPr>
        <w:spacing w:line="320" w:lineRule="exact"/>
        <w:rPr>
          <w:rFonts w:ascii="宋体" w:hAnsi="宋体" w:cs="仿宋_GB2312"/>
          <w:szCs w:val="21"/>
        </w:rPr>
      </w:pPr>
      <w:r>
        <w:rPr>
          <w:rFonts w:hint="eastAsia" w:ascii="宋体" w:hAnsi="宋体" w:cs="仿宋_GB2312"/>
          <w:szCs w:val="21"/>
        </w:rPr>
        <w:t>表</w:t>
      </w:r>
      <w:r>
        <w:rPr>
          <w:rFonts w:ascii="宋体" w:hAnsi="宋体" w:cs="仿宋_GB2312"/>
          <w:szCs w:val="21"/>
        </w:rPr>
        <w:t>2-1</w:t>
      </w:r>
    </w:p>
    <w:tbl>
      <w:tblPr>
        <w:tblStyle w:val="6"/>
        <w:tblW w:w="8789" w:type="dxa"/>
        <w:jc w:val="center"/>
        <w:tblLayout w:type="fixed"/>
        <w:tblCellMar>
          <w:top w:w="0" w:type="dxa"/>
          <w:left w:w="108" w:type="dxa"/>
          <w:bottom w:w="0" w:type="dxa"/>
          <w:right w:w="108" w:type="dxa"/>
        </w:tblCellMar>
      </w:tblPr>
      <w:tblGrid>
        <w:gridCol w:w="1294"/>
        <w:gridCol w:w="7495"/>
      </w:tblGrid>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3804</w:t>
            </w:r>
          </w:p>
        </w:tc>
      </w:tr>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行政处罚</w:t>
            </w:r>
          </w:p>
        </w:tc>
      </w:tr>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w:t>
            </w:r>
          </w:p>
          <w:p>
            <w:pPr>
              <w:spacing w:line="320" w:lineRule="exact"/>
              <w:jc w:val="center"/>
              <w:rPr>
                <w:rFonts w:ascii="宋体" w:cs="仿宋_GB2312"/>
                <w:szCs w:val="21"/>
              </w:rPr>
            </w:pPr>
            <w:r>
              <w:rPr>
                <w:rFonts w:hint="eastAsia" w:ascii="宋体" w:hAnsi="宋体" w:cs="仿宋_GB2312"/>
                <w:szCs w:val="21"/>
              </w:rPr>
              <w:t>名称</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525" w:firstLineChars="250"/>
              <w:rPr>
                <w:rFonts w:ascii="宋体" w:cs="仿宋_GB2312"/>
                <w:szCs w:val="21"/>
              </w:rPr>
            </w:pPr>
            <w:r>
              <w:rPr>
                <w:rFonts w:hint="eastAsia" w:ascii="宋体" w:hAnsi="宋体" w:cs="仿宋_GB2312"/>
                <w:szCs w:val="21"/>
              </w:rPr>
              <w:t>对国家机关、企业事业单位或者其他组织及相关人员、个体工商户拒绝提供统计资料或者经催报后仍未按时提供统计资料</w:t>
            </w:r>
            <w:r>
              <w:rPr>
                <w:rFonts w:ascii="宋体" w:hAnsi="宋体" w:cs="仿宋_GB2312"/>
                <w:szCs w:val="21"/>
              </w:rPr>
              <w:t xml:space="preserve">, </w:t>
            </w:r>
            <w:r>
              <w:rPr>
                <w:rFonts w:hint="eastAsia" w:ascii="宋体" w:hAnsi="宋体" w:cs="仿宋_GB2312"/>
                <w:szCs w:val="21"/>
              </w:rPr>
              <w:t>提供不真实或者不完整的统计资料</w:t>
            </w:r>
            <w:r>
              <w:rPr>
                <w:rFonts w:ascii="宋体" w:hAnsi="宋体" w:cs="仿宋_GB2312"/>
                <w:szCs w:val="21"/>
              </w:rPr>
              <w:t xml:space="preserve">, </w:t>
            </w:r>
            <w:r>
              <w:rPr>
                <w:rFonts w:hint="eastAsia" w:ascii="宋体" w:hAnsi="宋体" w:cs="仿宋_GB2312"/>
                <w:szCs w:val="21"/>
              </w:rPr>
              <w:t>拒绝答复或者不如实答复统计检查查询书</w:t>
            </w:r>
            <w:r>
              <w:rPr>
                <w:rFonts w:ascii="宋体" w:hAnsi="宋体" w:cs="仿宋_GB2312"/>
                <w:szCs w:val="21"/>
              </w:rPr>
              <w:t xml:space="preserve">, </w:t>
            </w:r>
            <w:r>
              <w:rPr>
                <w:rFonts w:hint="eastAsia" w:ascii="宋体" w:hAnsi="宋体" w:cs="仿宋_GB2312"/>
                <w:szCs w:val="21"/>
              </w:rPr>
              <w:t>拒绝、阻碍统计调查、统计检查</w:t>
            </w:r>
            <w:r>
              <w:rPr>
                <w:rFonts w:ascii="宋体" w:hAnsi="宋体" w:cs="仿宋_GB2312"/>
                <w:szCs w:val="21"/>
              </w:rPr>
              <w:t xml:space="preserve">, </w:t>
            </w:r>
            <w:r>
              <w:rPr>
                <w:rFonts w:hint="eastAsia" w:ascii="宋体" w:hAnsi="宋体" w:cs="仿宋_GB2312"/>
                <w:szCs w:val="21"/>
              </w:rPr>
              <w:t>转移、隐匿、篡改、毁弃或者拒绝提供原始记录和凭证、统计台账、统计调查表及其他相关证明和资料的处罚</w:t>
            </w:r>
          </w:p>
        </w:tc>
      </w:tr>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中华人民共和国统计法》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spacing w:line="320" w:lineRule="exact"/>
              <w:ind w:firstLine="420" w:firstLineChars="200"/>
              <w:rPr>
                <w:rFonts w:ascii="宋体" w:cs="仿宋_GB2312"/>
                <w:szCs w:val="21"/>
              </w:rPr>
            </w:pPr>
            <w:r>
              <w:rPr>
                <w:rFonts w:hint="eastAsia" w:ascii="宋体" w:hAnsi="宋体" w:cs="仿宋_GB2312"/>
                <w:szCs w:val="21"/>
              </w:rPr>
              <w:t>（一）拒绝提供统计资料或者经催报后仍未按时提供统计资料的；</w:t>
            </w:r>
          </w:p>
          <w:p>
            <w:pPr>
              <w:spacing w:line="320" w:lineRule="exact"/>
              <w:ind w:firstLine="420" w:firstLineChars="200"/>
              <w:rPr>
                <w:rFonts w:ascii="宋体" w:cs="仿宋_GB2312"/>
                <w:szCs w:val="21"/>
              </w:rPr>
            </w:pPr>
            <w:r>
              <w:rPr>
                <w:rFonts w:hint="eastAsia" w:ascii="宋体" w:hAnsi="宋体" w:cs="仿宋_GB2312"/>
                <w:szCs w:val="21"/>
              </w:rPr>
              <w:t>（二）提供不真实或者不完整的统计资料的；</w:t>
            </w:r>
          </w:p>
          <w:p>
            <w:pPr>
              <w:spacing w:line="320" w:lineRule="exact"/>
              <w:ind w:firstLine="420" w:firstLineChars="200"/>
              <w:rPr>
                <w:rFonts w:ascii="宋体" w:cs="仿宋_GB2312"/>
                <w:szCs w:val="21"/>
              </w:rPr>
            </w:pPr>
            <w:r>
              <w:rPr>
                <w:rFonts w:hint="eastAsia" w:ascii="宋体" w:hAnsi="宋体" w:cs="仿宋_GB2312"/>
                <w:szCs w:val="21"/>
              </w:rPr>
              <w:t>（三）拒绝答复或者不如实答复统计检查查询书的；</w:t>
            </w:r>
          </w:p>
          <w:p>
            <w:pPr>
              <w:spacing w:line="320" w:lineRule="exact"/>
              <w:ind w:firstLine="420" w:firstLineChars="200"/>
              <w:rPr>
                <w:rFonts w:ascii="宋体" w:cs="仿宋_GB2312"/>
                <w:szCs w:val="21"/>
              </w:rPr>
            </w:pPr>
            <w:r>
              <w:rPr>
                <w:rFonts w:hint="eastAsia" w:ascii="宋体" w:hAnsi="宋体" w:cs="仿宋_GB2312"/>
                <w:szCs w:val="21"/>
              </w:rPr>
              <w:t>（四）拒绝、阻碍统计调查、统计检查的；</w:t>
            </w:r>
          </w:p>
          <w:p>
            <w:pPr>
              <w:spacing w:line="320" w:lineRule="exact"/>
              <w:ind w:firstLine="420" w:firstLineChars="200"/>
              <w:rPr>
                <w:rFonts w:ascii="宋体" w:cs="仿宋_GB2312"/>
                <w:szCs w:val="21"/>
              </w:rPr>
            </w:pPr>
            <w:r>
              <w:rPr>
                <w:rFonts w:hint="eastAsia" w:ascii="宋体" w:hAnsi="宋体" w:cs="仿宋_GB2312"/>
                <w:szCs w:val="21"/>
              </w:rPr>
              <w:t>（五）转移、隐匿、篡改、毁弃或者拒绝提供原始记录和凭证、统计台账、统计调查表及其他相关证明和资料的。</w:t>
            </w:r>
          </w:p>
          <w:p>
            <w:pPr>
              <w:spacing w:line="320" w:lineRule="exact"/>
              <w:ind w:firstLine="420" w:firstLineChars="200"/>
              <w:rPr>
                <w:rFonts w:ascii="宋体" w:cs="仿宋_GB2312"/>
                <w:szCs w:val="21"/>
              </w:rPr>
            </w:pPr>
            <w:r>
              <w:rPr>
                <w:rFonts w:hint="eastAsia" w:ascii="宋体" w:hAnsi="宋体" w:cs="仿宋_GB2312"/>
                <w:szCs w:val="21"/>
              </w:rPr>
              <w:t>企业事业单位或者其他组织有前款所列行为之一的，可以并处五万元以下的罚款；情节严重的，并处五万元以上二十万元以下的罚款。</w:t>
            </w:r>
          </w:p>
          <w:p>
            <w:pPr>
              <w:spacing w:line="320" w:lineRule="exact"/>
              <w:ind w:firstLine="420" w:firstLineChars="200"/>
              <w:rPr>
                <w:rFonts w:ascii="宋体" w:cs="仿宋_GB2312"/>
                <w:szCs w:val="21"/>
              </w:rPr>
            </w:pPr>
            <w:r>
              <w:rPr>
                <w:rFonts w:hint="eastAsia" w:ascii="宋体" w:hAnsi="宋体" w:cs="仿宋_GB2312"/>
                <w:szCs w:val="21"/>
              </w:rPr>
              <w:t>个体工商户有本条第一款所列行为之一的，由县级以上人民政府统计机构责令改正，给予警告，可以并处一万元以下的罚款。”</w:t>
            </w:r>
          </w:p>
        </w:tc>
      </w:tr>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hint="eastAsia" w:ascii="宋体" w:hAnsi="宋体" w:cs="仿宋_GB2312"/>
                <w:szCs w:val="21"/>
              </w:rPr>
              <w:t>政策法规科</w:t>
            </w:r>
            <w:r>
              <w:rPr>
                <w:rFonts w:ascii="宋体" w:hAnsi="宋体" w:cs="仿宋_GB2312"/>
                <w:szCs w:val="21"/>
              </w:rPr>
              <w:t xml:space="preserve"> (</w:t>
            </w:r>
            <w:r>
              <w:rPr>
                <w:rFonts w:hint="eastAsia" w:ascii="宋体" w:hAnsi="宋体" w:cs="仿宋_GB2312"/>
                <w:szCs w:val="21"/>
              </w:rPr>
              <w:t>市统计执法支队</w:t>
            </w:r>
            <w:r>
              <w:rPr>
                <w:rFonts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ascii="宋体" w:hAnsi="宋体" w:cs="仿宋_GB2312"/>
                <w:szCs w:val="21"/>
              </w:rPr>
              <w:t>1.</w:t>
            </w:r>
            <w:r>
              <w:rPr>
                <w:rFonts w:hint="eastAsia" w:ascii="宋体" w:hAnsi="宋体" w:cs="仿宋_GB2312"/>
                <w:szCs w:val="21"/>
              </w:rPr>
              <w:t>立案责任：对企业事业单位或者其他组织及相关人员、个体工商户拒绝提供统计资料或者经催报后仍未按时提供统计资料</w:t>
            </w:r>
            <w:r>
              <w:rPr>
                <w:rFonts w:ascii="宋体" w:hAnsi="宋体" w:cs="仿宋_GB2312"/>
                <w:szCs w:val="21"/>
              </w:rPr>
              <w:t xml:space="preserve">, </w:t>
            </w:r>
            <w:r>
              <w:rPr>
                <w:rFonts w:hint="eastAsia" w:ascii="宋体" w:hAnsi="宋体" w:cs="仿宋_GB2312"/>
                <w:szCs w:val="21"/>
              </w:rPr>
              <w:t>提供不真实或者不完整的统计资料</w:t>
            </w:r>
            <w:r>
              <w:rPr>
                <w:rFonts w:ascii="宋体" w:hAnsi="宋体" w:cs="仿宋_GB2312"/>
                <w:szCs w:val="21"/>
              </w:rPr>
              <w:t xml:space="preserve">, </w:t>
            </w:r>
            <w:r>
              <w:rPr>
                <w:rFonts w:hint="eastAsia" w:ascii="宋体" w:hAnsi="宋体" w:cs="仿宋_GB2312"/>
                <w:szCs w:val="21"/>
              </w:rPr>
              <w:t>拒绝答复或者不如实答复统计检查查询书</w:t>
            </w:r>
            <w:r>
              <w:rPr>
                <w:rFonts w:ascii="宋体" w:hAnsi="宋体" w:cs="仿宋_GB2312"/>
                <w:szCs w:val="21"/>
              </w:rPr>
              <w:t xml:space="preserve">, </w:t>
            </w:r>
            <w:r>
              <w:rPr>
                <w:rFonts w:hint="eastAsia" w:ascii="宋体" w:hAnsi="宋体" w:cs="仿宋_GB2312"/>
                <w:szCs w:val="21"/>
              </w:rPr>
              <w:t>拒绝、阻碍统计调查、统计检查</w:t>
            </w:r>
            <w:r>
              <w:rPr>
                <w:rFonts w:ascii="宋体" w:hAnsi="宋体" w:cs="仿宋_GB2312"/>
                <w:szCs w:val="21"/>
              </w:rPr>
              <w:t xml:space="preserve">, </w:t>
            </w:r>
            <w:r>
              <w:rPr>
                <w:rFonts w:hint="eastAsia" w:ascii="宋体" w:hAnsi="宋体" w:cs="仿宋_GB2312"/>
                <w:szCs w:val="21"/>
              </w:rPr>
              <w:t>转移、隐匿、篡改、毁弃或者拒绝提供原始记录和凭证、统计台账、统计调查表及其他相关证明和资料的行为，予以审查，决定是否立案。</w:t>
            </w:r>
          </w:p>
          <w:p>
            <w:pPr>
              <w:spacing w:line="320" w:lineRule="exact"/>
              <w:ind w:firstLine="420" w:firstLineChars="200"/>
              <w:rPr>
                <w:rFonts w:ascii="宋体" w:cs="仿宋_GB2312"/>
                <w:szCs w:val="21"/>
              </w:rPr>
            </w:pPr>
            <w:r>
              <w:rPr>
                <w:rFonts w:ascii="宋体" w:hAnsi="宋体" w:cs="仿宋_GB2312"/>
                <w:szCs w:val="21"/>
              </w:rPr>
              <w:t>2.</w:t>
            </w:r>
            <w:r>
              <w:rPr>
                <w:rFonts w:hint="eastAsia" w:ascii="宋体" w:hAnsi="宋体" w:cs="仿宋_GB2312"/>
                <w:szCs w:val="21"/>
              </w:rPr>
              <w:t>调查责任：对立案的案件，指定专人负责，及时组织调查取证，与当事人有直接利害关系的应当回避。执法人员不得少于两人，调查时应出示证件，允许当事人辩解。</w:t>
            </w:r>
          </w:p>
          <w:p>
            <w:pPr>
              <w:spacing w:line="320" w:lineRule="exact"/>
              <w:ind w:firstLine="420" w:firstLineChars="200"/>
              <w:rPr>
                <w:rFonts w:ascii="宋体" w:cs="仿宋_GB2312"/>
                <w:szCs w:val="21"/>
              </w:rPr>
            </w:pPr>
            <w:r>
              <w:rPr>
                <w:rFonts w:ascii="宋体" w:hAnsi="宋体" w:cs="仿宋_GB2312"/>
                <w:szCs w:val="21"/>
              </w:rPr>
              <w:t>3.</w:t>
            </w:r>
            <w:r>
              <w:rPr>
                <w:rFonts w:hint="eastAsia" w:ascii="宋体" w:hAnsi="宋体" w:cs="仿宋_GB2312"/>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仿宋_GB2312"/>
                <w:szCs w:val="21"/>
              </w:rPr>
            </w:pPr>
            <w:r>
              <w:rPr>
                <w:rFonts w:ascii="宋体" w:hAnsi="宋体" w:cs="仿宋_GB2312"/>
                <w:szCs w:val="21"/>
              </w:rPr>
              <w:t>4.</w:t>
            </w:r>
            <w:r>
              <w:rPr>
                <w:rFonts w:hint="eastAsia" w:ascii="宋体" w:hAnsi="宋体" w:cs="仿宋_GB2312"/>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仿宋_GB2312"/>
                <w:szCs w:val="21"/>
              </w:rPr>
            </w:pPr>
            <w:r>
              <w:rPr>
                <w:rFonts w:ascii="宋体" w:hAnsi="宋体" w:cs="仿宋_GB2312"/>
                <w:szCs w:val="21"/>
              </w:rPr>
              <w:t>5.</w:t>
            </w:r>
            <w:r>
              <w:rPr>
                <w:rFonts w:hint="eastAsia" w:ascii="宋体" w:hAnsi="宋体" w:cs="仿宋_GB2312"/>
                <w:szCs w:val="21"/>
              </w:rPr>
              <w:t>决定责任：制作</w:t>
            </w:r>
            <w:bookmarkStart w:id="0" w:name="OLE_LINK4"/>
            <w:r>
              <w:rPr>
                <w:rFonts w:hint="eastAsia" w:ascii="宋体" w:hAnsi="宋体" w:cs="仿宋_GB2312"/>
                <w:szCs w:val="21"/>
              </w:rPr>
              <w:t>《行政处罚决定书》</w:t>
            </w:r>
            <w:bookmarkEnd w:id="0"/>
            <w:r>
              <w:rPr>
                <w:rFonts w:hint="eastAsia" w:ascii="宋体" w:hAnsi="宋体" w:cs="仿宋_GB2312"/>
                <w:szCs w:val="21"/>
              </w:rPr>
              <w:t>，载明行政处罚告知、当事人陈述申辩或者听证情况等内容。</w:t>
            </w:r>
          </w:p>
          <w:p>
            <w:pPr>
              <w:spacing w:line="320" w:lineRule="exact"/>
              <w:ind w:firstLine="420" w:firstLineChars="200"/>
              <w:rPr>
                <w:rFonts w:ascii="宋体" w:cs="仿宋_GB2312"/>
                <w:szCs w:val="21"/>
              </w:rPr>
            </w:pPr>
            <w:r>
              <w:rPr>
                <w:rFonts w:ascii="宋体" w:hAnsi="宋体" w:cs="仿宋_GB2312"/>
                <w:szCs w:val="21"/>
              </w:rPr>
              <w:t>6.</w:t>
            </w:r>
            <w:r>
              <w:rPr>
                <w:rFonts w:hint="eastAsia" w:ascii="宋体" w:hAnsi="宋体" w:cs="仿宋_GB2312"/>
                <w:szCs w:val="21"/>
              </w:rPr>
              <w:t>送达责任：《行政处罚决定书》按法律规定的方式送达当事人。</w:t>
            </w:r>
          </w:p>
          <w:p>
            <w:pPr>
              <w:spacing w:line="320" w:lineRule="exact"/>
              <w:ind w:firstLine="420" w:firstLineChars="200"/>
              <w:rPr>
                <w:rFonts w:ascii="宋体" w:cs="仿宋_GB2312"/>
                <w:szCs w:val="21"/>
              </w:rPr>
            </w:pPr>
            <w:r>
              <w:rPr>
                <w:rFonts w:ascii="宋体" w:hAnsi="宋体" w:cs="仿宋_GB2312"/>
                <w:szCs w:val="21"/>
              </w:rPr>
              <w:t>7.</w:t>
            </w:r>
            <w:r>
              <w:rPr>
                <w:rFonts w:hint="eastAsia" w:ascii="宋体" w:hAnsi="宋体" w:cs="仿宋_GB2312"/>
                <w:szCs w:val="21"/>
              </w:rPr>
              <w:t>执行责任：依照生效的行政处罚决定执行。</w:t>
            </w:r>
          </w:p>
          <w:p>
            <w:pPr>
              <w:spacing w:line="320" w:lineRule="exact"/>
              <w:ind w:firstLine="420" w:firstLineChars="200"/>
              <w:rPr>
                <w:rFonts w:ascii="宋体" w:cs="仿宋_GB2312"/>
                <w:szCs w:val="21"/>
              </w:rPr>
            </w:pPr>
            <w:r>
              <w:rPr>
                <w:rFonts w:ascii="宋体" w:hAnsi="宋体" w:cs="仿宋_GB2312"/>
                <w:szCs w:val="21"/>
              </w:rPr>
              <w:t>8.</w:t>
            </w:r>
            <w:r>
              <w:rPr>
                <w:rFonts w:hint="eastAsia" w:ascii="宋体" w:hAnsi="宋体" w:cs="仿宋_GB2312"/>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对不履行或不正确履行行政职责的行政机关及其工作人员，依据《中华人民共和国监察法》、《中华人民共和国行政处罚法》、《中华人民共和国行政强制法》、《中华人民共和国统计法》、《中华人民共和国统计法实施条例》、《统计违法违纪行为处分规定》、《行政机关公务员处分条例》、《统计执法监督检查办法》、《统计违纪违法责任人处分处理建议办法》、《四川省统计管理条例》等法律法规规章的相关规定追究相应的责任。</w:t>
            </w:r>
          </w:p>
        </w:tc>
      </w:tr>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default" w:ascii="宋体" w:hAnsi="宋体" w:cs="仿宋_GB2312" w:eastAsiaTheme="minorEastAsia"/>
                <w:szCs w:val="21"/>
                <w:lang w:val="en-US" w:eastAsia="zh-CN"/>
              </w:rPr>
            </w:pPr>
            <w:r>
              <w:rPr>
                <w:rFonts w:ascii="宋体" w:hAnsi="宋体" w:cs="仿宋_GB2312"/>
                <w:szCs w:val="21"/>
              </w:rPr>
              <w:t>0839-3</w:t>
            </w:r>
            <w:r>
              <w:rPr>
                <w:rFonts w:hint="eastAsia" w:ascii="宋体" w:hAnsi="宋体" w:cs="仿宋_GB2312"/>
                <w:szCs w:val="21"/>
                <w:lang w:val="en-US" w:eastAsia="zh-CN"/>
              </w:rPr>
              <w:t>090771</w:t>
            </w:r>
          </w:p>
        </w:tc>
      </w:tr>
    </w:tbl>
    <w:p>
      <w:pPr>
        <w:spacing w:line="320" w:lineRule="exact"/>
        <w:rPr>
          <w:rFonts w:ascii="宋体" w:cs="仿宋_GB2312"/>
          <w:szCs w:val="21"/>
        </w:rPr>
      </w:pPr>
    </w:p>
    <w:p>
      <w:pPr>
        <w:spacing w:line="320" w:lineRule="exact"/>
        <w:rPr>
          <w:rFonts w:ascii="宋体" w:cs="仿宋_GB2312"/>
          <w:szCs w:val="21"/>
        </w:rPr>
      </w:pPr>
    </w:p>
    <w:p>
      <w:pPr>
        <w:spacing w:line="320" w:lineRule="exact"/>
        <w:rPr>
          <w:rFonts w:ascii="宋体" w:hAnsi="宋体" w:cs="仿宋_GB2312"/>
          <w:szCs w:val="21"/>
        </w:rPr>
      </w:pPr>
      <w:r>
        <w:rPr>
          <w:rFonts w:hint="eastAsia" w:ascii="宋体" w:hAnsi="宋体" w:cs="仿宋_GB2312"/>
          <w:szCs w:val="21"/>
        </w:rPr>
        <w:t>表</w:t>
      </w:r>
      <w:r>
        <w:rPr>
          <w:rFonts w:ascii="宋体" w:hAnsi="宋体" w:cs="仿宋_GB2312"/>
          <w:szCs w:val="21"/>
        </w:rPr>
        <w:t>2-2</w:t>
      </w:r>
    </w:p>
    <w:tbl>
      <w:tblPr>
        <w:tblStyle w:val="6"/>
        <w:tblW w:w="8789" w:type="dxa"/>
        <w:jc w:val="center"/>
        <w:tblLayout w:type="fixed"/>
        <w:tblCellMar>
          <w:top w:w="0" w:type="dxa"/>
          <w:left w:w="108" w:type="dxa"/>
          <w:bottom w:w="0" w:type="dxa"/>
          <w:right w:w="108" w:type="dxa"/>
        </w:tblCellMar>
      </w:tblPr>
      <w:tblGrid>
        <w:gridCol w:w="1434"/>
        <w:gridCol w:w="7355"/>
      </w:tblGrid>
      <w:tr>
        <w:tblPrEx>
          <w:tblCellMar>
            <w:top w:w="0" w:type="dxa"/>
            <w:left w:w="108" w:type="dxa"/>
            <w:bottom w:w="0" w:type="dxa"/>
            <w:right w:w="108" w:type="dxa"/>
          </w:tblCellMar>
        </w:tblPrEx>
        <w:trPr>
          <w:trHeight w:val="454"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3805</w:t>
            </w:r>
          </w:p>
        </w:tc>
      </w:tr>
      <w:tr>
        <w:tblPrEx>
          <w:tblCellMar>
            <w:top w:w="0" w:type="dxa"/>
            <w:left w:w="108" w:type="dxa"/>
            <w:bottom w:w="0" w:type="dxa"/>
            <w:right w:w="108" w:type="dxa"/>
          </w:tblCellMar>
        </w:tblPrEx>
        <w:trPr>
          <w:trHeight w:val="454"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行政处罚</w:t>
            </w:r>
          </w:p>
        </w:tc>
      </w:tr>
      <w:tr>
        <w:tblPrEx>
          <w:tblCellMar>
            <w:top w:w="0" w:type="dxa"/>
            <w:left w:w="108" w:type="dxa"/>
            <w:bottom w:w="0" w:type="dxa"/>
            <w:right w:w="108" w:type="dxa"/>
          </w:tblCellMar>
        </w:tblPrEx>
        <w:trPr>
          <w:trHeight w:val="454"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w:t>
            </w:r>
          </w:p>
          <w:p>
            <w:pPr>
              <w:spacing w:line="320" w:lineRule="exact"/>
              <w:jc w:val="center"/>
              <w:rPr>
                <w:rFonts w:ascii="宋体" w:cs="仿宋_GB2312"/>
                <w:szCs w:val="21"/>
              </w:rPr>
            </w:pPr>
            <w:r>
              <w:rPr>
                <w:rFonts w:hint="eastAsia" w:ascii="宋体" w:hAnsi="宋体" w:cs="仿宋_GB2312"/>
                <w:szCs w:val="21"/>
              </w:rPr>
              <w:t>名称</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对国家机关、企业事业单位、个体工商户或者其他组织及相关人员迟报统计资料</w:t>
            </w:r>
            <w:r>
              <w:rPr>
                <w:rFonts w:ascii="宋体" w:cs="仿宋_GB2312"/>
                <w:szCs w:val="21"/>
              </w:rPr>
              <w:t>,</w:t>
            </w:r>
            <w:r>
              <w:rPr>
                <w:rFonts w:hint="eastAsia" w:ascii="宋体" w:hAnsi="宋体" w:cs="仿宋_GB2312"/>
                <w:szCs w:val="21"/>
              </w:rPr>
              <w:t>不按规定建立原始记录、统计台账</w:t>
            </w:r>
            <w:r>
              <w:rPr>
                <w:rFonts w:ascii="宋体" w:cs="仿宋_GB2312"/>
                <w:szCs w:val="21"/>
              </w:rPr>
              <w:t>,</w:t>
            </w:r>
            <w:r>
              <w:rPr>
                <w:rFonts w:hint="eastAsia" w:ascii="宋体" w:hAnsi="宋体" w:cs="仿宋_GB2312"/>
                <w:szCs w:val="21"/>
              </w:rPr>
              <w:t>未按规定领取统计报表的处罚</w:t>
            </w:r>
          </w:p>
        </w:tc>
      </w:tr>
      <w:tr>
        <w:tblPrEx>
          <w:tblCellMar>
            <w:top w:w="0" w:type="dxa"/>
            <w:left w:w="108" w:type="dxa"/>
            <w:bottom w:w="0" w:type="dxa"/>
            <w:right w:w="108" w:type="dxa"/>
          </w:tblCellMar>
        </w:tblPrEx>
        <w:trPr>
          <w:trHeight w:val="454"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ascii="宋体" w:hAnsi="宋体" w:cs="仿宋_GB2312"/>
                <w:szCs w:val="21"/>
              </w:rPr>
              <w:t>1.</w:t>
            </w:r>
            <w:r>
              <w:rPr>
                <w:rFonts w:hint="eastAsia" w:ascii="宋体" w:hAnsi="宋体" w:cs="仿宋_GB2312"/>
                <w:szCs w:val="21"/>
              </w:rPr>
              <w:t>《中华人民共和国统计法》第四十二条“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bookmarkStart w:id="1" w:name="_GoBack"/>
            <w:bookmarkEnd w:id="1"/>
          </w:p>
          <w:p>
            <w:pPr>
              <w:spacing w:line="320" w:lineRule="exact"/>
              <w:ind w:firstLine="420" w:firstLineChars="200"/>
              <w:rPr>
                <w:rFonts w:ascii="宋体" w:cs="仿宋_GB2312"/>
                <w:szCs w:val="21"/>
              </w:rPr>
            </w:pPr>
            <w:r>
              <w:rPr>
                <w:rFonts w:ascii="宋体" w:hAnsi="宋体" w:cs="仿宋_GB2312"/>
                <w:szCs w:val="21"/>
              </w:rPr>
              <w:t>2.</w:t>
            </w:r>
            <w:r>
              <w:rPr>
                <w:rFonts w:hint="eastAsia" w:ascii="宋体" w:hAnsi="宋体" w:cs="仿宋_GB2312"/>
                <w:szCs w:val="21"/>
              </w:rPr>
              <w:t>《四川省统计管理条例》第三十四条“统计调查对象有下列行为之一的，由县级以上地方人民政府统计机构责令改正，予以通报批评；有关负责人员和直接责任人员属于国家工作人员的，依法给予行政处分：（一）不按规定建立原始记录、统计台账的；（二）迟报统计资料的；（三）未按规定领取统计报表的。企业事业组织有前款违法行为之一的，由县级以上人民政府统计机构予以警告，可以并处一万元以下罚款。个体工商户迟报统计资料的，由县级以上地方人民政府统计机构予以警告，可以并处一千元以下罚款。”</w:t>
            </w:r>
          </w:p>
        </w:tc>
      </w:tr>
      <w:tr>
        <w:tblPrEx>
          <w:tblCellMar>
            <w:top w:w="0" w:type="dxa"/>
            <w:left w:w="108" w:type="dxa"/>
            <w:bottom w:w="0" w:type="dxa"/>
            <w:right w:w="108" w:type="dxa"/>
          </w:tblCellMar>
        </w:tblPrEx>
        <w:trPr>
          <w:trHeight w:val="454"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hint="eastAsia" w:ascii="宋体" w:hAnsi="宋体" w:cs="仿宋_GB2312"/>
                <w:szCs w:val="21"/>
              </w:rPr>
              <w:t>政策法规科</w:t>
            </w:r>
            <w:r>
              <w:rPr>
                <w:rFonts w:ascii="宋体" w:hAnsi="宋体" w:cs="仿宋_GB2312"/>
                <w:szCs w:val="21"/>
              </w:rPr>
              <w:t xml:space="preserve"> (</w:t>
            </w:r>
            <w:r>
              <w:rPr>
                <w:rFonts w:hint="eastAsia" w:ascii="宋体" w:hAnsi="宋体" w:cs="仿宋_GB2312"/>
                <w:szCs w:val="21"/>
              </w:rPr>
              <w:t>市统计执法支队</w:t>
            </w:r>
            <w:r>
              <w:rPr>
                <w:rFonts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ascii="宋体" w:hAnsi="宋体" w:cs="仿宋_GB2312"/>
                <w:szCs w:val="21"/>
              </w:rPr>
              <w:t>1.</w:t>
            </w:r>
            <w:r>
              <w:rPr>
                <w:rFonts w:hint="eastAsia" w:ascii="宋体" w:hAnsi="宋体" w:cs="仿宋_GB2312"/>
                <w:szCs w:val="21"/>
              </w:rPr>
              <w:t>立案责任：对发现国家机关、企业事业单位、个体工商户或者其他组织及相关人员迟报统计资料</w:t>
            </w:r>
            <w:r>
              <w:rPr>
                <w:rFonts w:ascii="宋体" w:cs="仿宋_GB2312"/>
                <w:szCs w:val="21"/>
              </w:rPr>
              <w:t>,</w:t>
            </w:r>
            <w:r>
              <w:rPr>
                <w:rFonts w:hint="eastAsia" w:ascii="宋体" w:hAnsi="宋体" w:cs="仿宋_GB2312"/>
                <w:szCs w:val="21"/>
              </w:rPr>
              <w:t>不按规定建立原始记录、统计台账</w:t>
            </w:r>
            <w:r>
              <w:rPr>
                <w:rFonts w:ascii="宋体" w:cs="仿宋_GB2312"/>
                <w:szCs w:val="21"/>
              </w:rPr>
              <w:t>,</w:t>
            </w:r>
            <w:r>
              <w:rPr>
                <w:rFonts w:hint="eastAsia" w:ascii="宋体" w:hAnsi="宋体" w:cs="仿宋_GB2312"/>
                <w:szCs w:val="21"/>
              </w:rPr>
              <w:t>未按规定领取统计报表的行为，予以审查，决定是否立案。</w:t>
            </w:r>
          </w:p>
          <w:p>
            <w:pPr>
              <w:spacing w:line="320" w:lineRule="exact"/>
              <w:ind w:firstLine="420" w:firstLineChars="200"/>
              <w:rPr>
                <w:rFonts w:ascii="宋体" w:cs="仿宋_GB2312"/>
                <w:szCs w:val="21"/>
              </w:rPr>
            </w:pPr>
            <w:r>
              <w:rPr>
                <w:rFonts w:ascii="宋体" w:hAnsi="宋体" w:cs="仿宋_GB2312"/>
                <w:szCs w:val="21"/>
              </w:rPr>
              <w:t>2.</w:t>
            </w:r>
            <w:r>
              <w:rPr>
                <w:rFonts w:hint="eastAsia" w:ascii="宋体" w:hAnsi="宋体" w:cs="仿宋_GB2312"/>
                <w:szCs w:val="21"/>
              </w:rPr>
              <w:t>调查责任：对立案的案件，指定专人负责，及时组织调查取证，与当事人有直接利害关系的应当回避。执法人员不得少于两人，调查时应出示证件，允许当事人辩解。</w:t>
            </w:r>
          </w:p>
          <w:p>
            <w:pPr>
              <w:spacing w:line="320" w:lineRule="exact"/>
              <w:ind w:firstLine="420" w:firstLineChars="200"/>
              <w:rPr>
                <w:rFonts w:ascii="宋体" w:cs="仿宋_GB2312"/>
                <w:szCs w:val="21"/>
              </w:rPr>
            </w:pPr>
            <w:r>
              <w:rPr>
                <w:rFonts w:ascii="宋体" w:hAnsi="宋体" w:cs="仿宋_GB2312"/>
                <w:szCs w:val="21"/>
              </w:rPr>
              <w:t>3.</w:t>
            </w:r>
            <w:r>
              <w:rPr>
                <w:rFonts w:hint="eastAsia" w:ascii="宋体" w:hAnsi="宋体" w:cs="仿宋_GB2312"/>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仿宋_GB2312"/>
                <w:szCs w:val="21"/>
              </w:rPr>
            </w:pPr>
            <w:r>
              <w:rPr>
                <w:rFonts w:ascii="宋体" w:hAnsi="宋体" w:cs="仿宋_GB2312"/>
                <w:szCs w:val="21"/>
              </w:rPr>
              <w:t>4.</w:t>
            </w:r>
            <w:r>
              <w:rPr>
                <w:rFonts w:hint="eastAsia" w:ascii="宋体" w:hAnsi="宋体" w:cs="仿宋_GB2312"/>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仿宋_GB2312"/>
                <w:szCs w:val="21"/>
              </w:rPr>
            </w:pPr>
            <w:r>
              <w:rPr>
                <w:rFonts w:ascii="宋体" w:hAnsi="宋体" w:cs="仿宋_GB2312"/>
                <w:szCs w:val="21"/>
              </w:rPr>
              <w:t>5.</w:t>
            </w:r>
            <w:r>
              <w:rPr>
                <w:rFonts w:hint="eastAsia" w:ascii="宋体" w:hAnsi="宋体" w:cs="仿宋_GB2312"/>
                <w:szCs w:val="21"/>
              </w:rPr>
              <w:t>决定责任：制作《行政处罚决定书》，载明行政处罚告知、当事人陈述申辩或者听证情况等内容。</w:t>
            </w:r>
          </w:p>
          <w:p>
            <w:pPr>
              <w:spacing w:line="320" w:lineRule="exact"/>
              <w:ind w:firstLine="420" w:firstLineChars="200"/>
              <w:rPr>
                <w:rFonts w:ascii="宋体" w:cs="仿宋_GB2312"/>
                <w:szCs w:val="21"/>
              </w:rPr>
            </w:pPr>
            <w:r>
              <w:rPr>
                <w:rFonts w:ascii="宋体" w:hAnsi="宋体" w:cs="仿宋_GB2312"/>
                <w:szCs w:val="21"/>
              </w:rPr>
              <w:t>6.</w:t>
            </w:r>
            <w:r>
              <w:rPr>
                <w:rFonts w:hint="eastAsia" w:ascii="宋体" w:hAnsi="宋体" w:cs="仿宋_GB2312"/>
                <w:szCs w:val="21"/>
              </w:rPr>
              <w:t>送达责任：《行政处罚决定书》按法律规定的方式送达当事人。</w:t>
            </w:r>
          </w:p>
          <w:p>
            <w:pPr>
              <w:spacing w:line="320" w:lineRule="exact"/>
              <w:ind w:firstLine="420" w:firstLineChars="200"/>
              <w:rPr>
                <w:rFonts w:ascii="宋体" w:cs="仿宋_GB2312"/>
                <w:szCs w:val="21"/>
              </w:rPr>
            </w:pPr>
            <w:r>
              <w:rPr>
                <w:rFonts w:ascii="宋体" w:hAnsi="宋体" w:cs="仿宋_GB2312"/>
                <w:szCs w:val="21"/>
              </w:rPr>
              <w:t>7.</w:t>
            </w:r>
            <w:r>
              <w:rPr>
                <w:rFonts w:hint="eastAsia" w:ascii="宋体" w:hAnsi="宋体" w:cs="仿宋_GB2312"/>
                <w:szCs w:val="21"/>
              </w:rPr>
              <w:t>执行责任：依照生效的行政处罚决定执行。</w:t>
            </w:r>
          </w:p>
          <w:p>
            <w:pPr>
              <w:spacing w:line="320" w:lineRule="exact"/>
              <w:ind w:firstLine="420" w:firstLineChars="200"/>
              <w:rPr>
                <w:rFonts w:ascii="宋体" w:cs="仿宋_GB2312"/>
                <w:szCs w:val="21"/>
              </w:rPr>
            </w:pPr>
            <w:r>
              <w:rPr>
                <w:rFonts w:ascii="宋体" w:hAnsi="宋体" w:cs="仿宋_GB2312"/>
                <w:szCs w:val="21"/>
              </w:rPr>
              <w:t>8.</w:t>
            </w:r>
            <w:r>
              <w:rPr>
                <w:rFonts w:hint="eastAsia" w:ascii="宋体" w:hAnsi="宋体" w:cs="仿宋_GB2312"/>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对不履行或不正确履行行政职责的行政机关及其工作人员，依据《中华人民共和国监察法》、《中华人民共和国行政处罚法》、《中华人民共和国行政强制法》、《中华人民共和国统计法》、《中华人民共和国统计法实施条例》、《统计违法违纪行为处分规定》、《行政机关公务员处分条例》、《统计执法监督检查办法》、《统计违纪违法责任人处分处理建议办法》、《四川省统计管理条例》等法律法规规章的相关规定追究相应的责任。</w:t>
            </w:r>
          </w:p>
        </w:tc>
      </w:tr>
      <w:tr>
        <w:tblPrEx>
          <w:tblCellMar>
            <w:top w:w="0" w:type="dxa"/>
            <w:left w:w="108" w:type="dxa"/>
            <w:bottom w:w="0" w:type="dxa"/>
            <w:right w:w="108" w:type="dxa"/>
          </w:tblCellMar>
        </w:tblPrEx>
        <w:trPr>
          <w:trHeight w:val="490"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0839-3</w:t>
            </w:r>
            <w:r>
              <w:rPr>
                <w:rFonts w:hint="eastAsia" w:ascii="宋体" w:hAnsi="宋体" w:cs="仿宋_GB2312"/>
                <w:szCs w:val="21"/>
                <w:lang w:val="en-US" w:eastAsia="zh-CN"/>
              </w:rPr>
              <w:t>090771</w:t>
            </w:r>
          </w:p>
        </w:tc>
      </w:tr>
    </w:tbl>
    <w:p>
      <w:pPr>
        <w:spacing w:line="320" w:lineRule="exact"/>
        <w:rPr>
          <w:rFonts w:ascii="宋体" w:cs="仿宋_GB2312"/>
          <w:szCs w:val="21"/>
        </w:rPr>
      </w:pPr>
    </w:p>
    <w:p>
      <w:pPr>
        <w:spacing w:line="320" w:lineRule="exact"/>
        <w:rPr>
          <w:rFonts w:ascii="宋体" w:cs="仿宋_GB2312"/>
          <w:szCs w:val="21"/>
        </w:rPr>
      </w:pPr>
    </w:p>
    <w:p>
      <w:pPr>
        <w:spacing w:line="320" w:lineRule="exact"/>
        <w:rPr>
          <w:rFonts w:ascii="宋体" w:hAnsi="宋体" w:cs="仿宋_GB2312"/>
          <w:szCs w:val="21"/>
        </w:rPr>
      </w:pPr>
      <w:r>
        <w:rPr>
          <w:rFonts w:hint="eastAsia" w:ascii="宋体" w:hAnsi="宋体" w:cs="仿宋_GB2312"/>
          <w:szCs w:val="21"/>
        </w:rPr>
        <w:t>表</w:t>
      </w:r>
      <w:r>
        <w:rPr>
          <w:rFonts w:ascii="宋体" w:hAnsi="宋体" w:cs="仿宋_GB2312"/>
          <w:szCs w:val="21"/>
        </w:rPr>
        <w:t>2-3</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3806</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行政处罚</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对国家机关以外的组织或者个人擅自进行依法应当由国家机关实施的统计调查的处罚</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四川省统计管理条例》第三十八条“国家机关以外的组织或者个人违反统计法律、行政法规和本条例的规定，擅自进行依法应当由国家机关实施的统计调查的，由人民政府统计机构责令改正，宣布其统计调查无效，没收违法统计资料，并可处以一千元以上、五万元以下罚款；构成犯罪的，依法追究刑事责任。”</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hint="eastAsia" w:ascii="宋体" w:hAnsi="宋体" w:cs="仿宋_GB2312"/>
                <w:szCs w:val="21"/>
              </w:rPr>
              <w:t>政策法规科</w:t>
            </w:r>
            <w:r>
              <w:rPr>
                <w:rFonts w:ascii="宋体" w:hAnsi="宋体" w:cs="仿宋_GB2312"/>
                <w:szCs w:val="21"/>
              </w:rPr>
              <w:t xml:space="preserve"> (</w:t>
            </w:r>
            <w:r>
              <w:rPr>
                <w:rFonts w:hint="eastAsia" w:ascii="宋体" w:hAnsi="宋体" w:cs="仿宋_GB2312"/>
                <w:szCs w:val="21"/>
              </w:rPr>
              <w:t>市统计执法支队</w:t>
            </w:r>
            <w:r>
              <w:rPr>
                <w:rFonts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ascii="宋体" w:hAnsi="宋体" w:cs="仿宋_GB2312"/>
                <w:szCs w:val="21"/>
              </w:rPr>
              <w:t>1.</w:t>
            </w:r>
            <w:r>
              <w:rPr>
                <w:rFonts w:hint="eastAsia" w:ascii="宋体" w:hAnsi="宋体" w:cs="仿宋_GB2312"/>
                <w:szCs w:val="21"/>
              </w:rPr>
              <w:t>立案责任：对国家机关以外的组织或者个人擅自进行依法应当由国家机关实施的统计调查的行为，予以审查，决定是否立案。</w:t>
            </w:r>
          </w:p>
          <w:p>
            <w:pPr>
              <w:spacing w:line="320" w:lineRule="exact"/>
              <w:ind w:firstLine="420" w:firstLineChars="200"/>
              <w:rPr>
                <w:rFonts w:ascii="宋体" w:cs="仿宋_GB2312"/>
                <w:szCs w:val="21"/>
              </w:rPr>
            </w:pPr>
            <w:r>
              <w:rPr>
                <w:rFonts w:ascii="宋体" w:hAnsi="宋体" w:cs="仿宋_GB2312"/>
                <w:szCs w:val="21"/>
              </w:rPr>
              <w:t>2.</w:t>
            </w:r>
            <w:r>
              <w:rPr>
                <w:rFonts w:hint="eastAsia" w:ascii="宋体" w:hAnsi="宋体" w:cs="仿宋_GB2312"/>
                <w:szCs w:val="21"/>
              </w:rPr>
              <w:t>调查责任：对立案的案件，指定专人负责，及时组织调查取证，与当事人有直接利害关系的应当回避。执法人员不得少于两人，调查时应出示证件，允许当事人辩解。</w:t>
            </w:r>
          </w:p>
          <w:p>
            <w:pPr>
              <w:spacing w:line="320" w:lineRule="exact"/>
              <w:ind w:firstLine="420" w:firstLineChars="200"/>
              <w:rPr>
                <w:rFonts w:ascii="宋体" w:cs="仿宋_GB2312"/>
                <w:szCs w:val="21"/>
              </w:rPr>
            </w:pPr>
            <w:r>
              <w:rPr>
                <w:rFonts w:ascii="宋体" w:hAnsi="宋体" w:cs="仿宋_GB2312"/>
                <w:szCs w:val="21"/>
              </w:rPr>
              <w:t>3.</w:t>
            </w:r>
            <w:r>
              <w:rPr>
                <w:rFonts w:hint="eastAsia" w:ascii="宋体" w:hAnsi="宋体" w:cs="仿宋_GB2312"/>
                <w:szCs w:val="21"/>
              </w:rPr>
              <w:t>审查责任：审理案件调查报告，对案件违法事实、证据、调查取证程序、法律适用、处罚种类和幅度、当事人陈述和申辩，提出处理意见。</w:t>
            </w:r>
          </w:p>
          <w:p>
            <w:pPr>
              <w:spacing w:line="320" w:lineRule="exact"/>
              <w:ind w:firstLine="420" w:firstLineChars="200"/>
              <w:rPr>
                <w:rFonts w:ascii="宋体" w:cs="仿宋_GB2312"/>
                <w:szCs w:val="21"/>
              </w:rPr>
            </w:pPr>
            <w:r>
              <w:rPr>
                <w:rFonts w:ascii="宋体" w:hAnsi="宋体" w:cs="仿宋_GB2312"/>
                <w:szCs w:val="21"/>
              </w:rPr>
              <w:t>4.</w:t>
            </w:r>
            <w:r>
              <w:rPr>
                <w:rFonts w:hint="eastAsia" w:ascii="宋体" w:hAnsi="宋体" w:cs="仿宋_GB2312"/>
                <w:szCs w:val="21"/>
              </w:rPr>
              <w:t>告知责任：作出行政处罚决定前，应制作《行政处罚告知书》送达当事人，符合听证规定的，制作并送达《行政处罚听证告知书》。</w:t>
            </w:r>
          </w:p>
          <w:p>
            <w:pPr>
              <w:spacing w:line="320" w:lineRule="exact"/>
              <w:ind w:firstLine="420" w:firstLineChars="200"/>
              <w:rPr>
                <w:rFonts w:ascii="宋体" w:cs="仿宋_GB2312"/>
                <w:szCs w:val="21"/>
              </w:rPr>
            </w:pPr>
            <w:r>
              <w:rPr>
                <w:rFonts w:ascii="宋体" w:hAnsi="宋体" w:cs="仿宋_GB2312"/>
                <w:szCs w:val="21"/>
              </w:rPr>
              <w:t>5.</w:t>
            </w:r>
            <w:r>
              <w:rPr>
                <w:rFonts w:hint="eastAsia" w:ascii="宋体" w:hAnsi="宋体" w:cs="仿宋_GB2312"/>
                <w:szCs w:val="21"/>
              </w:rPr>
              <w:t>决定责任：制作《行政处罚决定书》，载明行政处罚告知、当事人陈述申辩或者听证情况等内容。</w:t>
            </w:r>
          </w:p>
          <w:p>
            <w:pPr>
              <w:spacing w:line="320" w:lineRule="exact"/>
              <w:ind w:firstLine="420" w:firstLineChars="200"/>
              <w:rPr>
                <w:rFonts w:ascii="宋体" w:cs="仿宋_GB2312"/>
                <w:szCs w:val="21"/>
              </w:rPr>
            </w:pPr>
            <w:r>
              <w:rPr>
                <w:rFonts w:ascii="宋体" w:hAnsi="宋体" w:cs="仿宋_GB2312"/>
                <w:szCs w:val="21"/>
              </w:rPr>
              <w:t>6.</w:t>
            </w:r>
            <w:r>
              <w:rPr>
                <w:rFonts w:hint="eastAsia" w:ascii="宋体" w:hAnsi="宋体" w:cs="仿宋_GB2312"/>
                <w:szCs w:val="21"/>
              </w:rPr>
              <w:t>送达责任：《行政处罚决定书》按法律规定的方式送达当事人。</w:t>
            </w:r>
          </w:p>
          <w:p>
            <w:pPr>
              <w:spacing w:line="320" w:lineRule="exact"/>
              <w:ind w:firstLine="420" w:firstLineChars="200"/>
              <w:rPr>
                <w:rFonts w:ascii="宋体" w:cs="仿宋_GB2312"/>
                <w:szCs w:val="21"/>
              </w:rPr>
            </w:pPr>
            <w:r>
              <w:rPr>
                <w:rFonts w:ascii="宋体" w:hAnsi="宋体" w:cs="仿宋_GB2312"/>
                <w:szCs w:val="21"/>
              </w:rPr>
              <w:t>7.</w:t>
            </w:r>
            <w:r>
              <w:rPr>
                <w:rFonts w:hint="eastAsia" w:ascii="宋体" w:hAnsi="宋体" w:cs="仿宋_GB2312"/>
                <w:szCs w:val="21"/>
              </w:rPr>
              <w:t>执行责任：依照生效的行政处罚决定执行。</w:t>
            </w:r>
          </w:p>
          <w:p>
            <w:pPr>
              <w:spacing w:line="320" w:lineRule="exact"/>
              <w:ind w:firstLine="420" w:firstLineChars="200"/>
              <w:rPr>
                <w:rFonts w:ascii="宋体" w:cs="仿宋_GB2312"/>
                <w:szCs w:val="21"/>
              </w:rPr>
            </w:pPr>
            <w:r>
              <w:rPr>
                <w:rFonts w:ascii="宋体" w:hAnsi="宋体" w:cs="仿宋_GB2312"/>
                <w:szCs w:val="21"/>
              </w:rPr>
              <w:t>8.</w:t>
            </w:r>
            <w:r>
              <w:rPr>
                <w:rFonts w:hint="eastAsia" w:ascii="宋体" w:hAnsi="宋体" w:cs="仿宋_GB2312"/>
                <w:szCs w:val="21"/>
              </w:rPr>
              <w:t>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对不履行或不正确履行行政职责的行政机关及其工作人员，依据《中华人民共和国监察法》、《中华人民共和国行政处罚法》、《中华人民共和国行政强制法》、《中华人民共和国统计法》、《中华人民共和国统计法实施条例》、《统计违法违纪行为处分规定》、《行政机关公务员处分条例》、《统计执法监督检查办法》、《统计违纪违法责任人处分处理建议办法》、《四川省统计管理条例》等法律法规规章的相关规定追究相应的责任。</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0839-3</w:t>
            </w:r>
            <w:r>
              <w:rPr>
                <w:rFonts w:hint="eastAsia" w:ascii="宋体" w:hAnsi="宋体" w:cs="仿宋_GB2312"/>
                <w:szCs w:val="21"/>
                <w:lang w:val="en-US" w:eastAsia="zh-CN"/>
              </w:rPr>
              <w:t>090771</w:t>
            </w:r>
          </w:p>
        </w:tc>
      </w:tr>
    </w:tbl>
    <w:p>
      <w:pPr>
        <w:spacing w:line="20" w:lineRule="exact"/>
      </w:pPr>
    </w:p>
    <w:p>
      <w:pPr>
        <w:jc w:val="both"/>
        <w:rPr>
          <w:sz w:val="32"/>
          <w:szCs w:val="32"/>
        </w:rPr>
      </w:pPr>
    </w:p>
    <w:p>
      <w:pPr>
        <w:spacing w:line="320" w:lineRule="exact"/>
        <w:rPr>
          <w:rFonts w:hint="eastAsia" w:ascii="宋体" w:hAnsi="宋体" w:cs="仿宋_GB2312"/>
          <w:szCs w:val="21"/>
        </w:rPr>
      </w:pPr>
    </w:p>
    <w:p>
      <w:pPr>
        <w:spacing w:line="320" w:lineRule="exact"/>
        <w:rPr>
          <w:rFonts w:hint="eastAsia" w:ascii="宋体" w:hAnsi="宋体" w:cs="仿宋_GB2312"/>
          <w:szCs w:val="21"/>
        </w:rPr>
      </w:pPr>
    </w:p>
    <w:p>
      <w:pPr>
        <w:spacing w:line="320" w:lineRule="exact"/>
        <w:rPr>
          <w:sz w:val="32"/>
          <w:szCs w:val="32"/>
        </w:rPr>
      </w:pPr>
      <w:r>
        <w:rPr>
          <w:rFonts w:hint="eastAsia" w:ascii="宋体" w:hAnsi="宋体" w:cs="仿宋_GB2312"/>
          <w:szCs w:val="21"/>
        </w:rPr>
        <w:t>表</w:t>
      </w:r>
      <w:r>
        <w:rPr>
          <w:rFonts w:ascii="宋体" w:hAnsi="宋体" w:cs="仿宋_GB2312"/>
          <w:szCs w:val="21"/>
        </w:rPr>
        <w:t>2-</w:t>
      </w:r>
      <w:r>
        <w:rPr>
          <w:rFonts w:hint="eastAsia" w:ascii="宋体" w:hAnsi="宋体" w:cs="仿宋_GB2312"/>
          <w:szCs w:val="21"/>
          <w:lang w:val="en-US" w:eastAsia="zh-CN"/>
        </w:rPr>
        <w:t>4</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97</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宋体" w:cs="仿宋_GB2312" w:eastAsiaTheme="minorEastAsia"/>
                <w:szCs w:val="21"/>
                <w:lang w:eastAsia="zh-CN"/>
              </w:rPr>
            </w:pPr>
            <w:r>
              <w:rPr>
                <w:rFonts w:hint="eastAsia" w:ascii="宋体" w:hAnsi="宋体" w:cs="仿宋_GB2312"/>
                <w:szCs w:val="21"/>
              </w:rPr>
              <w:t>行政</w:t>
            </w:r>
            <w:r>
              <w:rPr>
                <w:rFonts w:hint="eastAsia" w:ascii="宋体" w:hAnsi="宋体" w:cs="仿宋_GB2312"/>
                <w:szCs w:val="21"/>
                <w:lang w:eastAsia="zh-CN"/>
              </w:rPr>
              <w:t>奖励</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对经济普查中表现突出的集体和个人给予表彰和奖励</w:t>
            </w:r>
          </w:p>
        </w:tc>
      </w:tr>
      <w:tr>
        <w:tblPrEx>
          <w:tblCellMar>
            <w:top w:w="0" w:type="dxa"/>
            <w:left w:w="108" w:type="dxa"/>
            <w:bottom w:w="0" w:type="dxa"/>
            <w:right w:w="108" w:type="dxa"/>
          </w:tblCellMar>
        </w:tblPrEx>
        <w:trPr>
          <w:trHeight w:val="90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r>
              <w:rPr>
                <w:rFonts w:hint="eastAsia" w:ascii="宋体" w:hAnsi="宋体" w:cs="仿宋_GB2312" w:eastAsiaTheme="minorEastAsia"/>
                <w:kern w:val="2"/>
                <w:sz w:val="21"/>
                <w:szCs w:val="21"/>
                <w:lang w:val="en-US" w:eastAsia="zh-CN" w:bidi="ar-SA"/>
              </w:rPr>
              <w:t>《全国经济普查条例》（国务院令第</w:t>
            </w:r>
            <w:r>
              <w:rPr>
                <w:rFonts w:hint="default" w:ascii="宋体" w:hAnsi="宋体" w:cs="仿宋_GB2312" w:eastAsiaTheme="minorEastAsia"/>
                <w:kern w:val="2"/>
                <w:sz w:val="21"/>
                <w:szCs w:val="21"/>
                <w:lang w:val="en-US" w:eastAsia="zh-CN" w:bidi="ar-SA"/>
              </w:rPr>
              <w:t>702</w:t>
            </w:r>
            <w:r>
              <w:rPr>
                <w:rFonts w:hint="eastAsia" w:ascii="宋体" w:hAnsi="宋体" w:cs="仿宋_GB2312" w:eastAsiaTheme="minorEastAsia"/>
                <w:kern w:val="2"/>
                <w:sz w:val="21"/>
                <w:szCs w:val="21"/>
                <w:lang w:val="en-US" w:eastAsia="zh-CN" w:bidi="ar-SA"/>
              </w:rPr>
              <w:t>号）第三十四条对在经济普查工作中贡献突出的先进集体和先进个人，由各级经济普查机构给予表彰和奖励。</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2940" w:firstLineChars="1400"/>
              <w:jc w:val="both"/>
              <w:rPr>
                <w:rFonts w:hint="eastAsia" w:ascii="宋体" w:hAnsi="宋体" w:cs="仿宋_GB2312" w:eastAsiaTheme="minorEastAsia"/>
                <w:szCs w:val="21"/>
                <w:lang w:eastAsia="zh-CN"/>
              </w:rPr>
            </w:pPr>
            <w:r>
              <w:rPr>
                <w:rFonts w:hint="eastAsia" w:ascii="宋体" w:hAnsi="宋体" w:cs="仿宋_GB2312"/>
                <w:szCs w:val="21"/>
                <w:lang w:eastAsia="zh-CN"/>
              </w:rPr>
              <w:t>市普查中心</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r>
              <w:rPr>
                <w:rFonts w:hint="eastAsia" w:ascii="宋体" w:hAnsi="宋体" w:cs="仿宋_GB2312" w:eastAsiaTheme="minorEastAsia"/>
                <w:kern w:val="2"/>
                <w:sz w:val="21"/>
                <w:szCs w:val="21"/>
                <w:lang w:val="en-US" w:eastAsia="zh-CN" w:bidi="ar-SA"/>
              </w:rPr>
              <w:t>（一）制定方案环节责任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制定评选、表彰、奖励活动实施方案，在一定范围内组织实施环节责任。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（二）受理（组织推荐）环节责任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1.一次性告知补正材料；</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2.依法受理或者不予受理，不予受理的应当告知理由。</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（三）评审公示环节责任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1.对上报材料等进行审查，必要的可通过实地考察走访等了解情况；</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2.提出拟表彰奖励名单。</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（四）表彰环节责任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1.按表彰奖励范围、层次等报有权机关审定，需要上报政府的，要经政府审定；</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2.规定时间内，对表彰奖励决定予以公开、公示。</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（五）其他法律法规规章文件规定应履行的责任。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1425"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宋体" w:hAnsi="宋体" w:cs="仿宋_GB2312"/>
                <w:szCs w:val="21"/>
              </w:rPr>
            </w:pPr>
            <w:r>
              <w:rPr>
                <w:rFonts w:hint="eastAsia" w:ascii="宋体" w:hAnsi="宋体" w:cs="仿宋_GB2312"/>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385"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hint="eastAsia" w:ascii="宋体" w:hAnsi="宋体" w:cs="仿宋_GB2312"/>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0839-</w:t>
            </w:r>
            <w:r>
              <w:rPr>
                <w:rFonts w:ascii="宋体" w:hAnsi="宋体" w:cs="仿宋_GB2312"/>
                <w:szCs w:val="21"/>
                <w:lang w:val="en-US" w:eastAsia="zh-CN"/>
              </w:rPr>
              <w:t>3090767</w:t>
            </w:r>
          </w:p>
          <w:p>
            <w:pPr>
              <w:spacing w:line="320" w:lineRule="exact"/>
              <w:jc w:val="center"/>
              <w:rPr>
                <w:rFonts w:ascii="宋体" w:hAnsi="宋体" w:cs="仿宋_GB2312"/>
                <w:szCs w:val="21"/>
              </w:rPr>
            </w:pPr>
          </w:p>
        </w:tc>
      </w:tr>
    </w:tbl>
    <w:p>
      <w:pPr>
        <w:jc w:val="both"/>
        <w:rPr>
          <w:sz w:val="32"/>
          <w:szCs w:val="32"/>
        </w:rPr>
      </w:pPr>
    </w:p>
    <w:p>
      <w:pPr>
        <w:jc w:val="both"/>
        <w:rPr>
          <w:sz w:val="32"/>
          <w:szCs w:val="32"/>
        </w:rPr>
      </w:pPr>
    </w:p>
    <w:p>
      <w:pPr>
        <w:spacing w:line="320" w:lineRule="exact"/>
        <w:rPr>
          <w:sz w:val="32"/>
          <w:szCs w:val="32"/>
        </w:rPr>
      </w:pPr>
      <w:r>
        <w:rPr>
          <w:rFonts w:hint="eastAsia" w:ascii="宋体" w:hAnsi="宋体" w:cs="仿宋_GB2312"/>
          <w:szCs w:val="21"/>
        </w:rPr>
        <w:t>表</w:t>
      </w:r>
      <w:r>
        <w:rPr>
          <w:rFonts w:ascii="宋体" w:hAnsi="宋体" w:cs="仿宋_GB2312"/>
          <w:szCs w:val="21"/>
        </w:rPr>
        <w:t>2-</w:t>
      </w:r>
      <w:r>
        <w:rPr>
          <w:rFonts w:hint="eastAsia" w:ascii="宋体" w:hAnsi="宋体" w:cs="仿宋_GB2312"/>
          <w:szCs w:val="21"/>
          <w:lang w:val="en-US" w:eastAsia="zh-CN"/>
        </w:rPr>
        <w:t>5</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98</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宋体" w:cs="仿宋_GB2312" w:eastAsiaTheme="minorEastAsia"/>
                <w:szCs w:val="21"/>
                <w:lang w:eastAsia="zh-CN"/>
              </w:rPr>
            </w:pPr>
            <w:r>
              <w:rPr>
                <w:rFonts w:hint="eastAsia" w:ascii="宋体" w:hAnsi="宋体" w:cs="仿宋_GB2312"/>
                <w:szCs w:val="21"/>
              </w:rPr>
              <w:t>行政</w:t>
            </w:r>
            <w:r>
              <w:rPr>
                <w:rFonts w:hint="eastAsia" w:ascii="宋体" w:hAnsi="宋体" w:cs="仿宋_GB2312"/>
                <w:szCs w:val="21"/>
                <w:lang w:eastAsia="zh-CN"/>
              </w:rPr>
              <w:t>奖励</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对经济普查违法行为举报有功的个人给予奖励</w:t>
            </w:r>
          </w:p>
        </w:tc>
      </w:tr>
      <w:tr>
        <w:tblPrEx>
          <w:tblCellMar>
            <w:top w:w="0" w:type="dxa"/>
            <w:left w:w="108" w:type="dxa"/>
            <w:bottom w:w="0" w:type="dxa"/>
            <w:right w:w="108" w:type="dxa"/>
          </w:tblCellMar>
        </w:tblPrEx>
        <w:trPr>
          <w:trHeight w:val="1348"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r>
              <w:rPr>
                <w:rFonts w:hint="eastAsia" w:ascii="宋体" w:hAnsi="宋体" w:cs="仿宋_GB2312" w:eastAsiaTheme="minorEastAsia"/>
                <w:kern w:val="2"/>
                <w:sz w:val="21"/>
                <w:szCs w:val="21"/>
                <w:lang w:val="en-US" w:eastAsia="zh-CN" w:bidi="ar-SA"/>
              </w:rPr>
              <w:t>《全国经济普查条例》（国务院令第</w:t>
            </w:r>
            <w:r>
              <w:rPr>
                <w:rFonts w:hint="default" w:ascii="宋体" w:hAnsi="宋体" w:cs="仿宋_GB2312" w:eastAsiaTheme="minorEastAsia"/>
                <w:kern w:val="2"/>
                <w:sz w:val="21"/>
                <w:szCs w:val="21"/>
                <w:lang w:val="en-US" w:eastAsia="zh-CN" w:bidi="ar-SA"/>
              </w:rPr>
              <w:t>702</w:t>
            </w:r>
            <w:r>
              <w:rPr>
                <w:rFonts w:hint="eastAsia" w:ascii="宋体" w:hAnsi="宋体" w:cs="仿宋_GB2312" w:eastAsiaTheme="minorEastAsia"/>
                <w:kern w:val="2"/>
                <w:sz w:val="21"/>
                <w:szCs w:val="21"/>
                <w:lang w:val="en-US" w:eastAsia="zh-CN" w:bidi="ar-SA"/>
              </w:rPr>
              <w:t>号）第三十七条各级经济普查机构应当设立举报电话，接受社会各界对经济普查中单位和个人违法行为的检举和监督，并对举报有功人员给予奖励。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2940" w:firstLineChars="1400"/>
              <w:jc w:val="both"/>
              <w:rPr>
                <w:rFonts w:hint="eastAsia" w:ascii="宋体" w:hAnsi="宋体" w:cs="仿宋_GB2312" w:eastAsiaTheme="minorEastAsia"/>
                <w:szCs w:val="21"/>
                <w:lang w:eastAsia="zh-CN"/>
              </w:rPr>
            </w:pPr>
            <w:r>
              <w:rPr>
                <w:rFonts w:hint="eastAsia" w:ascii="宋体" w:hAnsi="宋体" w:cs="仿宋_GB2312"/>
                <w:szCs w:val="21"/>
                <w:lang w:eastAsia="zh-CN"/>
              </w:rPr>
              <w:t>市普查中心</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r>
              <w:rPr>
                <w:rFonts w:hint="default" w:ascii="宋体" w:hAnsi="宋体" w:cs="仿宋_GB2312" w:eastAsiaTheme="minorEastAsia"/>
                <w:kern w:val="2"/>
                <w:sz w:val="21"/>
                <w:szCs w:val="21"/>
                <w:lang w:val="en-US" w:eastAsia="zh-CN" w:bidi="ar-SA"/>
              </w:rPr>
              <w:t>（</w:t>
            </w:r>
            <w:r>
              <w:rPr>
                <w:rFonts w:hint="eastAsia" w:ascii="宋体" w:hAnsi="宋体" w:cs="仿宋_GB2312" w:eastAsiaTheme="minorEastAsia"/>
                <w:kern w:val="2"/>
                <w:sz w:val="21"/>
                <w:szCs w:val="21"/>
                <w:lang w:val="en-US" w:eastAsia="zh-CN" w:bidi="ar-SA"/>
              </w:rPr>
              <w:t>一）制定方案环节责任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制定评选、表彰、奖励活动实施方案，在一定范围内组织实施环节责任。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（二）受理（组织推荐）环节责任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1.一次性告知补正材料；</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2.依法受理或者不予受理，不予受理的应当告知理由。</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（三）评审公示环节责任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1.对上报材料等进行审查，必要的可通过实地考察走访等了解情况；</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2.提出拟表彰奖励名单。</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（四）表彰环节责任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1.按表彰奖励范围、层次等报有权机关审定，需要上报政府的，要经政府审定；</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2.规定时间内，对表彰奖励决定予以公开、公示。</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（五）其他法律法规规章文件规定应履行的责任。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1425"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宋体" w:hAnsi="宋体" w:cs="仿宋_GB2312"/>
                <w:szCs w:val="21"/>
              </w:rPr>
            </w:pPr>
            <w:r>
              <w:rPr>
                <w:rFonts w:hint="eastAsia" w:ascii="宋体" w:hAnsi="宋体" w:cs="仿宋_GB2312"/>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0839-</w:t>
            </w:r>
            <w:r>
              <w:rPr>
                <w:rFonts w:ascii="宋体" w:hAnsi="宋体" w:cs="仿宋_GB2312"/>
                <w:szCs w:val="21"/>
                <w:lang w:val="en-US" w:eastAsia="zh-CN"/>
              </w:rPr>
              <w:t>3090767</w:t>
            </w:r>
          </w:p>
          <w:p>
            <w:pPr>
              <w:spacing w:line="320" w:lineRule="exact"/>
              <w:jc w:val="center"/>
              <w:rPr>
                <w:rFonts w:ascii="宋体" w:hAnsi="宋体" w:cs="仿宋_GB2312"/>
                <w:szCs w:val="21"/>
              </w:rPr>
            </w:pPr>
          </w:p>
        </w:tc>
      </w:tr>
    </w:tbl>
    <w:p>
      <w:pPr>
        <w:jc w:val="both"/>
        <w:rPr>
          <w:sz w:val="32"/>
          <w:szCs w:val="32"/>
        </w:rPr>
      </w:pPr>
    </w:p>
    <w:p>
      <w:pPr>
        <w:jc w:val="both"/>
        <w:rPr>
          <w:sz w:val="32"/>
          <w:szCs w:val="32"/>
        </w:rPr>
      </w:pPr>
    </w:p>
    <w:p>
      <w:pPr>
        <w:spacing w:line="320" w:lineRule="exact"/>
        <w:rPr>
          <w:sz w:val="32"/>
          <w:szCs w:val="32"/>
        </w:rPr>
      </w:pPr>
      <w:r>
        <w:rPr>
          <w:rFonts w:hint="eastAsia" w:ascii="宋体" w:hAnsi="宋体" w:cs="仿宋_GB2312"/>
          <w:szCs w:val="21"/>
        </w:rPr>
        <w:t>表</w:t>
      </w:r>
      <w:r>
        <w:rPr>
          <w:rFonts w:ascii="宋体" w:hAnsi="宋体" w:cs="仿宋_GB2312"/>
          <w:szCs w:val="21"/>
        </w:rPr>
        <w:t>2-</w:t>
      </w:r>
      <w:r>
        <w:rPr>
          <w:rFonts w:hint="eastAsia" w:ascii="宋体" w:hAnsi="宋体" w:cs="仿宋_GB2312"/>
          <w:szCs w:val="21"/>
          <w:lang w:val="en-US" w:eastAsia="zh-CN"/>
        </w:rPr>
        <w:t>6</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99</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宋体" w:cs="仿宋_GB2312" w:eastAsiaTheme="minorEastAsia"/>
                <w:szCs w:val="21"/>
                <w:lang w:eastAsia="zh-CN"/>
              </w:rPr>
            </w:pPr>
            <w:r>
              <w:rPr>
                <w:rFonts w:hint="eastAsia" w:ascii="宋体" w:hAnsi="宋体" w:cs="仿宋_GB2312"/>
                <w:szCs w:val="21"/>
              </w:rPr>
              <w:t>行政</w:t>
            </w:r>
            <w:r>
              <w:rPr>
                <w:rFonts w:hint="eastAsia" w:ascii="宋体" w:hAnsi="宋体" w:cs="仿宋_GB2312"/>
                <w:szCs w:val="21"/>
                <w:lang w:eastAsia="zh-CN"/>
              </w:rPr>
              <w:t>奖励</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对农业普查中表现突出的单位和个人给予奖励</w:t>
            </w:r>
          </w:p>
        </w:tc>
      </w:tr>
      <w:tr>
        <w:tblPrEx>
          <w:tblCellMar>
            <w:top w:w="0" w:type="dxa"/>
            <w:left w:w="108" w:type="dxa"/>
            <w:bottom w:w="0" w:type="dxa"/>
            <w:right w:w="108" w:type="dxa"/>
          </w:tblCellMar>
        </w:tblPrEx>
        <w:trPr>
          <w:trHeight w:val="979"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r>
              <w:rPr>
                <w:rFonts w:hint="eastAsia" w:ascii="宋体" w:hAnsi="宋体" w:cs="仿宋_GB2312" w:eastAsiaTheme="minorEastAsia"/>
                <w:kern w:val="2"/>
                <w:sz w:val="21"/>
                <w:szCs w:val="21"/>
                <w:lang w:val="en-US" w:eastAsia="zh-CN" w:bidi="ar-SA"/>
              </w:rPr>
              <w:t>《全国农业普查条例》（国务院令第</w:t>
            </w:r>
            <w:r>
              <w:rPr>
                <w:rFonts w:hint="default" w:ascii="宋体" w:hAnsi="宋体" w:cs="仿宋_GB2312" w:eastAsiaTheme="minorEastAsia"/>
                <w:kern w:val="2"/>
                <w:sz w:val="21"/>
                <w:szCs w:val="21"/>
                <w:lang w:val="en-US" w:eastAsia="zh-CN" w:bidi="ar-SA"/>
              </w:rPr>
              <w:t>473</w:t>
            </w:r>
            <w:r>
              <w:rPr>
                <w:rFonts w:hint="eastAsia" w:ascii="宋体" w:hAnsi="宋体" w:cs="仿宋_GB2312" w:eastAsiaTheme="minorEastAsia"/>
                <w:kern w:val="2"/>
                <w:sz w:val="21"/>
                <w:szCs w:val="21"/>
                <w:lang w:val="en-US" w:eastAsia="zh-CN" w:bidi="ar-SA"/>
              </w:rPr>
              <w:t>号）第三十六条对认真执行本条例，忠于职守，坚持原则，做出显著成绩的单位和个人，应当给予奖励。</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2940" w:firstLineChars="1400"/>
              <w:jc w:val="both"/>
              <w:rPr>
                <w:rFonts w:hint="eastAsia" w:ascii="宋体" w:hAnsi="宋体" w:cs="仿宋_GB2312" w:eastAsiaTheme="minorEastAsia"/>
                <w:szCs w:val="21"/>
                <w:lang w:eastAsia="zh-CN"/>
              </w:rPr>
            </w:pPr>
            <w:r>
              <w:rPr>
                <w:rFonts w:hint="eastAsia" w:ascii="宋体" w:hAnsi="宋体" w:cs="仿宋_GB2312"/>
                <w:szCs w:val="21"/>
                <w:lang w:eastAsia="zh-CN"/>
              </w:rPr>
              <w:t>市普查中心</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r>
              <w:rPr>
                <w:rFonts w:hint="eastAsia" w:ascii="宋体" w:hAnsi="宋体" w:cs="仿宋_GB2312" w:eastAsiaTheme="minorEastAsia"/>
                <w:kern w:val="2"/>
                <w:sz w:val="21"/>
                <w:szCs w:val="21"/>
                <w:lang w:val="en-US" w:eastAsia="zh-CN" w:bidi="ar-SA"/>
              </w:rPr>
              <w:t>（一）制定方案环节责任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制定评选、表彰、奖励活动实施方案，在一定范围内组织实施环节责任。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（二）受理（组织推荐）环节责任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1.一次性告知补正材料；</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2.依法受理或者不予受理，不予受理的应当告知理由。</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（三）评审公示环节责任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1.对上报材料等进行审查，必要的可通过实地考察走访等了解情况；</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2.提出拟表彰奖励名单。</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（四）表彰环节责任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1.按表彰奖励范围、层次等报有权机关审定，需要上报政府的，要经政府审定；</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2.规定时间内，对表彰奖励决定予以公开、公示。</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（五）其他法律法规规章文件规定应履行的责任。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1425"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宋体" w:hAnsi="宋体" w:cs="仿宋_GB2312"/>
                <w:szCs w:val="21"/>
              </w:rPr>
            </w:pPr>
            <w:r>
              <w:rPr>
                <w:rFonts w:hint="eastAsia" w:ascii="宋体" w:hAnsi="宋体" w:cs="仿宋_GB2312"/>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235"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0839-</w:t>
            </w:r>
            <w:r>
              <w:rPr>
                <w:rFonts w:ascii="宋体" w:hAnsi="宋体" w:cs="仿宋_GB2312"/>
                <w:szCs w:val="21"/>
                <w:lang w:val="en-US" w:eastAsia="zh-CN"/>
              </w:rPr>
              <w:t>3090767</w:t>
            </w:r>
          </w:p>
          <w:p>
            <w:pPr>
              <w:spacing w:line="320" w:lineRule="exact"/>
              <w:jc w:val="center"/>
              <w:rPr>
                <w:rFonts w:ascii="宋体" w:hAnsi="宋体" w:cs="仿宋_GB2312"/>
                <w:szCs w:val="21"/>
              </w:rPr>
            </w:pPr>
          </w:p>
        </w:tc>
      </w:tr>
    </w:tbl>
    <w:p>
      <w:pPr>
        <w:jc w:val="both"/>
        <w:rPr>
          <w:sz w:val="32"/>
          <w:szCs w:val="32"/>
        </w:rPr>
      </w:pPr>
    </w:p>
    <w:p>
      <w:pPr>
        <w:jc w:val="both"/>
        <w:rPr>
          <w:sz w:val="32"/>
          <w:szCs w:val="32"/>
        </w:rPr>
      </w:pPr>
    </w:p>
    <w:p>
      <w:pPr>
        <w:spacing w:line="320" w:lineRule="exact"/>
        <w:rPr>
          <w:sz w:val="32"/>
          <w:szCs w:val="32"/>
        </w:rPr>
      </w:pPr>
      <w:r>
        <w:rPr>
          <w:rFonts w:hint="eastAsia" w:ascii="宋体" w:hAnsi="宋体" w:cs="仿宋_GB2312"/>
          <w:szCs w:val="21"/>
        </w:rPr>
        <w:t>表</w:t>
      </w:r>
      <w:r>
        <w:rPr>
          <w:rFonts w:ascii="宋体" w:hAnsi="宋体" w:cs="仿宋_GB2312"/>
          <w:szCs w:val="21"/>
        </w:rPr>
        <w:t>2-</w:t>
      </w:r>
      <w:r>
        <w:rPr>
          <w:rFonts w:hint="eastAsia" w:ascii="宋体" w:hAnsi="宋体" w:cs="仿宋_GB2312"/>
          <w:szCs w:val="21"/>
          <w:lang w:val="en-US" w:eastAsia="zh-CN"/>
        </w:rPr>
        <w:t>7</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100</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宋体" w:cs="仿宋_GB2312" w:eastAsiaTheme="minorEastAsia"/>
                <w:szCs w:val="21"/>
                <w:lang w:eastAsia="zh-CN"/>
              </w:rPr>
            </w:pPr>
            <w:r>
              <w:rPr>
                <w:rFonts w:hint="eastAsia" w:ascii="宋体" w:hAnsi="宋体" w:cs="仿宋_GB2312"/>
                <w:szCs w:val="21"/>
              </w:rPr>
              <w:t>行政</w:t>
            </w:r>
            <w:r>
              <w:rPr>
                <w:rFonts w:hint="eastAsia" w:ascii="宋体" w:hAnsi="宋体" w:cs="仿宋_GB2312"/>
                <w:szCs w:val="21"/>
                <w:lang w:eastAsia="zh-CN"/>
              </w:rPr>
              <w:t>奖励</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lang w:val="en-US" w:eastAsia="zh-CN"/>
              </w:rPr>
              <w:t>对农业普查违法行为举报有功人员给予奖励</w:t>
            </w:r>
          </w:p>
        </w:tc>
      </w:tr>
      <w:tr>
        <w:tblPrEx>
          <w:tblCellMar>
            <w:top w:w="0" w:type="dxa"/>
            <w:left w:w="108" w:type="dxa"/>
            <w:bottom w:w="0" w:type="dxa"/>
            <w:right w:w="108" w:type="dxa"/>
          </w:tblCellMar>
        </w:tblPrEx>
        <w:trPr>
          <w:trHeight w:val="90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r>
              <w:rPr>
                <w:rFonts w:hint="eastAsia" w:ascii="宋体" w:hAnsi="宋体" w:cs="仿宋_GB2312" w:eastAsiaTheme="minorEastAsia"/>
                <w:kern w:val="2"/>
                <w:sz w:val="21"/>
                <w:szCs w:val="21"/>
                <w:lang w:val="en-US" w:eastAsia="zh-CN" w:bidi="ar-SA"/>
              </w:rPr>
              <w:t>《全国农业普查条例》（国务院令第</w:t>
            </w:r>
            <w:r>
              <w:rPr>
                <w:rFonts w:hint="default" w:ascii="宋体" w:hAnsi="宋体" w:cs="仿宋_GB2312" w:eastAsiaTheme="minorEastAsia"/>
                <w:kern w:val="2"/>
                <w:sz w:val="21"/>
                <w:szCs w:val="21"/>
                <w:lang w:val="en-US" w:eastAsia="zh-CN" w:bidi="ar-SA"/>
              </w:rPr>
              <w:t>473</w:t>
            </w:r>
            <w:r>
              <w:rPr>
                <w:rFonts w:hint="eastAsia" w:ascii="宋体" w:hAnsi="宋体" w:cs="仿宋_GB2312" w:eastAsiaTheme="minorEastAsia"/>
                <w:kern w:val="2"/>
                <w:sz w:val="21"/>
                <w:szCs w:val="21"/>
                <w:lang w:val="en-US" w:eastAsia="zh-CN" w:bidi="ar-SA"/>
              </w:rPr>
              <w:t>号）第四十一条普查办公室应当设立举报电话和信箱，接受社会各界对农业普查违法行为的检举和监督，并对举报有功人员给予奖励。</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2940" w:firstLineChars="1400"/>
              <w:jc w:val="both"/>
              <w:rPr>
                <w:rFonts w:hint="eastAsia" w:ascii="宋体" w:hAnsi="宋体" w:cs="仿宋_GB2312" w:eastAsiaTheme="minorEastAsia"/>
                <w:szCs w:val="21"/>
                <w:lang w:eastAsia="zh-CN"/>
              </w:rPr>
            </w:pPr>
            <w:r>
              <w:rPr>
                <w:rFonts w:hint="eastAsia" w:ascii="宋体" w:hAnsi="宋体" w:cs="仿宋_GB2312"/>
                <w:szCs w:val="21"/>
                <w:lang w:eastAsia="zh-CN"/>
              </w:rPr>
              <w:t>市普查中心</w:t>
            </w:r>
          </w:p>
        </w:tc>
      </w:tr>
      <w:tr>
        <w:tblPrEx>
          <w:tblCellMar>
            <w:top w:w="0" w:type="dxa"/>
            <w:left w:w="108" w:type="dxa"/>
            <w:bottom w:w="0" w:type="dxa"/>
            <w:right w:w="108" w:type="dxa"/>
          </w:tblCellMar>
        </w:tblPrEx>
        <w:trPr>
          <w:trHeight w:val="4193"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keepNext w:val="0"/>
              <w:keepLines w:val="0"/>
              <w:widowControl/>
              <w:suppressLineNumbers w:val="0"/>
              <w:jc w:val="center"/>
              <w:rPr>
                <w:rFonts w:hint="default" w:ascii="宋体" w:hAnsi="宋体" w:cs="仿宋_GB2312" w:eastAsiaTheme="minorEastAsia"/>
                <w:kern w:val="2"/>
                <w:sz w:val="21"/>
                <w:szCs w:val="21"/>
                <w:lang w:val="en-US" w:eastAsia="zh-CN" w:bidi="ar-SA"/>
              </w:rPr>
            </w:pPr>
            <w:r>
              <w:rPr>
                <w:rFonts w:hint="eastAsia" w:ascii="宋体" w:hAnsi="宋体" w:cs="仿宋_GB2312"/>
                <w:szCs w:val="21"/>
                <w:lang w:val="en-US" w:eastAsia="zh-CN"/>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widowControl/>
              <w:suppressLineNumbers w:val="0"/>
              <w:jc w:val="left"/>
              <w:rPr>
                <w:rFonts w:hint="eastAsia" w:ascii="宋体" w:hAnsi="宋体" w:cs="仿宋_GB2312" w:eastAsiaTheme="minorEastAsia"/>
                <w:kern w:val="2"/>
                <w:sz w:val="21"/>
                <w:szCs w:val="21"/>
                <w:lang w:val="en-US" w:eastAsia="zh-CN" w:bidi="ar-SA"/>
              </w:rPr>
            </w:pPr>
            <w:r>
              <w:rPr>
                <w:rFonts w:hint="default" w:ascii="宋体" w:hAnsi="宋体" w:cs="仿宋_GB2312" w:eastAsiaTheme="minorEastAsia"/>
                <w:kern w:val="2"/>
                <w:sz w:val="21"/>
                <w:szCs w:val="21"/>
                <w:lang w:val="en-US" w:eastAsia="zh-CN" w:bidi="ar-SA"/>
              </w:rPr>
              <w:t>（</w:t>
            </w:r>
            <w:r>
              <w:rPr>
                <w:rFonts w:hint="eastAsia" w:ascii="宋体" w:hAnsi="宋体" w:cs="仿宋_GB2312" w:eastAsiaTheme="minorEastAsia"/>
                <w:kern w:val="2"/>
                <w:sz w:val="21"/>
                <w:szCs w:val="21"/>
                <w:lang w:val="en-US" w:eastAsia="zh-CN" w:bidi="ar-SA"/>
              </w:rPr>
              <w:t>一）制定方案环节责任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制定评选、表彰、奖励活动实施方案，在一定范围内组织实施环节责任。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（二）受理（组织推荐）环节责任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1.一次性告知补正材料；</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2.依法受理或者不予受理，不予受理的应当告知理由。</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（三）评审公示环节责任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1.对上报材料等进行审查，必要的可通过实地考察走访等了解情况；</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2.提出拟表彰奖励名单。</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（四）表彰环节责任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1.按表彰奖励范围、层次等报有权机关审定，需要上报政府的，要经政府审定；</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2.规定时间内，对表彰奖励决定予以公开、公示。</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（五）其他法律法规规章文件规定应履行的责任。</w:t>
            </w:r>
          </w:p>
          <w:p>
            <w:pPr>
              <w:keepNext w:val="0"/>
              <w:keepLines w:val="0"/>
              <w:widowControl/>
              <w:suppressLineNumbers w:val="0"/>
              <w:jc w:val="left"/>
              <w:rPr>
                <w:rFonts w:hint="default" w:ascii="宋体" w:hAnsi="宋体" w:cs="仿宋_GB2312" w:eastAsiaTheme="minorEastAsia"/>
                <w:kern w:val="2"/>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宋体" w:hAnsi="宋体" w:cs="仿宋_GB2312"/>
                <w:szCs w:val="21"/>
              </w:rPr>
            </w:pPr>
            <w:r>
              <w:rPr>
                <w:rFonts w:hint="eastAsia" w:ascii="宋体" w:hAnsi="宋体" w:cs="仿宋_GB2312"/>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0839-</w:t>
            </w:r>
            <w:r>
              <w:rPr>
                <w:rFonts w:ascii="宋体" w:hAnsi="宋体" w:cs="仿宋_GB2312"/>
                <w:szCs w:val="21"/>
                <w:lang w:val="en-US" w:eastAsia="zh-CN"/>
              </w:rPr>
              <w:t>3090767</w:t>
            </w:r>
          </w:p>
          <w:p>
            <w:pPr>
              <w:spacing w:line="320" w:lineRule="exact"/>
              <w:jc w:val="center"/>
              <w:rPr>
                <w:rFonts w:ascii="宋体" w:hAnsi="宋体" w:cs="仿宋_GB2312"/>
                <w:szCs w:val="21"/>
              </w:rPr>
            </w:pPr>
          </w:p>
        </w:tc>
      </w:tr>
    </w:tbl>
    <w:p>
      <w:pPr>
        <w:jc w:val="both"/>
        <w:rPr>
          <w:sz w:val="32"/>
          <w:szCs w:val="32"/>
        </w:rPr>
      </w:pPr>
    </w:p>
    <w:p>
      <w:pPr>
        <w:spacing w:line="320" w:lineRule="exact"/>
        <w:rPr>
          <w:sz w:val="32"/>
          <w:szCs w:val="32"/>
        </w:rPr>
      </w:pPr>
      <w:r>
        <w:rPr>
          <w:rFonts w:hint="eastAsia" w:ascii="宋体" w:hAnsi="宋体" w:cs="仿宋_GB2312"/>
          <w:szCs w:val="21"/>
        </w:rPr>
        <w:t>表</w:t>
      </w:r>
      <w:r>
        <w:rPr>
          <w:rFonts w:ascii="宋体" w:hAnsi="宋体" w:cs="仿宋_GB2312"/>
          <w:szCs w:val="21"/>
        </w:rPr>
        <w:t>2-</w:t>
      </w:r>
      <w:r>
        <w:rPr>
          <w:rFonts w:hint="eastAsia" w:ascii="宋体" w:hAnsi="宋体" w:cs="仿宋_GB2312"/>
          <w:szCs w:val="21"/>
          <w:lang w:val="en-US" w:eastAsia="zh-CN"/>
        </w:rPr>
        <w:t>8</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101</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宋体" w:cs="仿宋_GB2312" w:eastAsiaTheme="minorEastAsia"/>
                <w:szCs w:val="21"/>
                <w:lang w:eastAsia="zh-CN"/>
              </w:rPr>
            </w:pPr>
            <w:r>
              <w:rPr>
                <w:rFonts w:hint="eastAsia" w:ascii="宋体" w:hAnsi="宋体" w:cs="仿宋_GB2312"/>
                <w:szCs w:val="21"/>
              </w:rPr>
              <w:t>行政</w:t>
            </w:r>
            <w:r>
              <w:rPr>
                <w:rFonts w:hint="eastAsia" w:ascii="宋体" w:hAnsi="宋体" w:cs="仿宋_GB2312"/>
                <w:szCs w:val="21"/>
                <w:lang w:eastAsia="zh-CN"/>
              </w:rPr>
              <w:t>奖励</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对人口普查中表现突出的单位和个人给予表彰和奖励</w:t>
            </w:r>
          </w:p>
        </w:tc>
      </w:tr>
      <w:tr>
        <w:tblPrEx>
          <w:tblCellMar>
            <w:top w:w="0" w:type="dxa"/>
            <w:left w:w="108" w:type="dxa"/>
            <w:bottom w:w="0" w:type="dxa"/>
            <w:right w:w="108" w:type="dxa"/>
          </w:tblCellMar>
        </w:tblPrEx>
        <w:trPr>
          <w:trHeight w:val="90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r>
              <w:rPr>
                <w:rFonts w:hint="eastAsia" w:ascii="宋体" w:hAnsi="宋体" w:cs="仿宋_GB2312" w:eastAsiaTheme="minorEastAsia"/>
                <w:kern w:val="2"/>
                <w:sz w:val="21"/>
                <w:szCs w:val="21"/>
                <w:lang w:val="en-US" w:eastAsia="zh-CN" w:bidi="ar-SA"/>
              </w:rPr>
              <w:t>《全国人口普查条例》（国务院令第</w:t>
            </w:r>
            <w:r>
              <w:rPr>
                <w:rFonts w:hint="default" w:ascii="宋体" w:hAnsi="宋体" w:cs="仿宋_GB2312" w:eastAsiaTheme="minorEastAsia"/>
                <w:kern w:val="2"/>
                <w:sz w:val="21"/>
                <w:szCs w:val="21"/>
                <w:lang w:val="en-US" w:eastAsia="zh-CN" w:bidi="ar-SA"/>
              </w:rPr>
              <w:t>576</w:t>
            </w:r>
            <w:r>
              <w:rPr>
                <w:rFonts w:hint="eastAsia" w:ascii="宋体" w:hAnsi="宋体" w:cs="仿宋_GB2312" w:eastAsiaTheme="minorEastAsia"/>
                <w:kern w:val="2"/>
                <w:sz w:val="21"/>
                <w:szCs w:val="21"/>
                <w:lang w:val="en-US" w:eastAsia="zh-CN" w:bidi="ar-SA"/>
              </w:rPr>
              <w:t>号）第十条对认真执行本条例，忠于职守、坚持原则，做出显著成绩的单位和个人，按照国家有关规定给予表彰和奖励。</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2940" w:firstLineChars="1400"/>
              <w:jc w:val="both"/>
              <w:rPr>
                <w:rFonts w:hint="eastAsia" w:ascii="宋体" w:hAnsi="宋体" w:cs="仿宋_GB2312" w:eastAsiaTheme="minorEastAsia"/>
                <w:szCs w:val="21"/>
                <w:lang w:eastAsia="zh-CN"/>
              </w:rPr>
            </w:pPr>
            <w:r>
              <w:rPr>
                <w:rFonts w:hint="eastAsia" w:ascii="宋体" w:hAnsi="宋体" w:cs="仿宋_GB2312"/>
                <w:szCs w:val="21"/>
                <w:lang w:eastAsia="zh-CN"/>
              </w:rPr>
              <w:t>市普查中心</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rPr>
                <w:rFonts w:hint="eastAsia" w:ascii="宋体" w:hAnsi="宋体" w:cs="仿宋_GB2312"/>
                <w:szCs w:val="21"/>
              </w:rPr>
            </w:pPr>
            <w:r>
              <w:rPr>
                <w:rFonts w:hint="eastAsia" w:ascii="宋体" w:hAnsi="宋体" w:cs="仿宋_GB2312"/>
                <w:szCs w:val="21"/>
                <w:lang w:val="en-US" w:eastAsia="zh-CN"/>
              </w:rPr>
              <w:t>（一）制定方案环节责任</w:t>
            </w:r>
            <w:r>
              <w:rPr>
                <w:rFonts w:hint="default" w:ascii="宋体" w:hAnsi="宋体" w:cs="仿宋_GB2312"/>
                <w:szCs w:val="21"/>
                <w:lang w:val="en-US" w:eastAsia="zh-CN"/>
              </w:rPr>
              <w:br w:type="textWrapping"/>
            </w:r>
            <w:r>
              <w:rPr>
                <w:rFonts w:hint="default" w:ascii="宋体" w:hAnsi="宋体" w:cs="仿宋_GB2312"/>
                <w:szCs w:val="21"/>
                <w:lang w:val="en-US" w:eastAsia="zh-CN"/>
              </w:rPr>
              <w:t>制定评选、表彰、奖励活动实施方案，在一定范围内组织实施环节责任。</w:t>
            </w:r>
            <w:r>
              <w:rPr>
                <w:rFonts w:hint="default" w:ascii="宋体" w:hAnsi="宋体" w:cs="仿宋_GB2312"/>
                <w:szCs w:val="21"/>
                <w:lang w:val="en-US" w:eastAsia="zh-CN"/>
              </w:rPr>
              <w:br w:type="textWrapping"/>
            </w:r>
            <w:r>
              <w:rPr>
                <w:rFonts w:hint="default" w:ascii="宋体" w:hAnsi="宋体" w:cs="仿宋_GB2312"/>
                <w:szCs w:val="21"/>
                <w:lang w:val="en-US" w:eastAsia="zh-CN"/>
              </w:rPr>
              <w:t>（二）受理（组织推荐）环节责任</w:t>
            </w:r>
            <w:r>
              <w:rPr>
                <w:rFonts w:hint="default" w:ascii="宋体" w:hAnsi="宋体" w:cs="仿宋_GB2312"/>
                <w:szCs w:val="21"/>
                <w:lang w:val="en-US" w:eastAsia="zh-CN"/>
              </w:rPr>
              <w:br w:type="textWrapping"/>
            </w:r>
            <w:r>
              <w:rPr>
                <w:rFonts w:hint="default" w:ascii="宋体" w:hAnsi="宋体" w:cs="仿宋_GB2312"/>
                <w:szCs w:val="21"/>
                <w:lang w:val="en-US" w:eastAsia="zh-CN"/>
              </w:rPr>
              <w:t>1.一次性告知补正材料；</w:t>
            </w:r>
            <w:r>
              <w:rPr>
                <w:rFonts w:hint="default" w:ascii="宋体" w:hAnsi="宋体" w:cs="仿宋_GB2312"/>
                <w:szCs w:val="21"/>
                <w:lang w:val="en-US" w:eastAsia="zh-CN"/>
              </w:rPr>
              <w:br w:type="textWrapping"/>
            </w:r>
            <w:r>
              <w:rPr>
                <w:rFonts w:hint="default" w:ascii="宋体" w:hAnsi="宋体" w:cs="仿宋_GB2312"/>
                <w:szCs w:val="21"/>
                <w:lang w:val="en-US" w:eastAsia="zh-CN"/>
              </w:rPr>
              <w:t>2.依法受理或者不予受理，不予受理的应当告知理由。</w:t>
            </w:r>
            <w:r>
              <w:rPr>
                <w:rFonts w:hint="default" w:ascii="宋体" w:hAnsi="宋体" w:cs="仿宋_GB2312"/>
                <w:szCs w:val="21"/>
                <w:lang w:val="en-US" w:eastAsia="zh-CN"/>
              </w:rPr>
              <w:br w:type="textWrapping"/>
            </w:r>
            <w:r>
              <w:rPr>
                <w:rFonts w:hint="default" w:ascii="宋体" w:hAnsi="宋体" w:cs="仿宋_GB2312"/>
                <w:szCs w:val="21"/>
                <w:lang w:val="en-US" w:eastAsia="zh-CN"/>
              </w:rPr>
              <w:t>（三）评审公示环节责任</w:t>
            </w:r>
            <w:r>
              <w:rPr>
                <w:rFonts w:hint="default" w:ascii="宋体" w:hAnsi="宋体" w:cs="仿宋_GB2312"/>
                <w:szCs w:val="21"/>
                <w:lang w:val="en-US" w:eastAsia="zh-CN"/>
              </w:rPr>
              <w:br w:type="textWrapping"/>
            </w:r>
            <w:r>
              <w:rPr>
                <w:rFonts w:hint="default" w:ascii="宋体" w:hAnsi="宋体" w:cs="仿宋_GB2312"/>
                <w:szCs w:val="21"/>
                <w:lang w:val="en-US" w:eastAsia="zh-CN"/>
              </w:rPr>
              <w:t>1.对上报材料等进行审查，必要的可通过实地考察走访等了解情况；</w:t>
            </w:r>
            <w:r>
              <w:rPr>
                <w:rFonts w:hint="default" w:ascii="宋体" w:hAnsi="宋体" w:cs="仿宋_GB2312"/>
                <w:szCs w:val="21"/>
                <w:lang w:val="en-US" w:eastAsia="zh-CN"/>
              </w:rPr>
              <w:br w:type="textWrapping"/>
            </w:r>
            <w:r>
              <w:rPr>
                <w:rFonts w:hint="default" w:ascii="宋体" w:hAnsi="宋体" w:cs="仿宋_GB2312"/>
                <w:szCs w:val="21"/>
                <w:lang w:val="en-US" w:eastAsia="zh-CN"/>
              </w:rPr>
              <w:t>2.提出拟表彰奖励名单。</w:t>
            </w:r>
            <w:r>
              <w:rPr>
                <w:rFonts w:hint="default" w:ascii="宋体" w:hAnsi="宋体" w:cs="仿宋_GB2312"/>
                <w:szCs w:val="21"/>
                <w:lang w:val="en-US" w:eastAsia="zh-CN"/>
              </w:rPr>
              <w:br w:type="textWrapping"/>
            </w:r>
            <w:r>
              <w:rPr>
                <w:rFonts w:hint="default" w:ascii="宋体" w:hAnsi="宋体" w:cs="仿宋_GB2312"/>
                <w:szCs w:val="21"/>
                <w:lang w:val="en-US" w:eastAsia="zh-CN"/>
              </w:rPr>
              <w:t>（四）表彰环节责任</w:t>
            </w:r>
            <w:r>
              <w:rPr>
                <w:rFonts w:hint="default" w:ascii="宋体" w:hAnsi="宋体" w:cs="仿宋_GB2312"/>
                <w:szCs w:val="21"/>
                <w:lang w:val="en-US" w:eastAsia="zh-CN"/>
              </w:rPr>
              <w:br w:type="textWrapping"/>
            </w:r>
            <w:r>
              <w:rPr>
                <w:rFonts w:hint="default" w:ascii="宋体" w:hAnsi="宋体" w:cs="仿宋_GB2312"/>
                <w:szCs w:val="21"/>
                <w:lang w:val="en-US" w:eastAsia="zh-CN"/>
              </w:rPr>
              <w:t>1.按表彰奖励范围、层次等报有权机关审定，需要上报政府的，要经政府审定；</w:t>
            </w:r>
            <w:r>
              <w:rPr>
                <w:rFonts w:hint="default" w:ascii="宋体" w:hAnsi="宋体" w:cs="仿宋_GB2312"/>
                <w:szCs w:val="21"/>
                <w:lang w:val="en-US" w:eastAsia="zh-CN"/>
              </w:rPr>
              <w:br w:type="textWrapping"/>
            </w:r>
            <w:r>
              <w:rPr>
                <w:rFonts w:hint="default" w:ascii="宋体" w:hAnsi="宋体" w:cs="仿宋_GB2312"/>
                <w:szCs w:val="21"/>
                <w:lang w:val="en-US" w:eastAsia="zh-CN"/>
              </w:rPr>
              <w:t>2.规定时间内，对表彰奖励决定予以公开、公示。</w:t>
            </w:r>
            <w:r>
              <w:rPr>
                <w:rFonts w:hint="default" w:ascii="宋体" w:hAnsi="宋体" w:cs="仿宋_GB2312"/>
                <w:szCs w:val="21"/>
                <w:lang w:val="en-US" w:eastAsia="zh-CN"/>
              </w:rPr>
              <w:br w:type="textWrapping"/>
            </w:r>
            <w:r>
              <w:rPr>
                <w:rFonts w:hint="default" w:ascii="宋体" w:hAnsi="宋体" w:cs="仿宋_GB2312"/>
                <w:szCs w:val="21"/>
                <w:lang w:val="en-US" w:eastAsia="zh-CN"/>
              </w:rPr>
              <w:t>（五）其他法律法规规章文件规定应履行的责任。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1425"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宋体" w:hAnsi="宋体" w:cs="仿宋_GB2312"/>
                <w:szCs w:val="21"/>
              </w:rPr>
            </w:pPr>
            <w:r>
              <w:rPr>
                <w:rFonts w:hint="eastAsia" w:ascii="宋体" w:hAnsi="宋体" w:cs="仿宋_GB2312"/>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0839-</w:t>
            </w:r>
            <w:r>
              <w:rPr>
                <w:rFonts w:ascii="宋体" w:hAnsi="宋体" w:cs="仿宋_GB2312"/>
                <w:szCs w:val="21"/>
                <w:lang w:val="en-US" w:eastAsia="zh-CN"/>
              </w:rPr>
              <w:t>3090767</w:t>
            </w:r>
          </w:p>
          <w:p>
            <w:pPr>
              <w:spacing w:line="320" w:lineRule="exact"/>
              <w:jc w:val="center"/>
              <w:rPr>
                <w:rFonts w:ascii="宋体" w:hAnsi="宋体" w:cs="仿宋_GB2312"/>
                <w:szCs w:val="21"/>
              </w:rPr>
            </w:pPr>
          </w:p>
        </w:tc>
      </w:tr>
    </w:tbl>
    <w:p>
      <w:pPr>
        <w:spacing w:line="320" w:lineRule="exact"/>
        <w:rPr>
          <w:rFonts w:hint="eastAsia" w:ascii="宋体" w:hAnsi="宋体" w:cs="仿宋_GB2312"/>
          <w:szCs w:val="21"/>
        </w:rPr>
      </w:pPr>
    </w:p>
    <w:p>
      <w:pPr>
        <w:spacing w:line="320" w:lineRule="exact"/>
        <w:rPr>
          <w:rFonts w:hint="eastAsia" w:ascii="宋体" w:hAnsi="宋体" w:cs="仿宋_GB2312"/>
          <w:szCs w:val="21"/>
        </w:rPr>
      </w:pPr>
    </w:p>
    <w:p>
      <w:pPr>
        <w:spacing w:line="320" w:lineRule="exact"/>
        <w:rPr>
          <w:rFonts w:hint="eastAsia" w:ascii="宋体" w:hAnsi="宋体" w:cs="仿宋_GB2312"/>
          <w:szCs w:val="21"/>
        </w:rPr>
      </w:pPr>
    </w:p>
    <w:p>
      <w:pPr>
        <w:spacing w:line="320" w:lineRule="exact"/>
        <w:rPr>
          <w:rFonts w:hint="eastAsia" w:ascii="宋体" w:hAnsi="宋体" w:cs="仿宋_GB2312"/>
          <w:szCs w:val="21"/>
        </w:rPr>
      </w:pPr>
    </w:p>
    <w:p>
      <w:pPr>
        <w:spacing w:line="320" w:lineRule="exact"/>
        <w:rPr>
          <w:rFonts w:hint="eastAsia" w:ascii="宋体" w:hAnsi="宋体" w:cs="仿宋_GB2312"/>
          <w:szCs w:val="21"/>
        </w:rPr>
      </w:pPr>
    </w:p>
    <w:p>
      <w:pPr>
        <w:spacing w:line="320" w:lineRule="exact"/>
        <w:rPr>
          <w:sz w:val="32"/>
          <w:szCs w:val="32"/>
        </w:rPr>
      </w:pPr>
      <w:r>
        <w:rPr>
          <w:rFonts w:hint="eastAsia" w:ascii="宋体" w:hAnsi="宋体" w:cs="仿宋_GB2312"/>
          <w:szCs w:val="21"/>
        </w:rPr>
        <w:t>表</w:t>
      </w:r>
      <w:r>
        <w:rPr>
          <w:rFonts w:ascii="宋体" w:hAnsi="宋体" w:cs="仿宋_GB2312"/>
          <w:szCs w:val="21"/>
        </w:rPr>
        <w:t>2-</w:t>
      </w:r>
      <w:r>
        <w:rPr>
          <w:rFonts w:hint="eastAsia" w:ascii="宋体" w:hAnsi="宋体" w:cs="仿宋_GB2312"/>
          <w:szCs w:val="21"/>
          <w:lang w:val="en-US" w:eastAsia="zh-CN"/>
        </w:rPr>
        <w:t>9</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102</w:t>
            </w:r>
          </w:p>
        </w:tc>
      </w:tr>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宋体" w:cs="仿宋_GB2312" w:eastAsiaTheme="minorEastAsia"/>
                <w:szCs w:val="21"/>
                <w:lang w:eastAsia="zh-CN"/>
              </w:rPr>
            </w:pPr>
            <w:r>
              <w:rPr>
                <w:rFonts w:hint="eastAsia" w:ascii="宋体" w:hAnsi="宋体" w:cs="仿宋_GB2312"/>
                <w:szCs w:val="21"/>
              </w:rPr>
              <w:t>行政</w:t>
            </w:r>
            <w:r>
              <w:rPr>
                <w:rFonts w:hint="eastAsia" w:ascii="宋体" w:hAnsi="宋体" w:cs="仿宋_GB2312"/>
                <w:szCs w:val="21"/>
                <w:lang w:eastAsia="zh-CN"/>
              </w:rPr>
              <w:t>奖励</w:t>
            </w:r>
          </w:p>
        </w:tc>
      </w:tr>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对统计工作做出突出贡献、取得显著成绩的单位和个人给予表彰和奖励</w:t>
            </w:r>
          </w:p>
        </w:tc>
      </w:tr>
      <w:tr>
        <w:tblPrEx>
          <w:tblCellMar>
            <w:top w:w="0" w:type="dxa"/>
            <w:left w:w="108" w:type="dxa"/>
            <w:bottom w:w="0" w:type="dxa"/>
            <w:right w:w="108" w:type="dxa"/>
          </w:tblCellMar>
        </w:tblPrEx>
        <w:trPr>
          <w:trHeight w:val="90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r>
              <w:rPr>
                <w:rFonts w:hint="eastAsia" w:ascii="宋体" w:hAnsi="宋体" w:cs="仿宋_GB2312" w:eastAsiaTheme="minorEastAsia"/>
                <w:kern w:val="2"/>
                <w:sz w:val="21"/>
                <w:szCs w:val="21"/>
                <w:lang w:val="en-US" w:eastAsia="zh-CN" w:bidi="ar-SA"/>
              </w:rPr>
              <w:t>《中华人民共和国统计法实施条例》</w:t>
            </w:r>
            <w:r>
              <w:rPr>
                <w:rFonts w:hint="default" w:ascii="宋体" w:hAnsi="宋体" w:cs="仿宋_GB2312" w:eastAsiaTheme="minorEastAsia"/>
                <w:kern w:val="2"/>
                <w:sz w:val="21"/>
                <w:szCs w:val="21"/>
                <w:lang w:val="en-US" w:eastAsia="zh-CN" w:bidi="ar-SA"/>
              </w:rPr>
              <w:t>(</w:t>
            </w:r>
            <w:r>
              <w:rPr>
                <w:rFonts w:hint="eastAsia" w:ascii="宋体" w:hAnsi="宋体" w:cs="仿宋_GB2312" w:eastAsiaTheme="minorEastAsia"/>
                <w:kern w:val="2"/>
                <w:sz w:val="21"/>
                <w:szCs w:val="21"/>
                <w:lang w:val="en-US" w:eastAsia="zh-CN" w:bidi="ar-SA"/>
              </w:rPr>
              <w:t>国务院令第</w:t>
            </w:r>
            <w:r>
              <w:rPr>
                <w:rFonts w:hint="default" w:ascii="宋体" w:hAnsi="宋体" w:cs="仿宋_GB2312" w:eastAsiaTheme="minorEastAsia"/>
                <w:kern w:val="2"/>
                <w:sz w:val="21"/>
                <w:szCs w:val="21"/>
                <w:lang w:val="en-US" w:eastAsia="zh-CN" w:bidi="ar-SA"/>
              </w:rPr>
              <w:t>681</w:t>
            </w:r>
            <w:r>
              <w:rPr>
                <w:rFonts w:hint="eastAsia" w:ascii="宋体" w:hAnsi="宋体" w:cs="仿宋_GB2312" w:eastAsiaTheme="minorEastAsia"/>
                <w:kern w:val="2"/>
                <w:sz w:val="21"/>
                <w:szCs w:val="21"/>
                <w:lang w:val="en-US" w:eastAsia="zh-CN" w:bidi="ar-SA"/>
              </w:rPr>
              <w:t>号</w:t>
            </w:r>
            <w:r>
              <w:rPr>
                <w:rFonts w:hint="default" w:ascii="宋体" w:hAnsi="宋体" w:cs="仿宋_GB2312" w:eastAsiaTheme="minorEastAsia"/>
                <w:kern w:val="2"/>
                <w:sz w:val="21"/>
                <w:szCs w:val="21"/>
                <w:lang w:val="en-US" w:eastAsia="zh-CN" w:bidi="ar-SA"/>
              </w:rPr>
              <w:t>)</w:t>
            </w:r>
            <w:r>
              <w:rPr>
                <w:rFonts w:hint="eastAsia" w:ascii="宋体" w:hAnsi="宋体" w:cs="仿宋_GB2312" w:eastAsiaTheme="minorEastAsia"/>
                <w:kern w:val="2"/>
                <w:sz w:val="21"/>
                <w:szCs w:val="21"/>
                <w:lang w:val="en-US" w:eastAsia="zh-CN" w:bidi="ar-SA"/>
              </w:rPr>
              <w:t>第三十五条对在统计工作中做出突出贡献、取得显著成绩的单位和个人，按照国家有关规定给予表彰和奖励。</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2940" w:firstLineChars="1400"/>
              <w:jc w:val="both"/>
              <w:rPr>
                <w:rFonts w:hint="eastAsia" w:ascii="宋体" w:hAnsi="宋体" w:cs="仿宋_GB2312" w:eastAsiaTheme="minorEastAsia"/>
                <w:szCs w:val="21"/>
                <w:lang w:eastAsia="zh-CN"/>
              </w:rPr>
            </w:pPr>
            <w:r>
              <w:rPr>
                <w:rFonts w:hint="eastAsia" w:ascii="宋体" w:hAnsi="宋体" w:cs="仿宋_GB2312"/>
                <w:szCs w:val="21"/>
                <w:lang w:eastAsia="zh-CN"/>
              </w:rPr>
              <w:t>办公室</w:t>
            </w:r>
          </w:p>
        </w:tc>
      </w:tr>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widowControl/>
              <w:suppressLineNumbers w:val="0"/>
              <w:jc w:val="left"/>
              <w:rPr>
                <w:rFonts w:hint="eastAsia" w:ascii="宋体" w:hAnsi="宋体" w:cs="仿宋_GB2312" w:eastAsiaTheme="minorEastAsia"/>
                <w:kern w:val="2"/>
                <w:sz w:val="21"/>
                <w:szCs w:val="21"/>
                <w:lang w:val="en-US" w:eastAsia="zh-CN" w:bidi="ar-SA"/>
              </w:rPr>
            </w:pPr>
            <w:r>
              <w:rPr>
                <w:rFonts w:hint="default" w:ascii="宋体" w:hAnsi="宋体" w:cs="仿宋_GB2312" w:eastAsiaTheme="minorEastAsia"/>
                <w:kern w:val="2"/>
                <w:sz w:val="21"/>
                <w:szCs w:val="21"/>
                <w:lang w:val="en-US" w:eastAsia="zh-CN" w:bidi="ar-SA"/>
              </w:rPr>
              <w:t>（</w:t>
            </w:r>
            <w:r>
              <w:rPr>
                <w:rFonts w:hint="eastAsia" w:ascii="宋体" w:hAnsi="宋体" w:cs="仿宋_GB2312" w:eastAsiaTheme="minorEastAsia"/>
                <w:kern w:val="2"/>
                <w:sz w:val="21"/>
                <w:szCs w:val="21"/>
                <w:lang w:val="en-US" w:eastAsia="zh-CN" w:bidi="ar-SA"/>
              </w:rPr>
              <w:t>一）制定方案环节责任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制定评选、表彰、奖励活动实施方案，在一定范围内组织实施环节责任。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（二）受理（组织推荐）环节责任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1.一次性告知补正材料；</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2.依法受理或者不予受理，不予受理的应当告知理由。</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（三）评审公示环节责任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1.对上报材料等进行审查，必要的可通过实地考察走访等了解情况；</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2.提出拟表彰奖励名单。</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（四）表彰环节责任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1.按表彰奖励范围、层次等报有权机关审定，需要上报政府的，要经政府审定；</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2.规定时间内，对表彰奖励决定予以公开、公示。</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（五）其他法律法规规章文件规定应履行的责任。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1425"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宋体" w:hAnsi="宋体" w:cs="仿宋_GB2312"/>
                <w:szCs w:val="21"/>
              </w:rPr>
            </w:pPr>
            <w:r>
              <w:rPr>
                <w:rFonts w:hint="eastAsia" w:ascii="宋体" w:hAnsi="宋体" w:cs="仿宋_GB2312"/>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0839-</w:t>
            </w:r>
            <w:r>
              <w:rPr>
                <w:rFonts w:ascii="宋体" w:hAnsi="宋体" w:cs="仿宋_GB2312"/>
                <w:szCs w:val="21"/>
                <w:lang w:val="en-US" w:eastAsia="zh-CN"/>
              </w:rPr>
              <w:t>3090761</w:t>
            </w:r>
          </w:p>
          <w:p>
            <w:pPr>
              <w:spacing w:line="320" w:lineRule="exact"/>
              <w:jc w:val="center"/>
              <w:rPr>
                <w:rFonts w:ascii="宋体" w:hAnsi="宋体" w:cs="仿宋_GB2312"/>
                <w:szCs w:val="21"/>
              </w:rPr>
            </w:pPr>
          </w:p>
        </w:tc>
      </w:tr>
    </w:tbl>
    <w:p>
      <w:pPr>
        <w:jc w:val="both"/>
        <w:rPr>
          <w:sz w:val="32"/>
          <w:szCs w:val="32"/>
        </w:rPr>
      </w:pPr>
    </w:p>
    <w:p>
      <w:pPr>
        <w:jc w:val="both"/>
        <w:rPr>
          <w:sz w:val="32"/>
          <w:szCs w:val="32"/>
        </w:rPr>
      </w:pPr>
    </w:p>
    <w:p>
      <w:pPr>
        <w:jc w:val="both"/>
        <w:rPr>
          <w:sz w:val="32"/>
          <w:szCs w:val="32"/>
        </w:rPr>
      </w:pPr>
    </w:p>
    <w:p>
      <w:pPr>
        <w:jc w:val="both"/>
        <w:rPr>
          <w:sz w:val="32"/>
          <w:szCs w:val="32"/>
        </w:rPr>
      </w:pPr>
    </w:p>
    <w:p>
      <w:pPr>
        <w:spacing w:line="320" w:lineRule="exact"/>
        <w:rPr>
          <w:rFonts w:hint="default"/>
          <w:sz w:val="32"/>
          <w:szCs w:val="32"/>
          <w:lang w:val="en-US"/>
        </w:rPr>
      </w:pPr>
      <w:r>
        <w:rPr>
          <w:rFonts w:hint="eastAsia" w:ascii="宋体" w:hAnsi="宋体" w:cs="仿宋_GB2312"/>
          <w:szCs w:val="21"/>
        </w:rPr>
        <w:t>表</w:t>
      </w:r>
      <w:r>
        <w:rPr>
          <w:rFonts w:ascii="宋体" w:hAnsi="宋体" w:cs="仿宋_GB2312"/>
          <w:szCs w:val="21"/>
        </w:rPr>
        <w:t>2-</w:t>
      </w:r>
      <w:r>
        <w:rPr>
          <w:rFonts w:hint="eastAsia" w:ascii="宋体" w:hAnsi="宋体" w:cs="仿宋_GB2312"/>
          <w:szCs w:val="21"/>
          <w:lang w:val="en-US" w:eastAsia="zh-CN"/>
        </w:rPr>
        <w:t>10</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序号</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103</w:t>
            </w:r>
          </w:p>
        </w:tc>
      </w:tr>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权力类型</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宋体" w:cs="仿宋_GB2312" w:eastAsiaTheme="minorEastAsia"/>
                <w:szCs w:val="21"/>
                <w:lang w:eastAsia="zh-CN"/>
              </w:rPr>
            </w:pPr>
            <w:r>
              <w:rPr>
                <w:rFonts w:hint="eastAsia" w:ascii="宋体" w:hAnsi="宋体" w:cs="仿宋_GB2312"/>
                <w:szCs w:val="21"/>
              </w:rPr>
              <w:t>行政</w:t>
            </w:r>
            <w:r>
              <w:rPr>
                <w:rFonts w:hint="eastAsia" w:ascii="宋体" w:hAnsi="宋体" w:cs="仿宋_GB2312"/>
                <w:szCs w:val="21"/>
                <w:lang w:eastAsia="zh-CN"/>
              </w:rPr>
              <w:t>奖励</w:t>
            </w:r>
          </w:p>
        </w:tc>
      </w:tr>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权力项目名称</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ascii="宋体" w:cs="仿宋_GB2312"/>
                <w:szCs w:val="21"/>
              </w:rPr>
            </w:pPr>
            <w:r>
              <w:rPr>
                <w:rFonts w:hint="eastAsia" w:ascii="宋体" w:hAnsi="宋体" w:cs="仿宋_GB2312"/>
                <w:szCs w:val="21"/>
              </w:rPr>
              <w:t>对统计中弄虚作假等违法行为检举有功的单位和个人给予表彰和奖励</w:t>
            </w:r>
          </w:p>
        </w:tc>
      </w:tr>
      <w:tr>
        <w:tblPrEx>
          <w:tblCellMar>
            <w:top w:w="0" w:type="dxa"/>
            <w:left w:w="108" w:type="dxa"/>
            <w:bottom w:w="0" w:type="dxa"/>
            <w:right w:w="108" w:type="dxa"/>
          </w:tblCellMar>
        </w:tblPrEx>
        <w:trPr>
          <w:trHeight w:val="1420"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实施依据</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r>
              <w:rPr>
                <w:rFonts w:hint="eastAsia" w:ascii="宋体" w:hAnsi="宋体" w:cs="仿宋_GB2312" w:eastAsiaTheme="minorEastAsia"/>
                <w:kern w:val="2"/>
                <w:sz w:val="21"/>
                <w:szCs w:val="21"/>
                <w:lang w:val="en-US" w:eastAsia="zh-CN" w:bidi="ar-SA"/>
              </w:rPr>
              <w:t>《中华人民共和国统计法》第八条统计工作应当接受社会公众的监督。任何单位和个人有权检举统计中弄虚作假等违法行为。对检举有功的单位和个人应当给予表彰和奖励。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WenQuanYi Micro Hei" w:hAnsi="WenQuanYi Micro Hei" w:eastAsia="WenQuanYi Micro Hei" w:cs="WenQuanYi Micro Hei"/>
                <w:i w:val="0"/>
                <w:caps w:val="0"/>
                <w:color w:val="353535"/>
                <w:spacing w:val="0"/>
                <w:sz w:val="21"/>
                <w:szCs w:val="21"/>
              </w:rPr>
            </w:pP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责任主体</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2940" w:firstLineChars="1400"/>
              <w:jc w:val="both"/>
              <w:rPr>
                <w:rFonts w:hint="eastAsia" w:ascii="宋体" w:hAnsi="宋体" w:cs="仿宋_GB2312" w:eastAsiaTheme="minorEastAsia"/>
                <w:szCs w:val="21"/>
                <w:lang w:eastAsia="zh-CN"/>
              </w:rPr>
            </w:pPr>
            <w:r>
              <w:rPr>
                <w:rFonts w:hint="eastAsia" w:ascii="宋体" w:hAnsi="宋体" w:cs="仿宋_GB2312"/>
                <w:szCs w:val="21"/>
                <w:lang w:eastAsia="zh-CN"/>
              </w:rPr>
              <w:t>办公室</w:t>
            </w:r>
          </w:p>
        </w:tc>
      </w:tr>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责任事项</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eastAsia" w:ascii="宋体" w:hAnsi="宋体" w:cs="仿宋_GB2312" w:eastAsiaTheme="minorEastAsia"/>
                <w:kern w:val="2"/>
                <w:sz w:val="21"/>
                <w:szCs w:val="21"/>
                <w:lang w:val="en-US" w:eastAsia="zh-CN" w:bidi="ar-SA"/>
              </w:rPr>
            </w:pPr>
            <w:r>
              <w:rPr>
                <w:rFonts w:hint="eastAsia" w:ascii="宋体" w:hAnsi="宋体" w:cs="仿宋_GB2312" w:eastAsiaTheme="minorEastAsia"/>
                <w:kern w:val="2"/>
                <w:sz w:val="21"/>
                <w:szCs w:val="21"/>
                <w:lang w:val="en-US" w:eastAsia="zh-CN" w:bidi="ar-SA"/>
              </w:rPr>
              <w:t>（一）制定方案环节责任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制定评选、表彰、奖励活动实施方案，在一定范围内组织实施环节责任。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（二）受理（组织推荐）环节责任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1.一次性告知补正材料；</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2.依法受理或者不予受理，不予受理的应当告知理由。</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（三）评审公示环节责任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1.对上报材料等进行审查，必要的可通过实地考察走访等了解情况；</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2.提出拟表彰奖励名单。</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（四）表彰环节责任</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1.按表彰奖励范围、层次等报有权机关审定，需要上报政府的，要经政府审定；</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2.规定时间内，对表彰奖励决定予以公开、公示。</w:t>
            </w:r>
            <w:r>
              <w:rPr>
                <w:rFonts w:hint="default" w:ascii="宋体" w:hAnsi="宋体" w:cs="仿宋_GB2312" w:eastAsiaTheme="minorEastAsia"/>
                <w:kern w:val="2"/>
                <w:sz w:val="21"/>
                <w:szCs w:val="21"/>
                <w:lang w:val="en-US" w:eastAsia="zh-CN" w:bidi="ar-SA"/>
              </w:rPr>
              <w:br w:type="textWrapping"/>
            </w:r>
            <w:r>
              <w:rPr>
                <w:rFonts w:hint="default" w:ascii="宋体" w:hAnsi="宋体" w:cs="仿宋_GB2312" w:eastAsiaTheme="minorEastAsia"/>
                <w:kern w:val="2"/>
                <w:sz w:val="21"/>
                <w:szCs w:val="21"/>
                <w:lang w:val="en-US" w:eastAsia="zh-CN" w:bidi="ar-SA"/>
              </w:rPr>
              <w:t>（五）其他法律法规规章文件规定应履行的责任。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1425"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追责情形</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宋体" w:hAnsi="宋体" w:cs="仿宋_GB2312"/>
                <w:szCs w:val="21"/>
              </w:rPr>
            </w:pPr>
            <w:r>
              <w:rPr>
                <w:rFonts w:hint="eastAsia" w:ascii="宋体" w:hAnsi="宋体" w:cs="仿宋_GB2312"/>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p>
            <w:pPr>
              <w:spacing w:line="320" w:lineRule="exact"/>
              <w:ind w:firstLine="420" w:firstLineChars="200"/>
              <w:rPr>
                <w:rFonts w:ascii="宋体" w:cs="仿宋_GB2312"/>
                <w:szCs w:val="21"/>
              </w:rPr>
            </w:pPr>
          </w:p>
        </w:tc>
      </w:tr>
      <w:tr>
        <w:tblPrEx>
          <w:tblCellMar>
            <w:top w:w="0" w:type="dxa"/>
            <w:left w:w="108" w:type="dxa"/>
            <w:bottom w:w="0" w:type="dxa"/>
            <w:right w:w="108" w:type="dxa"/>
          </w:tblCellMar>
        </w:tblPrEx>
        <w:trPr>
          <w:trHeight w:val="45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ascii="宋体" w:cs="仿宋_GB2312"/>
                <w:szCs w:val="21"/>
              </w:rPr>
            </w:pPr>
            <w:r>
              <w:rPr>
                <w:rFonts w:hint="eastAsia" w:ascii="宋体" w:hAnsi="宋体" w:cs="仿宋_GB2312"/>
                <w:szCs w:val="21"/>
              </w:rPr>
              <w:t>监督电话</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ascii="宋体" w:hAnsi="宋体" w:cs="仿宋_GB2312"/>
                <w:szCs w:val="21"/>
              </w:rPr>
            </w:pPr>
            <w:r>
              <w:rPr>
                <w:rFonts w:ascii="宋体" w:hAnsi="宋体" w:cs="仿宋_GB2312"/>
                <w:szCs w:val="21"/>
              </w:rPr>
              <w:t>0839-</w:t>
            </w:r>
            <w:r>
              <w:rPr>
                <w:rFonts w:ascii="宋体" w:hAnsi="宋体" w:cs="仿宋_GB2312"/>
                <w:szCs w:val="21"/>
                <w:lang w:val="en-US" w:eastAsia="zh-CN"/>
              </w:rPr>
              <w:t>3090761</w:t>
            </w:r>
          </w:p>
          <w:p>
            <w:pPr>
              <w:spacing w:line="320" w:lineRule="exact"/>
              <w:jc w:val="center"/>
              <w:rPr>
                <w:rFonts w:ascii="宋体" w:hAnsi="宋体" w:cs="仿宋_GB2312"/>
                <w:szCs w:val="21"/>
              </w:rPr>
            </w:pPr>
          </w:p>
        </w:tc>
      </w:tr>
    </w:tbl>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WenQuanYi Micro Hei">
    <w:altName w:val="宋体"/>
    <w:panose1 w:val="020B0606030804020204"/>
    <w:charset w:val="86"/>
    <w:family w:val="auto"/>
    <w:pitch w:val="default"/>
    <w:sig w:usb0="00000000" w:usb1="00000000" w:usb2="00800036" w:usb3="00000000" w:csb0="603E01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326616"/>
      <w:docPartObj>
        <w:docPartGallery w:val="autotext"/>
      </w:docPartObj>
    </w:sdtPr>
    <w:sdtEndPr>
      <w:rPr>
        <w:rFonts w:hint="eastAsia" w:ascii="楷体_GB2312" w:eastAsia="楷体_GB2312"/>
        <w:sz w:val="24"/>
        <w:szCs w:val="24"/>
      </w:rPr>
    </w:sdtEndPr>
    <w:sdtContent>
      <w:p>
        <w:pPr>
          <w:pStyle w:val="3"/>
          <w:jc w:val="center"/>
        </w:pPr>
        <w:r>
          <w:rPr>
            <w:rFonts w:hint="eastAsia" w:ascii="楷体_GB2312" w:eastAsia="楷体_GB2312"/>
            <w:sz w:val="24"/>
            <w:szCs w:val="24"/>
          </w:rPr>
          <w:fldChar w:fldCharType="begin"/>
        </w:r>
        <w:r>
          <w:rPr>
            <w:rFonts w:hint="eastAsia" w:ascii="楷体_GB2312" w:eastAsia="楷体_GB2312"/>
            <w:sz w:val="24"/>
            <w:szCs w:val="24"/>
          </w:rPr>
          <w:instrText xml:space="preserve"> PAGE   \* MERGEFORMAT </w:instrText>
        </w:r>
        <w:r>
          <w:rPr>
            <w:rFonts w:hint="eastAsia" w:ascii="楷体_GB2312" w:eastAsia="楷体_GB2312"/>
            <w:sz w:val="24"/>
            <w:szCs w:val="24"/>
          </w:rPr>
          <w:fldChar w:fldCharType="separate"/>
        </w:r>
        <w:r>
          <w:rPr>
            <w:rFonts w:ascii="楷体_GB2312" w:eastAsia="楷体_GB2312"/>
            <w:sz w:val="24"/>
            <w:szCs w:val="24"/>
            <w:lang w:val="zh-CN"/>
          </w:rPr>
          <w:t>1</w:t>
        </w:r>
        <w:r>
          <w:rPr>
            <w:rFonts w:hint="eastAsia" w:ascii="楷体_GB2312" w:eastAsia="楷体_GB2312"/>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350823"/>
    <w:rsid w:val="00110DF5"/>
    <w:rsid w:val="00311A3B"/>
    <w:rsid w:val="00324850"/>
    <w:rsid w:val="00350823"/>
    <w:rsid w:val="005327FF"/>
    <w:rsid w:val="00574330"/>
    <w:rsid w:val="005928D9"/>
    <w:rsid w:val="005D6BDE"/>
    <w:rsid w:val="005F71EF"/>
    <w:rsid w:val="00B1215D"/>
    <w:rsid w:val="00B1628E"/>
    <w:rsid w:val="00C52A50"/>
    <w:rsid w:val="00C76DF1"/>
    <w:rsid w:val="00C964A0"/>
    <w:rsid w:val="00DD2513"/>
    <w:rsid w:val="00DD2931"/>
    <w:rsid w:val="00DD76B3"/>
    <w:rsid w:val="00EB4D3C"/>
    <w:rsid w:val="00F4792E"/>
    <w:rsid w:val="00F628A8"/>
    <w:rsid w:val="0DF54A89"/>
    <w:rsid w:val="45160B46"/>
    <w:rsid w:val="5BE74568"/>
    <w:rsid w:val="5EBE53BA"/>
    <w:rsid w:val="67FBDDD1"/>
    <w:rsid w:val="6FDE8EBB"/>
    <w:rsid w:val="6FFFABEA"/>
    <w:rsid w:val="717FCB6D"/>
    <w:rsid w:val="71FBECE2"/>
    <w:rsid w:val="798C0079"/>
    <w:rsid w:val="7BE75AFE"/>
    <w:rsid w:val="7E3F42EF"/>
    <w:rsid w:val="7F7E7E8A"/>
    <w:rsid w:val="7FD7499B"/>
    <w:rsid w:val="B3EFE69F"/>
    <w:rsid w:val="B9FF4F8E"/>
    <w:rsid w:val="BEBFBE72"/>
    <w:rsid w:val="CB6E4066"/>
    <w:rsid w:val="EBFBF051"/>
    <w:rsid w:val="EBFD734F"/>
    <w:rsid w:val="FDEE2D44"/>
    <w:rsid w:val="FEBEB87D"/>
    <w:rsid w:val="FFA7EEDB"/>
    <w:rsid w:val="FFF3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7557</Words>
  <Characters>7792</Characters>
  <Lines>17</Lines>
  <Paragraphs>4</Paragraphs>
  <TotalTime>11</TotalTime>
  <ScaleCrop>false</ScaleCrop>
  <LinksUpToDate>false</LinksUpToDate>
  <CharactersWithSpaces>7803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2021-07-05T23:40:00Z</dcterms:created>
  <dc:creator>赖玲琳</dc:creator>
  <cp:lastModifiedBy>snyqq</cp:lastModifiedBy>
  <cp:lastPrinted>2021-07-18T00:37:00Z</cp:lastPrinted>
  <dcterms:modified xsi:type="dcterms:W3CDTF">2022-06-24T00:54:07Z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F8E1F0F6C1744005880A845675F49EE9</vt:lpwstr>
  </property>
</Properties>
</file>