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pPr>
      <w:bookmarkStart w:id="1" w:name="_Toc15377193"/>
      <w:bookmarkStart w:id="2" w:name="_Toc15396475"/>
      <w:bookmarkStart w:id="3" w:name="_Toc15396597"/>
      <w:bookmarkStart w:id="4" w:name="_Toc15377425"/>
      <w:bookmarkStart w:id="5" w:name="_Toc15378441"/>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rPr>
          <w:rFonts w:ascii="方正小标宋简体" w:hAnsi="宋体" w:eastAsia="方正小标宋简体"/>
          <w:color w:val="000000"/>
          <w:sz w:val="72"/>
          <w:szCs w:val="72"/>
        </w:rPr>
      </w:pPr>
      <w:bookmarkStart w:id="6" w:name="_Toc15306268"/>
      <w:bookmarkStart w:id="7" w:name="_Toc51593443"/>
      <w:bookmarkStart w:id="8" w:name="_Toc15378442"/>
      <w:bookmarkStart w:id="9" w:name="_Toc51592984"/>
      <w:bookmarkStart w:id="10" w:name="_Toc15377194"/>
      <w:bookmarkStart w:id="11" w:name="_Toc15396476"/>
      <w:bookmarkStart w:id="12" w:name="_Toc52099529"/>
      <w:bookmarkStart w:id="13" w:name="_Toc15396598"/>
      <w:bookmarkStart w:id="14" w:name="_Toc51593318"/>
      <w:bookmarkStart w:id="15" w:name="_Toc52107462"/>
      <w:bookmarkStart w:id="16" w:name="_Toc51593032"/>
      <w:bookmarkStart w:id="17" w:name="_Toc15377426"/>
      <w:r>
        <w:rPr>
          <w:rFonts w:hint="eastAsia" w:ascii="方正小标宋简体" w:hAnsi="宋体" w:eastAsia="方正小标宋简体"/>
          <w:color w:val="000000"/>
          <w:sz w:val="72"/>
          <w:szCs w:val="72"/>
        </w:rPr>
        <w:t>广元市气象局部门决算</w:t>
      </w:r>
      <w:bookmarkEnd w:id="6"/>
      <w:bookmarkEnd w:id="7"/>
      <w:bookmarkEnd w:id="8"/>
      <w:bookmarkEnd w:id="9"/>
      <w:bookmarkEnd w:id="10"/>
      <w:bookmarkEnd w:id="11"/>
      <w:bookmarkEnd w:id="12"/>
      <w:bookmarkEnd w:id="13"/>
      <w:bookmarkEnd w:id="14"/>
      <w:bookmarkEnd w:id="15"/>
      <w:bookmarkEnd w:id="16"/>
      <w:bookmarkEnd w:id="17"/>
    </w:p>
    <w:p>
      <w:pPr>
        <w:adjustRightInd w:val="0"/>
        <w:snapToGrid w:val="0"/>
        <w:spacing w:line="360" w:lineRule="auto"/>
        <w:jc w:val="center"/>
        <w:rPr>
          <w:rFonts w:ascii="方正小标宋简体" w:hAnsi="宋体" w:eastAsia="方正小标宋简体"/>
          <w:color w:val="000000"/>
          <w:sz w:val="72"/>
          <w:szCs w:val="7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p>
    <w:p>
      <w:pPr>
        <w:pStyle w:val="14"/>
        <w:jc w:val="center"/>
      </w:pPr>
      <w:r>
        <w:rPr>
          <w:rFonts w:hint="eastAsia"/>
        </w:rPr>
        <w:t>公开时间：</w:t>
      </w:r>
      <w:r>
        <w:t>2021</w:t>
      </w:r>
      <w:r>
        <w:rPr>
          <w:rFonts w:hint="eastAsia"/>
        </w:rPr>
        <w:t>年9月10日</w:t>
      </w:r>
    </w:p>
    <w:p>
      <w:pPr>
        <w:pStyle w:val="14"/>
        <w:tabs>
          <w:tab w:val="right" w:leader="dot" w:pos="8296"/>
        </w:tabs>
        <w:spacing w:before="93" w:line="400" w:lineRule="exact"/>
        <w:rPr>
          <w:rFonts w:eastAsiaTheme="minorEastAsia" w:cstheme="minorBidi"/>
          <w:b w:val="0"/>
          <w:bCs w:val="0"/>
          <w:caps w:val="0"/>
          <w:sz w:val="26"/>
          <w:szCs w:val="26"/>
        </w:rPr>
      </w:pPr>
      <w:r>
        <w:rPr>
          <w:b w:val="0"/>
        </w:rPr>
        <w:fldChar w:fldCharType="begin"/>
      </w:r>
      <w:r>
        <w:rPr>
          <w:b w:val="0"/>
        </w:rPr>
        <w:instrText xml:space="preserve"> TOC \o "1-3" \h \z \u </w:instrText>
      </w:r>
      <w:r>
        <w:rPr>
          <w:b w:val="0"/>
        </w:rPr>
        <w:fldChar w:fldCharType="separate"/>
      </w:r>
      <w:r>
        <w:fldChar w:fldCharType="begin"/>
      </w:r>
      <w:r>
        <w:instrText xml:space="preserve"> HYPERLINK \l "_Toc82012405" </w:instrText>
      </w:r>
      <w:r>
        <w:fldChar w:fldCharType="separate"/>
      </w:r>
      <w:r>
        <w:rPr>
          <w:rStyle w:val="22"/>
          <w:rFonts w:hint="eastAsia" w:ascii="黑体" w:hAnsi="黑体" w:eastAsia="黑体"/>
          <w:b w:val="0"/>
          <w:sz w:val="26"/>
          <w:szCs w:val="26"/>
          <w:u w:val="none"/>
        </w:rPr>
        <w:t>第一部分</w:t>
      </w:r>
      <w:r>
        <w:rPr>
          <w:rStyle w:val="22"/>
          <w:rFonts w:ascii="黑体" w:hAnsi="黑体" w:eastAsia="黑体"/>
          <w:b w:val="0"/>
          <w:sz w:val="26"/>
          <w:szCs w:val="26"/>
          <w:u w:val="none"/>
        </w:rPr>
        <w:t xml:space="preserve"> </w:t>
      </w:r>
      <w:r>
        <w:rPr>
          <w:rStyle w:val="22"/>
          <w:rFonts w:hint="eastAsia" w:ascii="黑体" w:hAnsi="黑体" w:eastAsia="黑体"/>
          <w:b w:val="0"/>
          <w:sz w:val="26"/>
          <w:szCs w:val="26"/>
          <w:u w:val="none"/>
        </w:rPr>
        <w:t>部门概况</w:t>
      </w:r>
      <w:r>
        <w:rPr>
          <w:b w:val="0"/>
          <w:sz w:val="26"/>
          <w:szCs w:val="26"/>
        </w:rPr>
        <w:tab/>
      </w:r>
      <w:r>
        <w:rPr>
          <w:b w:val="0"/>
          <w:sz w:val="26"/>
          <w:szCs w:val="26"/>
        </w:rPr>
        <w:fldChar w:fldCharType="begin"/>
      </w:r>
      <w:r>
        <w:rPr>
          <w:b w:val="0"/>
          <w:sz w:val="26"/>
          <w:szCs w:val="26"/>
        </w:rPr>
        <w:instrText xml:space="preserve"> PAGEREF _Toc82012405 \h </w:instrText>
      </w:r>
      <w:r>
        <w:rPr>
          <w:b w:val="0"/>
          <w:sz w:val="26"/>
          <w:szCs w:val="26"/>
        </w:rPr>
        <w:fldChar w:fldCharType="separate"/>
      </w:r>
      <w:r>
        <w:rPr>
          <w:b w:val="0"/>
          <w:sz w:val="26"/>
          <w:szCs w:val="26"/>
        </w:rPr>
        <w:t>4</w:t>
      </w:r>
      <w:r>
        <w:rPr>
          <w:b w:val="0"/>
          <w:sz w:val="26"/>
          <w:szCs w:val="26"/>
        </w:rPr>
        <w:fldChar w:fldCharType="end"/>
      </w:r>
      <w:r>
        <w:rPr>
          <w:b w:val="0"/>
          <w:sz w:val="26"/>
          <w:szCs w:val="26"/>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"_Toc82012406" </w:instrText>
      </w:r>
      <w:r>
        <w:fldChar w:fldCharType="separate"/>
      </w:r>
      <w:r>
        <w:rPr>
          <w:rStyle w:val="22"/>
          <w:rFonts w:hint="eastAsia" w:ascii="黑体" w:hAnsi="黑体" w:eastAsia="黑体"/>
          <w:u w:val="none"/>
        </w:rPr>
        <w:t>一、基本职能及主要工作</w:t>
      </w:r>
      <w:r>
        <w:tab/>
      </w:r>
      <w:r>
        <w:fldChar w:fldCharType="begin"/>
      </w:r>
      <w:r>
        <w:instrText xml:space="preserve"> PAGEREF _Toc82012406 \h </w:instrText>
      </w:r>
      <w:r>
        <w:fldChar w:fldCharType="separate"/>
      </w:r>
      <w:r>
        <w:t>4</w:t>
      </w:r>
      <w:r>
        <w:fldChar w:fldCharType="end"/>
      </w:r>
      <w: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"_Toc82012407" </w:instrText>
      </w:r>
      <w:r>
        <w:fldChar w:fldCharType="separate"/>
      </w:r>
      <w:r>
        <w:rPr>
          <w:rStyle w:val="22"/>
          <w:rFonts w:hint="eastAsia" w:hAnsi="仿宋_GB2312" w:cs="仿宋_GB2312"/>
          <w:bCs/>
          <w:i w:val="0"/>
          <w:u w:val="none"/>
        </w:rPr>
        <w:t>（一）主要职能</w:t>
      </w:r>
      <w:r>
        <w:rPr>
          <w:i w:val="0"/>
        </w:rPr>
        <w:tab/>
      </w:r>
      <w:r>
        <w:rPr>
          <w:i w:val="0"/>
        </w:rPr>
        <w:fldChar w:fldCharType="begin"/>
      </w:r>
      <w:r>
        <w:rPr>
          <w:i w:val="0"/>
        </w:rPr>
        <w:instrText xml:space="preserve"> PAGEREF _Toc82012407 \h </w:instrText>
      </w:r>
      <w:r>
        <w:rPr>
          <w:i w:val="0"/>
        </w:rPr>
        <w:fldChar w:fldCharType="separate"/>
      </w:r>
      <w:r>
        <w:rPr>
          <w:i w:val="0"/>
        </w:rPr>
        <w:t>4</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"_Toc82012408" </w:instrText>
      </w:r>
      <w:r>
        <w:fldChar w:fldCharType="separate"/>
      </w:r>
      <w:r>
        <w:rPr>
          <w:rStyle w:val="22"/>
          <w:rFonts w:hint="eastAsia" w:hAnsi="仿宋_GB2312" w:cs="仿宋_GB2312"/>
          <w:bCs/>
          <w:i w:val="0"/>
          <w:u w:val="none"/>
        </w:rPr>
        <w:t>（二）</w:t>
      </w:r>
      <w:r>
        <w:rPr>
          <w:rStyle w:val="22"/>
          <w:rFonts w:hAnsi="仿宋_GB2312" w:cs="仿宋_GB2312"/>
          <w:bCs/>
          <w:i w:val="0"/>
          <w:u w:val="none"/>
        </w:rPr>
        <w:t>2020</w:t>
      </w:r>
      <w:r>
        <w:rPr>
          <w:rStyle w:val="22"/>
          <w:rFonts w:hint="eastAsia" w:hAnsi="仿宋_GB2312" w:cs="仿宋_GB2312"/>
          <w:bCs/>
          <w:i w:val="0"/>
          <w:u w:val="none"/>
        </w:rPr>
        <w:t>年重点工作完成情况</w:t>
      </w:r>
      <w:r>
        <w:rPr>
          <w:i w:val="0"/>
        </w:rPr>
        <w:tab/>
      </w:r>
      <w:r>
        <w:rPr>
          <w:i w:val="0"/>
        </w:rPr>
        <w:fldChar w:fldCharType="begin"/>
      </w:r>
      <w:r>
        <w:rPr>
          <w:i w:val="0"/>
        </w:rPr>
        <w:instrText xml:space="preserve"> PAGEREF _Toc82012408 \h </w:instrText>
      </w:r>
      <w:r>
        <w:rPr>
          <w:i w:val="0"/>
        </w:rPr>
        <w:fldChar w:fldCharType="separate"/>
      </w:r>
      <w:r>
        <w:rPr>
          <w:i w:val="0"/>
        </w:rPr>
        <w:t>4</w:t>
      </w:r>
      <w:r>
        <w:rPr>
          <w:i w:val="0"/>
        </w:rPr>
        <w:fldChar w:fldCharType="end"/>
      </w:r>
      <w:r>
        <w:rPr>
          <w:i w:val="0"/>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"_Toc82012409" </w:instrText>
      </w:r>
      <w:r>
        <w:fldChar w:fldCharType="separate"/>
      </w:r>
      <w:r>
        <w:rPr>
          <w:rStyle w:val="22"/>
          <w:rFonts w:hint="eastAsia" w:ascii="黑体" w:eastAsia="黑体"/>
          <w:u w:val="none"/>
        </w:rPr>
        <w:t>二、</w:t>
      </w:r>
      <w:r>
        <w:rPr>
          <w:rStyle w:val="22"/>
          <w:rFonts w:hint="eastAsia" w:ascii="黑体" w:hAnsi="黑体" w:eastAsia="黑体"/>
          <w:u w:val="none"/>
        </w:rPr>
        <w:t>机构设置</w:t>
      </w:r>
      <w:r>
        <w:tab/>
      </w:r>
      <w:r>
        <w:fldChar w:fldCharType="begin"/>
      </w:r>
      <w:r>
        <w:instrText xml:space="preserve"> PAGEREF _Toc82012409 \h </w:instrText>
      </w:r>
      <w:r>
        <w:fldChar w:fldCharType="separate"/>
      </w:r>
      <w:r>
        <w:t>5</w:t>
      </w:r>
      <w:r>
        <w:fldChar w:fldCharType="end"/>
      </w:r>
      <w:r>
        <w:fldChar w:fldCharType="end"/>
      </w:r>
    </w:p>
    <w:p>
      <w:pPr>
        <w:pStyle w:val="14"/>
        <w:tabs>
          <w:tab w:val="right" w:leader="dot" w:pos="8296"/>
        </w:tabs>
        <w:spacing w:line="400" w:lineRule="exact"/>
        <w:rPr>
          <w:rFonts w:eastAsiaTheme="minorEastAsia" w:cstheme="minorBidi"/>
          <w:b w:val="0"/>
          <w:bCs w:val="0"/>
          <w:caps w:val="0"/>
          <w:sz w:val="26"/>
          <w:szCs w:val="26"/>
        </w:rPr>
      </w:pPr>
      <w:r>
        <w:fldChar w:fldCharType="begin"/>
      </w:r>
      <w:r>
        <w:instrText xml:space="preserve"> HYPERLINK \l "_Toc82012410" </w:instrText>
      </w:r>
      <w:r>
        <w:fldChar w:fldCharType="separate"/>
      </w:r>
      <w:r>
        <w:rPr>
          <w:rStyle w:val="22"/>
          <w:rFonts w:hint="eastAsia" w:ascii="方正小标宋简体" w:hAnsi="方正小标宋简体" w:eastAsia="方正小标宋简体" w:cs="方正小标宋简体"/>
          <w:b w:val="0"/>
          <w:sz w:val="26"/>
          <w:szCs w:val="26"/>
          <w:u w:val="none"/>
        </w:rPr>
        <w:t>第二部分</w:t>
      </w:r>
      <w:r>
        <w:rPr>
          <w:rStyle w:val="22"/>
          <w:rFonts w:ascii="方正小标宋简体" w:hAnsi="方正小标宋简体" w:eastAsia="方正小标宋简体" w:cs="方正小标宋简体"/>
          <w:b w:val="0"/>
          <w:sz w:val="26"/>
          <w:szCs w:val="26"/>
          <w:u w:val="none"/>
        </w:rPr>
        <w:t xml:space="preserve"> 2020</w:t>
      </w:r>
      <w:r>
        <w:rPr>
          <w:rStyle w:val="22"/>
          <w:rFonts w:hint="eastAsia" w:ascii="方正小标宋简体" w:hAnsi="方正小标宋简体" w:eastAsia="方正小标宋简体" w:cs="方正小标宋简体"/>
          <w:b w:val="0"/>
          <w:sz w:val="26"/>
          <w:szCs w:val="26"/>
          <w:u w:val="none"/>
        </w:rPr>
        <w:t>年度部门决算情况说明</w:t>
      </w:r>
      <w:r>
        <w:rPr>
          <w:b w:val="0"/>
          <w:sz w:val="26"/>
          <w:szCs w:val="26"/>
        </w:rPr>
        <w:tab/>
      </w:r>
      <w:r>
        <w:rPr>
          <w:b w:val="0"/>
          <w:sz w:val="26"/>
          <w:szCs w:val="26"/>
        </w:rPr>
        <w:fldChar w:fldCharType="begin"/>
      </w:r>
      <w:r>
        <w:rPr>
          <w:b w:val="0"/>
          <w:sz w:val="26"/>
          <w:szCs w:val="26"/>
        </w:rPr>
        <w:instrText xml:space="preserve"> PAGEREF _Toc82012410 \h </w:instrText>
      </w:r>
      <w:r>
        <w:rPr>
          <w:b w:val="0"/>
          <w:sz w:val="26"/>
          <w:szCs w:val="26"/>
        </w:rPr>
        <w:fldChar w:fldCharType="separate"/>
      </w:r>
      <w:r>
        <w:rPr>
          <w:b w:val="0"/>
          <w:sz w:val="26"/>
          <w:szCs w:val="26"/>
        </w:rPr>
        <w:t>5</w:t>
      </w:r>
      <w:r>
        <w:rPr>
          <w:b w:val="0"/>
          <w:sz w:val="26"/>
          <w:szCs w:val="26"/>
        </w:rPr>
        <w:fldChar w:fldCharType="end"/>
      </w:r>
      <w:r>
        <w:rPr>
          <w:b w:val="0"/>
          <w:sz w:val="26"/>
          <w:szCs w:val="26"/>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"_Toc82012411" </w:instrText>
      </w:r>
      <w:r>
        <w:fldChar w:fldCharType="separate"/>
      </w:r>
      <w:r>
        <w:rPr>
          <w:rStyle w:val="22"/>
          <w:rFonts w:hint="eastAsia" w:ascii="黑体" w:hAnsi="黑体" w:eastAsia="黑体"/>
          <w:u w:val="none"/>
        </w:rPr>
        <w:t>一、收</w:t>
      </w:r>
      <w:r>
        <w:rPr>
          <w:rStyle w:val="22"/>
          <w:rFonts w:hint="eastAsia" w:ascii="黑体" w:hAnsi="黑体" w:eastAsia="黑体"/>
          <w:bCs/>
          <w:u w:val="none"/>
        </w:rPr>
        <w:t>入支出决算总体情况说明</w:t>
      </w:r>
      <w:r>
        <w:tab/>
      </w:r>
      <w:r>
        <w:fldChar w:fldCharType="begin"/>
      </w:r>
      <w:r>
        <w:instrText xml:space="preserve"> PAGEREF _Toc82012411 \h </w:instrText>
      </w:r>
      <w:r>
        <w:fldChar w:fldCharType="separate"/>
      </w:r>
      <w:r>
        <w:t>5</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"_Toc82012412" </w:instrText>
      </w:r>
      <w:r>
        <w:fldChar w:fldCharType="separate"/>
      </w:r>
      <w:r>
        <w:rPr>
          <w:rStyle w:val="22"/>
          <w:rFonts w:hint="eastAsia" w:ascii="黑体" w:hAnsi="黑体" w:eastAsia="黑体"/>
          <w:u w:val="none"/>
        </w:rPr>
        <w:t>二、收</w:t>
      </w:r>
      <w:r>
        <w:rPr>
          <w:rStyle w:val="22"/>
          <w:rFonts w:hint="eastAsia" w:ascii="黑体" w:hAnsi="黑体" w:eastAsia="黑体"/>
          <w:bCs/>
          <w:u w:val="none"/>
        </w:rPr>
        <w:t>入决算情况说明</w:t>
      </w:r>
      <w:r>
        <w:tab/>
      </w:r>
      <w:r>
        <w:fldChar w:fldCharType="begin"/>
      </w:r>
      <w:r>
        <w:instrText xml:space="preserve"> PAGEREF _Toc82012412 \h </w:instrText>
      </w:r>
      <w:r>
        <w:fldChar w:fldCharType="separate"/>
      </w:r>
      <w:r>
        <w:t>6</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"_Toc82012414" </w:instrText>
      </w:r>
      <w:r>
        <w:fldChar w:fldCharType="separate"/>
      </w:r>
      <w:r>
        <w:rPr>
          <w:rStyle w:val="22"/>
          <w:rFonts w:hint="eastAsia" w:ascii="黑体" w:hAnsi="黑体" w:eastAsia="黑体"/>
          <w:u w:val="none"/>
        </w:rPr>
        <w:t>三、支</w:t>
      </w:r>
      <w:r>
        <w:rPr>
          <w:rStyle w:val="22"/>
          <w:rFonts w:hint="eastAsia" w:ascii="黑体" w:hAnsi="黑体" w:eastAsia="黑体"/>
          <w:bCs/>
          <w:u w:val="none"/>
        </w:rPr>
        <w:t>出决算情况说明</w:t>
      </w:r>
      <w:r>
        <w:tab/>
      </w:r>
      <w:r>
        <w:fldChar w:fldCharType="begin"/>
      </w:r>
      <w:r>
        <w:instrText xml:space="preserve"> PAGEREF _Toc82012414 \h </w:instrText>
      </w:r>
      <w:r>
        <w:fldChar w:fldCharType="separate"/>
      </w:r>
      <w:r>
        <w:t>6</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"_Toc82012415" </w:instrText>
      </w:r>
      <w:r>
        <w:fldChar w:fldCharType="separate"/>
      </w:r>
      <w:r>
        <w:rPr>
          <w:rStyle w:val="22"/>
          <w:rFonts w:hint="eastAsia" w:ascii="黑体" w:hAnsi="黑体" w:eastAsia="黑体"/>
          <w:u w:val="none"/>
        </w:rPr>
        <w:t>四、财</w:t>
      </w:r>
      <w:r>
        <w:rPr>
          <w:rStyle w:val="22"/>
          <w:rFonts w:hint="eastAsia" w:ascii="黑体" w:hAnsi="黑体" w:eastAsia="黑体"/>
          <w:bCs/>
          <w:u w:val="none"/>
        </w:rPr>
        <w:t>政拨款收入支出决算总体情况说明</w:t>
      </w:r>
      <w:r>
        <w:tab/>
      </w:r>
      <w:r>
        <w:fldChar w:fldCharType="begin"/>
      </w:r>
      <w:r>
        <w:instrText xml:space="preserve"> PAGEREF _Toc82012415 \h </w:instrText>
      </w:r>
      <w:r>
        <w:fldChar w:fldCharType="separate"/>
      </w:r>
      <w:r>
        <w:t>7</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"_Toc82012416" </w:instrText>
      </w:r>
      <w:r>
        <w:fldChar w:fldCharType="separate"/>
      </w:r>
      <w:r>
        <w:rPr>
          <w:rStyle w:val="22"/>
          <w:rFonts w:hint="eastAsia" w:ascii="黑体" w:hAnsi="黑体" w:eastAsia="黑体"/>
          <w:u w:val="none"/>
        </w:rPr>
        <w:t>五、一</w:t>
      </w:r>
      <w:r>
        <w:rPr>
          <w:rStyle w:val="22"/>
          <w:rFonts w:hint="eastAsia" w:ascii="黑体" w:hAnsi="黑体" w:eastAsia="黑体"/>
          <w:bCs/>
          <w:u w:val="none"/>
        </w:rPr>
        <w:t>般公共预算财政拨款支出决算情况说明</w:t>
      </w:r>
      <w:r>
        <w:tab/>
      </w:r>
      <w:r>
        <w:fldChar w:fldCharType="begin"/>
      </w:r>
      <w:r>
        <w:instrText xml:space="preserve"> PAGEREF _Toc82012416 \h </w:instrText>
      </w:r>
      <w:r>
        <w:fldChar w:fldCharType="separate"/>
      </w:r>
      <w:r>
        <w:t>7</w:t>
      </w:r>
      <w:r>
        <w:fldChar w:fldCharType="end"/>
      </w:r>
      <w: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"_Toc82012417" </w:instrText>
      </w:r>
      <w:r>
        <w:fldChar w:fldCharType="separate"/>
      </w:r>
      <w:r>
        <w:rPr>
          <w:rStyle w:val="22"/>
          <w:rFonts w:hint="eastAsia" w:ascii="楷体_GB2312" w:hAnsi="楷体_GB2312" w:eastAsia="楷体_GB2312" w:cs="楷体_GB2312"/>
          <w:bCs/>
          <w:i w:val="0"/>
          <w:u w:val="none"/>
        </w:rPr>
        <w:t>（一）一般公共预算财政拨款支出决算总体情况</w:t>
      </w:r>
      <w:r>
        <w:rPr>
          <w:i w:val="0"/>
        </w:rPr>
        <w:tab/>
      </w:r>
      <w:r>
        <w:rPr>
          <w:i w:val="0"/>
        </w:rPr>
        <w:fldChar w:fldCharType="begin"/>
      </w:r>
      <w:r>
        <w:rPr>
          <w:i w:val="0"/>
        </w:rPr>
        <w:instrText xml:space="preserve"> PAGEREF _Toc82012417 \h </w:instrText>
      </w:r>
      <w:r>
        <w:rPr>
          <w:i w:val="0"/>
        </w:rPr>
        <w:fldChar w:fldCharType="separate"/>
      </w:r>
      <w:r>
        <w:rPr>
          <w:i w:val="0"/>
        </w:rPr>
        <w:t>7</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"_Toc82012418" </w:instrText>
      </w:r>
      <w:r>
        <w:fldChar w:fldCharType="separate"/>
      </w:r>
      <w:r>
        <w:rPr>
          <w:rStyle w:val="22"/>
          <w:rFonts w:hint="eastAsia" w:ascii="楷体_GB2312" w:hAnsi="仿宋" w:eastAsia="楷体_GB2312"/>
          <w:i w:val="0"/>
          <w:u w:val="none"/>
        </w:rPr>
        <w:t>（二）一般公共预算财政拨款支出决算结构情况</w:t>
      </w:r>
      <w:r>
        <w:rPr>
          <w:i w:val="0"/>
        </w:rPr>
        <w:tab/>
      </w:r>
      <w:r>
        <w:rPr>
          <w:i w:val="0"/>
        </w:rPr>
        <w:fldChar w:fldCharType="begin"/>
      </w:r>
      <w:r>
        <w:rPr>
          <w:i w:val="0"/>
        </w:rPr>
        <w:instrText xml:space="preserve"> PAGEREF _Toc82012418 \h </w:instrText>
      </w:r>
      <w:r>
        <w:rPr>
          <w:i w:val="0"/>
        </w:rPr>
        <w:fldChar w:fldCharType="separate"/>
      </w:r>
      <w:r>
        <w:rPr>
          <w:i w:val="0"/>
        </w:rPr>
        <w:t>8</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"_Toc82012419" </w:instrText>
      </w:r>
      <w:r>
        <w:fldChar w:fldCharType="separate"/>
      </w:r>
      <w:r>
        <w:rPr>
          <w:rStyle w:val="22"/>
          <w:rFonts w:hint="eastAsia" w:ascii="楷体_GB2312" w:hAnsi="仿宋" w:eastAsia="楷体_GB2312"/>
          <w:i w:val="0"/>
          <w:u w:val="none"/>
        </w:rPr>
        <w:t>（三）一般公共预算财政拨款支出决算具体情况</w:t>
      </w:r>
      <w:r>
        <w:rPr>
          <w:i w:val="0"/>
        </w:rPr>
        <w:tab/>
      </w:r>
      <w:r>
        <w:rPr>
          <w:i w:val="0"/>
        </w:rPr>
        <w:fldChar w:fldCharType="begin"/>
      </w:r>
      <w:r>
        <w:rPr>
          <w:i w:val="0"/>
        </w:rPr>
        <w:instrText xml:space="preserve"> PAGEREF _Toc82012419 \h </w:instrText>
      </w:r>
      <w:r>
        <w:rPr>
          <w:i w:val="0"/>
        </w:rPr>
        <w:fldChar w:fldCharType="separate"/>
      </w:r>
      <w:r>
        <w:rPr>
          <w:i w:val="0"/>
        </w:rPr>
        <w:t>8</w:t>
      </w:r>
      <w:r>
        <w:rPr>
          <w:i w:val="0"/>
        </w:rPr>
        <w:fldChar w:fldCharType="end"/>
      </w:r>
      <w:r>
        <w:rPr>
          <w:i w:val="0"/>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"_Toc82012420" </w:instrText>
      </w:r>
      <w:r>
        <w:fldChar w:fldCharType="separate"/>
      </w:r>
      <w:r>
        <w:rPr>
          <w:rStyle w:val="22"/>
          <w:rFonts w:hint="eastAsia" w:ascii="黑体" w:eastAsia="黑体"/>
          <w:u w:val="none"/>
        </w:rPr>
        <w:t>六、</w:t>
      </w:r>
      <w:r>
        <w:rPr>
          <w:rStyle w:val="22"/>
          <w:rFonts w:hint="eastAsia" w:ascii="黑体" w:hAnsi="黑体" w:eastAsia="黑体"/>
          <w:u w:val="none"/>
        </w:rPr>
        <w:t>一</w:t>
      </w:r>
      <w:r>
        <w:rPr>
          <w:rStyle w:val="22"/>
          <w:rFonts w:hint="eastAsia" w:ascii="黑体" w:hAnsi="黑体" w:eastAsia="黑体"/>
          <w:bCs/>
          <w:u w:val="none"/>
        </w:rPr>
        <w:t>般公共预算财政拨款基本支出决算情况说明</w:t>
      </w:r>
      <w:r>
        <w:tab/>
      </w:r>
      <w:r>
        <w:fldChar w:fldCharType="begin"/>
      </w:r>
      <w:r>
        <w:instrText xml:space="preserve"> PAGEREF _Toc82012420 \h </w:instrText>
      </w:r>
      <w:r>
        <w:fldChar w:fldCharType="separate"/>
      </w:r>
      <w:r>
        <w:t>9</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"_Toc82012421" </w:instrText>
      </w:r>
      <w:r>
        <w:fldChar w:fldCharType="separate"/>
      </w:r>
      <w:r>
        <w:rPr>
          <w:rStyle w:val="22"/>
          <w:rFonts w:hint="eastAsia" w:ascii="黑体" w:eastAsia="黑体"/>
          <w:u w:val="none"/>
        </w:rPr>
        <w:t>七、</w:t>
      </w:r>
      <w:r>
        <w:rPr>
          <w:rStyle w:val="22"/>
          <w:rFonts w:ascii="黑体" w:hAnsi="黑体" w:eastAsia="黑体"/>
          <w:bCs/>
          <w:u w:val="none"/>
        </w:rPr>
        <w:t>“</w:t>
      </w:r>
      <w:r>
        <w:rPr>
          <w:rStyle w:val="22"/>
          <w:rFonts w:hint="eastAsia" w:ascii="黑体" w:hAnsi="黑体" w:eastAsia="黑体"/>
          <w:bCs/>
          <w:u w:val="none"/>
        </w:rPr>
        <w:t>三公”经费财政拨款支出决算情况说明</w:t>
      </w:r>
      <w:r>
        <w:tab/>
      </w:r>
      <w:r>
        <w:fldChar w:fldCharType="begin"/>
      </w:r>
      <w:r>
        <w:instrText xml:space="preserve"> PAGEREF _Toc82012421 \h </w:instrText>
      </w:r>
      <w:r>
        <w:fldChar w:fldCharType="separate"/>
      </w:r>
      <w:r>
        <w:t>10</w:t>
      </w:r>
      <w:r>
        <w:fldChar w:fldCharType="end"/>
      </w:r>
      <w: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"_Toc82012422" </w:instrText>
      </w:r>
      <w:r>
        <w:fldChar w:fldCharType="separate"/>
      </w:r>
      <w:r>
        <w:rPr>
          <w:rStyle w:val="22"/>
          <w:rFonts w:hint="eastAsia" w:ascii="楷体_GB2312" w:hAnsi="仿宋" w:eastAsia="楷体_GB2312"/>
          <w:i w:val="0"/>
          <w:u w:val="none"/>
        </w:rPr>
        <w:t>（一）“三公”经费财政拨款支出决算总体情况说明</w:t>
      </w:r>
      <w:r>
        <w:rPr>
          <w:i w:val="0"/>
        </w:rPr>
        <w:tab/>
      </w:r>
      <w:r>
        <w:rPr>
          <w:i w:val="0"/>
        </w:rPr>
        <w:fldChar w:fldCharType="begin"/>
      </w:r>
      <w:r>
        <w:rPr>
          <w:i w:val="0"/>
        </w:rPr>
        <w:instrText xml:space="preserve"> PAGEREF _Toc82012422 \h </w:instrText>
      </w:r>
      <w:r>
        <w:rPr>
          <w:i w:val="0"/>
        </w:rPr>
        <w:fldChar w:fldCharType="separate"/>
      </w:r>
      <w:r>
        <w:rPr>
          <w:i w:val="0"/>
        </w:rPr>
        <w:t>10</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"_Toc82012423" </w:instrText>
      </w:r>
      <w:r>
        <w:fldChar w:fldCharType="separate"/>
      </w:r>
      <w:r>
        <w:rPr>
          <w:rStyle w:val="22"/>
          <w:rFonts w:hint="eastAsia" w:ascii="楷体_GB2312" w:hAnsi="仿宋" w:eastAsia="楷体_GB2312"/>
          <w:i w:val="0"/>
          <w:u w:val="none"/>
        </w:rPr>
        <w:t>（二）“三公”经费财政拨款支出决算具体情况说明</w:t>
      </w:r>
      <w:r>
        <w:rPr>
          <w:i w:val="0"/>
        </w:rPr>
        <w:tab/>
      </w:r>
      <w:r>
        <w:rPr>
          <w:i w:val="0"/>
        </w:rPr>
        <w:fldChar w:fldCharType="begin"/>
      </w:r>
      <w:r>
        <w:rPr>
          <w:i w:val="0"/>
        </w:rPr>
        <w:instrText xml:space="preserve"> PAGEREF _Toc82012423 \h </w:instrText>
      </w:r>
      <w:r>
        <w:rPr>
          <w:i w:val="0"/>
        </w:rPr>
        <w:fldChar w:fldCharType="separate"/>
      </w:r>
      <w:r>
        <w:rPr>
          <w:i w:val="0"/>
        </w:rPr>
        <w:t>10</w:t>
      </w:r>
      <w:r>
        <w:rPr>
          <w:i w:val="0"/>
        </w:rPr>
        <w:fldChar w:fldCharType="end"/>
      </w:r>
      <w:r>
        <w:rPr>
          <w:i w:val="0"/>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"_Toc82012424" </w:instrText>
      </w:r>
      <w:r>
        <w:fldChar w:fldCharType="separate"/>
      </w:r>
      <w:r>
        <w:rPr>
          <w:rStyle w:val="22"/>
          <w:rFonts w:hint="eastAsia" w:ascii="黑体" w:eastAsia="黑体"/>
          <w:u w:val="none"/>
        </w:rPr>
        <w:t>八、</w:t>
      </w:r>
      <w:r>
        <w:rPr>
          <w:rStyle w:val="22"/>
          <w:rFonts w:hint="eastAsia" w:ascii="黑体" w:hAnsi="黑体" w:eastAsia="黑体"/>
          <w:bCs/>
          <w:u w:val="none"/>
        </w:rPr>
        <w:t>政府性基金预算支出决算情况说明</w:t>
      </w:r>
      <w:r>
        <w:tab/>
      </w:r>
      <w:r>
        <w:fldChar w:fldCharType="begin"/>
      </w:r>
      <w:r>
        <w:instrText xml:space="preserve"> PAGEREF _Toc82012424 \h </w:instrText>
      </w:r>
      <w:r>
        <w:fldChar w:fldCharType="separate"/>
      </w:r>
      <w:r>
        <w:t>11</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"_Toc82012425" </w:instrText>
      </w:r>
      <w:r>
        <w:fldChar w:fldCharType="separate"/>
      </w:r>
      <w:r>
        <w:rPr>
          <w:rStyle w:val="22"/>
          <w:rFonts w:hint="eastAsia" w:ascii="黑体" w:hAnsi="黑体" w:eastAsia="黑体"/>
          <w:bCs/>
          <w:u w:val="none"/>
        </w:rPr>
        <w:t>九、国有资本经营预算支出决算情况说明</w:t>
      </w:r>
      <w:r>
        <w:tab/>
      </w:r>
      <w:r>
        <w:fldChar w:fldCharType="begin"/>
      </w:r>
      <w:r>
        <w:instrText xml:space="preserve"> PAGEREF _Toc82012425 \h </w:instrText>
      </w:r>
      <w:r>
        <w:fldChar w:fldCharType="separate"/>
      </w:r>
      <w:r>
        <w:t>12</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"_Toc82012426" </w:instrText>
      </w:r>
      <w:r>
        <w:fldChar w:fldCharType="separate"/>
      </w:r>
      <w:r>
        <w:rPr>
          <w:rStyle w:val="22"/>
          <w:rFonts w:hint="eastAsia" w:ascii="黑体" w:hAnsi="黑体" w:eastAsia="黑体"/>
          <w:u w:val="none"/>
        </w:rPr>
        <w:t>十、</w:t>
      </w:r>
      <w:r>
        <w:rPr>
          <w:rStyle w:val="22"/>
          <w:rFonts w:hint="eastAsia" w:ascii="黑体" w:hAnsi="黑体" w:eastAsia="黑体"/>
          <w:bCs/>
          <w:u w:val="none"/>
        </w:rPr>
        <w:t>其他重要事项的情况说明</w:t>
      </w:r>
      <w:r>
        <w:tab/>
      </w:r>
      <w:r>
        <w:fldChar w:fldCharType="begin"/>
      </w:r>
      <w:r>
        <w:instrText xml:space="preserve"> PAGEREF _Toc82012426 \h </w:instrText>
      </w:r>
      <w:r>
        <w:fldChar w:fldCharType="separate"/>
      </w:r>
      <w:r>
        <w:t>12</w:t>
      </w:r>
      <w:r>
        <w:fldChar w:fldCharType="end"/>
      </w:r>
      <w: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"_Toc82012427" </w:instrText>
      </w:r>
      <w:r>
        <w:fldChar w:fldCharType="separate"/>
      </w:r>
      <w:r>
        <w:rPr>
          <w:rStyle w:val="22"/>
          <w:rFonts w:hint="eastAsia" w:ascii="楷体_GB2312" w:hAnsi="仿宋" w:eastAsia="楷体_GB2312"/>
          <w:i w:val="0"/>
          <w:u w:val="none"/>
        </w:rPr>
        <w:t>（一）机关运行经费支出情况</w:t>
      </w:r>
      <w:r>
        <w:rPr>
          <w:i w:val="0"/>
        </w:rPr>
        <w:tab/>
      </w:r>
      <w:r>
        <w:rPr>
          <w:i w:val="0"/>
        </w:rPr>
        <w:fldChar w:fldCharType="begin"/>
      </w:r>
      <w:r>
        <w:rPr>
          <w:i w:val="0"/>
        </w:rPr>
        <w:instrText xml:space="preserve"> PAGEREF _Toc82012427 \h </w:instrText>
      </w:r>
      <w:r>
        <w:rPr>
          <w:i w:val="0"/>
        </w:rPr>
        <w:fldChar w:fldCharType="separate"/>
      </w:r>
      <w:r>
        <w:rPr>
          <w:i w:val="0"/>
        </w:rPr>
        <w:t>12</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"_Toc82012428" </w:instrText>
      </w:r>
      <w:r>
        <w:fldChar w:fldCharType="separate"/>
      </w:r>
      <w:r>
        <w:rPr>
          <w:rStyle w:val="22"/>
          <w:rFonts w:hint="eastAsia" w:ascii="楷体_GB2312" w:hAnsi="仿宋" w:eastAsia="楷体_GB2312"/>
          <w:i w:val="0"/>
          <w:u w:val="none"/>
        </w:rPr>
        <w:t>（二）政府采购支出情况</w:t>
      </w:r>
      <w:r>
        <w:rPr>
          <w:i w:val="0"/>
        </w:rPr>
        <w:tab/>
      </w:r>
      <w:r>
        <w:rPr>
          <w:i w:val="0"/>
        </w:rPr>
        <w:fldChar w:fldCharType="begin"/>
      </w:r>
      <w:r>
        <w:rPr>
          <w:i w:val="0"/>
        </w:rPr>
        <w:instrText xml:space="preserve"> PAGEREF _Toc82012428 \h </w:instrText>
      </w:r>
      <w:r>
        <w:rPr>
          <w:i w:val="0"/>
        </w:rPr>
        <w:fldChar w:fldCharType="separate"/>
      </w:r>
      <w:r>
        <w:rPr>
          <w:i w:val="0"/>
        </w:rPr>
        <w:t>12</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"_Toc82012429" </w:instrText>
      </w:r>
      <w:r>
        <w:fldChar w:fldCharType="separate"/>
      </w:r>
      <w:r>
        <w:rPr>
          <w:rStyle w:val="22"/>
          <w:rFonts w:hint="eastAsia" w:ascii="楷体_GB2312" w:hAnsi="仿宋" w:eastAsia="楷体_GB2312"/>
          <w:i w:val="0"/>
          <w:u w:val="none"/>
        </w:rPr>
        <w:t>（三）国有资产占有使用情况</w:t>
      </w:r>
      <w:r>
        <w:rPr>
          <w:i w:val="0"/>
        </w:rPr>
        <w:tab/>
      </w:r>
      <w:r>
        <w:rPr>
          <w:i w:val="0"/>
        </w:rPr>
        <w:fldChar w:fldCharType="begin"/>
      </w:r>
      <w:r>
        <w:rPr>
          <w:i w:val="0"/>
        </w:rPr>
        <w:instrText xml:space="preserve"> PAGEREF _Toc82012429 \h </w:instrText>
      </w:r>
      <w:r>
        <w:rPr>
          <w:i w:val="0"/>
        </w:rPr>
        <w:fldChar w:fldCharType="separate"/>
      </w:r>
      <w:r>
        <w:rPr>
          <w:i w:val="0"/>
        </w:rPr>
        <w:t>12</w:t>
      </w:r>
      <w:r>
        <w:rPr>
          <w:i w:val="0"/>
        </w:rPr>
        <w:fldChar w:fldCharType="end"/>
      </w:r>
      <w:r>
        <w:rPr>
          <w:i w:val="0"/>
        </w:rPr>
        <w:fldChar w:fldCharType="end"/>
      </w:r>
    </w:p>
    <w:p>
      <w:pPr>
        <w:pStyle w:val="9"/>
        <w:tabs>
          <w:tab w:val="right" w:leader="dot" w:pos="8296"/>
        </w:tabs>
        <w:spacing w:line="400" w:lineRule="exact"/>
        <w:rPr>
          <w:rFonts w:eastAsiaTheme="minorEastAsia" w:cstheme="minorBidi"/>
          <w:i w:val="0"/>
          <w:iCs w:val="0"/>
          <w:sz w:val="21"/>
          <w:szCs w:val="22"/>
        </w:rPr>
      </w:pPr>
      <w:r>
        <w:fldChar w:fldCharType="begin"/>
      </w:r>
      <w:r>
        <w:instrText xml:space="preserve"> HYPERLINK \l "_Toc82012430" </w:instrText>
      </w:r>
      <w:r>
        <w:fldChar w:fldCharType="separate"/>
      </w:r>
      <w:r>
        <w:rPr>
          <w:rStyle w:val="22"/>
          <w:rFonts w:hint="eastAsia" w:ascii="楷体_GB2312" w:hAnsi="仿宋" w:eastAsia="楷体_GB2312"/>
          <w:i w:val="0"/>
          <w:u w:val="none"/>
        </w:rPr>
        <w:t>（四）预算绩效管理情况</w:t>
      </w:r>
      <w:r>
        <w:rPr>
          <w:i w:val="0"/>
        </w:rPr>
        <w:tab/>
      </w:r>
      <w:r>
        <w:rPr>
          <w:i w:val="0"/>
        </w:rPr>
        <w:fldChar w:fldCharType="begin"/>
      </w:r>
      <w:r>
        <w:rPr>
          <w:i w:val="0"/>
        </w:rPr>
        <w:instrText xml:space="preserve"> PAGEREF _Toc82012430 \h </w:instrText>
      </w:r>
      <w:r>
        <w:rPr>
          <w:i w:val="0"/>
        </w:rPr>
        <w:fldChar w:fldCharType="separate"/>
      </w:r>
      <w:r>
        <w:rPr>
          <w:i w:val="0"/>
        </w:rPr>
        <w:t>12</w:t>
      </w:r>
      <w:r>
        <w:rPr>
          <w:i w:val="0"/>
        </w:rPr>
        <w:fldChar w:fldCharType="end"/>
      </w:r>
      <w:r>
        <w:rPr>
          <w:i w:val="0"/>
        </w:rPr>
        <w:fldChar w:fldCharType="end"/>
      </w:r>
    </w:p>
    <w:p>
      <w:pPr>
        <w:pStyle w:val="14"/>
        <w:tabs>
          <w:tab w:val="right" w:leader="dot" w:pos="8296"/>
        </w:tabs>
        <w:spacing w:line="400" w:lineRule="exact"/>
        <w:rPr>
          <w:rFonts w:eastAsiaTheme="minorEastAsia" w:cstheme="minorBidi"/>
          <w:b w:val="0"/>
          <w:bCs w:val="0"/>
          <w:caps w:val="0"/>
          <w:sz w:val="26"/>
          <w:szCs w:val="26"/>
        </w:rPr>
      </w:pPr>
      <w:r>
        <w:fldChar w:fldCharType="begin"/>
      </w:r>
      <w:r>
        <w:instrText xml:space="preserve"> HYPERLINK \l "_Toc82012431" </w:instrText>
      </w:r>
      <w:r>
        <w:fldChar w:fldCharType="separate"/>
      </w:r>
      <w:r>
        <w:rPr>
          <w:rStyle w:val="22"/>
          <w:rFonts w:hint="eastAsia" w:ascii="方正小标宋简体" w:hAnsi="黑体" w:eastAsia="方正小标宋简体"/>
          <w:b w:val="0"/>
          <w:sz w:val="26"/>
          <w:szCs w:val="26"/>
          <w:u w:val="none"/>
        </w:rPr>
        <w:t>第三部分</w:t>
      </w:r>
      <w:r>
        <w:rPr>
          <w:rStyle w:val="22"/>
          <w:rFonts w:ascii="方正小标宋简体" w:hAnsi="黑体" w:eastAsia="方正小标宋简体"/>
          <w:b w:val="0"/>
          <w:sz w:val="26"/>
          <w:szCs w:val="26"/>
          <w:u w:val="none"/>
        </w:rPr>
        <w:t xml:space="preserve"> </w:t>
      </w:r>
      <w:r>
        <w:rPr>
          <w:rStyle w:val="22"/>
          <w:rFonts w:hint="eastAsia" w:ascii="方正小标宋简体" w:hAnsi="黑体" w:eastAsia="方正小标宋简体"/>
          <w:b w:val="0"/>
          <w:sz w:val="26"/>
          <w:szCs w:val="26"/>
          <w:u w:val="none"/>
        </w:rPr>
        <w:t>名</w:t>
      </w:r>
      <w:r>
        <w:rPr>
          <w:rStyle w:val="22"/>
          <w:rFonts w:hint="eastAsia" w:ascii="方正小标宋简体" w:hAnsi="黑体" w:eastAsia="方正小标宋简体"/>
          <w:b w:val="0"/>
          <w:kern w:val="44"/>
          <w:sz w:val="26"/>
          <w:szCs w:val="26"/>
          <w:u w:val="none"/>
        </w:rPr>
        <w:t>词解释</w:t>
      </w:r>
      <w:r>
        <w:rPr>
          <w:b w:val="0"/>
          <w:sz w:val="26"/>
          <w:szCs w:val="26"/>
        </w:rPr>
        <w:tab/>
      </w:r>
      <w:r>
        <w:rPr>
          <w:b w:val="0"/>
          <w:sz w:val="26"/>
          <w:szCs w:val="26"/>
        </w:rPr>
        <w:fldChar w:fldCharType="begin"/>
      </w:r>
      <w:r>
        <w:rPr>
          <w:b w:val="0"/>
          <w:sz w:val="26"/>
          <w:szCs w:val="26"/>
        </w:rPr>
        <w:instrText xml:space="preserve"> PAGEREF _Toc82012431 \h </w:instrText>
      </w:r>
      <w:r>
        <w:rPr>
          <w:b w:val="0"/>
          <w:sz w:val="26"/>
          <w:szCs w:val="26"/>
        </w:rPr>
        <w:fldChar w:fldCharType="separate"/>
      </w:r>
      <w:r>
        <w:rPr>
          <w:b w:val="0"/>
          <w:sz w:val="26"/>
          <w:szCs w:val="26"/>
        </w:rPr>
        <w:t>18</w:t>
      </w:r>
      <w:r>
        <w:rPr>
          <w:b w:val="0"/>
          <w:sz w:val="26"/>
          <w:szCs w:val="26"/>
        </w:rPr>
        <w:fldChar w:fldCharType="end"/>
      </w:r>
      <w:r>
        <w:rPr>
          <w:b w:val="0"/>
          <w:sz w:val="26"/>
          <w:szCs w:val="26"/>
        </w:rPr>
        <w:fldChar w:fldCharType="end"/>
      </w:r>
    </w:p>
    <w:p>
      <w:pPr>
        <w:pStyle w:val="14"/>
        <w:tabs>
          <w:tab w:val="right" w:leader="dot" w:pos="8296"/>
        </w:tabs>
        <w:spacing w:line="400" w:lineRule="exact"/>
        <w:rPr>
          <w:rFonts w:eastAsiaTheme="minorEastAsia" w:cstheme="minorBidi"/>
          <w:b w:val="0"/>
          <w:bCs w:val="0"/>
          <w:caps w:val="0"/>
          <w:sz w:val="26"/>
          <w:szCs w:val="26"/>
        </w:rPr>
      </w:pPr>
      <w:r>
        <w:fldChar w:fldCharType="begin"/>
      </w:r>
      <w:r>
        <w:instrText xml:space="preserve"> HYPERLINK \l "_Toc82012432" </w:instrText>
      </w:r>
      <w:r>
        <w:fldChar w:fldCharType="separate"/>
      </w:r>
      <w:r>
        <w:rPr>
          <w:rStyle w:val="22"/>
          <w:rFonts w:hint="eastAsia" w:ascii="方正小标宋简体" w:hAnsi="黑体" w:eastAsia="方正小标宋简体"/>
          <w:b w:val="0"/>
          <w:sz w:val="26"/>
          <w:szCs w:val="26"/>
          <w:u w:val="none"/>
        </w:rPr>
        <w:t>第</w:t>
      </w:r>
      <w:r>
        <w:rPr>
          <w:rStyle w:val="22"/>
          <w:rFonts w:hint="eastAsia" w:ascii="方正小标宋简体" w:hAnsi="黑体" w:eastAsia="方正小标宋简体"/>
          <w:b w:val="0"/>
          <w:kern w:val="44"/>
          <w:sz w:val="26"/>
          <w:szCs w:val="26"/>
          <w:u w:val="none"/>
        </w:rPr>
        <w:t>四部分</w:t>
      </w:r>
      <w:r>
        <w:rPr>
          <w:rStyle w:val="22"/>
          <w:rFonts w:ascii="方正小标宋简体" w:hAnsi="黑体" w:eastAsia="方正小标宋简体"/>
          <w:b w:val="0"/>
          <w:kern w:val="44"/>
          <w:sz w:val="26"/>
          <w:szCs w:val="26"/>
          <w:u w:val="none"/>
        </w:rPr>
        <w:t xml:space="preserve"> </w:t>
      </w:r>
      <w:r>
        <w:rPr>
          <w:rStyle w:val="22"/>
          <w:rFonts w:hint="eastAsia" w:ascii="方正小标宋简体" w:hAnsi="黑体" w:eastAsia="方正小标宋简体"/>
          <w:b w:val="0"/>
          <w:kern w:val="44"/>
          <w:sz w:val="26"/>
          <w:szCs w:val="26"/>
          <w:u w:val="none"/>
        </w:rPr>
        <w:t>附件</w:t>
      </w:r>
      <w:r>
        <w:rPr>
          <w:b w:val="0"/>
          <w:sz w:val="26"/>
          <w:szCs w:val="26"/>
        </w:rPr>
        <w:tab/>
      </w:r>
      <w:r>
        <w:rPr>
          <w:b w:val="0"/>
          <w:sz w:val="26"/>
          <w:szCs w:val="26"/>
        </w:rPr>
        <w:fldChar w:fldCharType="begin"/>
      </w:r>
      <w:r>
        <w:rPr>
          <w:b w:val="0"/>
          <w:sz w:val="26"/>
          <w:szCs w:val="26"/>
        </w:rPr>
        <w:instrText xml:space="preserve"> PAGEREF _Toc82012432 \h </w:instrText>
      </w:r>
      <w:r>
        <w:rPr>
          <w:b w:val="0"/>
          <w:sz w:val="26"/>
          <w:szCs w:val="26"/>
        </w:rPr>
        <w:fldChar w:fldCharType="separate"/>
      </w:r>
      <w:r>
        <w:rPr>
          <w:b w:val="0"/>
          <w:sz w:val="26"/>
          <w:szCs w:val="26"/>
        </w:rPr>
        <w:t>20</w:t>
      </w:r>
      <w:r>
        <w:rPr>
          <w:b w:val="0"/>
          <w:sz w:val="26"/>
          <w:szCs w:val="26"/>
        </w:rPr>
        <w:fldChar w:fldCharType="end"/>
      </w:r>
      <w:r>
        <w:rPr>
          <w:b w:val="0"/>
          <w:sz w:val="26"/>
          <w:szCs w:val="26"/>
        </w:rPr>
        <w:fldChar w:fldCharType="end"/>
      </w:r>
    </w:p>
    <w:p>
      <w:pPr>
        <w:pStyle w:val="14"/>
        <w:tabs>
          <w:tab w:val="right" w:leader="dot" w:pos="8296"/>
        </w:tabs>
        <w:spacing w:line="400" w:lineRule="exact"/>
        <w:rPr>
          <w:rFonts w:eastAsiaTheme="minorEastAsia" w:cstheme="minorBidi"/>
          <w:b w:val="0"/>
          <w:bCs w:val="0"/>
          <w:caps w:val="0"/>
          <w:sz w:val="21"/>
          <w:szCs w:val="22"/>
        </w:rPr>
      </w:pPr>
      <w:r>
        <w:fldChar w:fldCharType="begin"/>
      </w:r>
      <w:r>
        <w:instrText xml:space="preserve"> HYPERLINK \l "_Toc82012433" </w:instrText>
      </w:r>
      <w:r>
        <w:fldChar w:fldCharType="separate"/>
      </w:r>
      <w:r>
        <w:rPr>
          <w:rStyle w:val="22"/>
          <w:rFonts w:hint="eastAsia" w:ascii="黑体" w:hAnsi="黑体" w:eastAsia="黑体" w:cs="黑体"/>
          <w:b w:val="0"/>
          <w:u w:val="none"/>
        </w:rPr>
        <w:t>附件</w:t>
      </w:r>
      <w:r>
        <w:rPr>
          <w:rStyle w:val="22"/>
          <w:rFonts w:ascii="黑体" w:hAnsi="黑体" w:eastAsia="黑体" w:cs="黑体"/>
          <w:b w:val="0"/>
          <w:u w:val="none"/>
        </w:rPr>
        <w:t>1</w:t>
      </w:r>
      <w:r>
        <w:rPr>
          <w:b w:val="0"/>
        </w:rPr>
        <w:tab/>
      </w:r>
      <w:r>
        <w:rPr>
          <w:b w:val="0"/>
        </w:rPr>
        <w:fldChar w:fldCharType="begin"/>
      </w:r>
      <w:r>
        <w:rPr>
          <w:b w:val="0"/>
        </w:rPr>
        <w:instrText xml:space="preserve"> PAGEREF _Toc82012433 \h </w:instrText>
      </w:r>
      <w:r>
        <w:rPr>
          <w:b w:val="0"/>
        </w:rPr>
        <w:fldChar w:fldCharType="separate"/>
      </w:r>
      <w:r>
        <w:rPr>
          <w:b w:val="0"/>
        </w:rPr>
        <w:t>20</w:t>
      </w:r>
      <w:r>
        <w:rPr>
          <w:b w:val="0"/>
        </w:rPr>
        <w:fldChar w:fldCharType="end"/>
      </w:r>
      <w:r>
        <w:rPr>
          <w:b w:val="0"/>
        </w:rPr>
        <w:fldChar w:fldCharType="end"/>
      </w:r>
    </w:p>
    <w:p>
      <w:pPr>
        <w:pStyle w:val="14"/>
        <w:tabs>
          <w:tab w:val="right" w:leader="dot" w:pos="8296"/>
        </w:tabs>
        <w:spacing w:line="400" w:lineRule="exact"/>
        <w:rPr>
          <w:rFonts w:eastAsiaTheme="minorEastAsia" w:cstheme="minorBidi"/>
          <w:b w:val="0"/>
          <w:bCs w:val="0"/>
          <w:caps w:val="0"/>
          <w:sz w:val="26"/>
          <w:szCs w:val="26"/>
        </w:rPr>
      </w:pPr>
      <w:r>
        <w:fldChar w:fldCharType="begin"/>
      </w:r>
      <w:r>
        <w:instrText xml:space="preserve"> HYPERLINK \l "_Toc82012434" </w:instrText>
      </w:r>
      <w:r>
        <w:fldChar w:fldCharType="separate"/>
      </w:r>
      <w:r>
        <w:rPr>
          <w:rStyle w:val="22"/>
          <w:rFonts w:hint="eastAsia" w:ascii="方正小标宋简体" w:hAnsi="黑体" w:eastAsia="方正小标宋简体"/>
          <w:b w:val="0"/>
          <w:sz w:val="26"/>
          <w:szCs w:val="26"/>
          <w:u w:val="none"/>
        </w:rPr>
        <w:t>第</w:t>
      </w:r>
      <w:r>
        <w:rPr>
          <w:rStyle w:val="22"/>
          <w:rFonts w:hint="eastAsia" w:ascii="方正小标宋简体" w:hAnsi="黑体" w:eastAsia="方正小标宋简体"/>
          <w:b w:val="0"/>
          <w:kern w:val="44"/>
          <w:sz w:val="26"/>
          <w:szCs w:val="26"/>
          <w:u w:val="none"/>
        </w:rPr>
        <w:t>五部分</w:t>
      </w:r>
      <w:r>
        <w:rPr>
          <w:rStyle w:val="22"/>
          <w:rFonts w:ascii="方正小标宋简体" w:hAnsi="黑体" w:eastAsia="方正小标宋简体"/>
          <w:b w:val="0"/>
          <w:kern w:val="44"/>
          <w:sz w:val="26"/>
          <w:szCs w:val="26"/>
          <w:u w:val="none"/>
        </w:rPr>
        <w:t xml:space="preserve"> </w:t>
      </w:r>
      <w:r>
        <w:rPr>
          <w:rStyle w:val="22"/>
          <w:rFonts w:hint="eastAsia" w:ascii="方正小标宋简体" w:hAnsi="黑体" w:eastAsia="方正小标宋简体"/>
          <w:b w:val="0"/>
          <w:kern w:val="44"/>
          <w:sz w:val="26"/>
          <w:szCs w:val="26"/>
          <w:u w:val="none"/>
        </w:rPr>
        <w:t>附表</w:t>
      </w:r>
      <w:r>
        <w:rPr>
          <w:b w:val="0"/>
          <w:sz w:val="26"/>
          <w:szCs w:val="26"/>
        </w:rPr>
        <w:tab/>
      </w:r>
      <w:r>
        <w:rPr>
          <w:b w:val="0"/>
          <w:sz w:val="26"/>
          <w:szCs w:val="26"/>
        </w:rPr>
        <w:fldChar w:fldCharType="begin"/>
      </w:r>
      <w:r>
        <w:rPr>
          <w:b w:val="0"/>
          <w:sz w:val="26"/>
          <w:szCs w:val="26"/>
        </w:rPr>
        <w:instrText xml:space="preserve"> PAGEREF _Toc82012434 \h </w:instrText>
      </w:r>
      <w:r>
        <w:rPr>
          <w:b w:val="0"/>
          <w:sz w:val="26"/>
          <w:szCs w:val="26"/>
        </w:rPr>
        <w:fldChar w:fldCharType="separate"/>
      </w:r>
      <w:r>
        <w:rPr>
          <w:b w:val="0"/>
          <w:sz w:val="26"/>
          <w:szCs w:val="26"/>
        </w:rPr>
        <w:t>23</w:t>
      </w:r>
      <w:r>
        <w:rPr>
          <w:b w:val="0"/>
          <w:sz w:val="26"/>
          <w:szCs w:val="26"/>
        </w:rPr>
        <w:fldChar w:fldCharType="end"/>
      </w:r>
      <w:r>
        <w:rPr>
          <w:b w:val="0"/>
          <w:sz w:val="26"/>
          <w:szCs w:val="26"/>
        </w:rP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"_Toc82012435" </w:instrText>
      </w:r>
      <w:r>
        <w:fldChar w:fldCharType="separate"/>
      </w:r>
      <w:r>
        <w:rPr>
          <w:rStyle w:val="22"/>
          <w:rFonts w:hint="eastAsia" w:ascii="仿宋_GB2312" w:hAnsi="仿宋" w:eastAsia="仿宋_GB2312"/>
          <w:u w:val="none"/>
        </w:rPr>
        <w:t>一、收入支出决算总表</w:t>
      </w:r>
      <w:r>
        <w:tab/>
      </w:r>
      <w:r>
        <w:fldChar w:fldCharType="begin"/>
      </w:r>
      <w:r>
        <w:instrText xml:space="preserve"> PAGEREF _Toc82012435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"_Toc82012436" </w:instrText>
      </w:r>
      <w:r>
        <w:fldChar w:fldCharType="separate"/>
      </w:r>
      <w:r>
        <w:rPr>
          <w:rStyle w:val="22"/>
          <w:rFonts w:hint="eastAsia" w:ascii="仿宋_GB2312" w:hAnsi="仿宋" w:eastAsia="仿宋_GB2312"/>
          <w:u w:val="none"/>
        </w:rPr>
        <w:t>二、收入决算表</w:t>
      </w:r>
      <w:r>
        <w:tab/>
      </w:r>
      <w:r>
        <w:fldChar w:fldCharType="begin"/>
      </w:r>
      <w:r>
        <w:instrText xml:space="preserve"> PAGEREF _Toc82012436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"_Toc82012437" </w:instrText>
      </w:r>
      <w:r>
        <w:fldChar w:fldCharType="separate"/>
      </w:r>
      <w:r>
        <w:rPr>
          <w:rStyle w:val="22"/>
          <w:rFonts w:hint="eastAsia" w:ascii="仿宋_GB2312" w:hAnsi="仿宋" w:eastAsia="仿宋_GB2312"/>
          <w:u w:val="none"/>
        </w:rPr>
        <w:t>三、支出决算表</w:t>
      </w:r>
      <w:r>
        <w:tab/>
      </w:r>
      <w:r>
        <w:fldChar w:fldCharType="begin"/>
      </w:r>
      <w:r>
        <w:instrText xml:space="preserve"> PAGEREF _Toc82012437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"_Toc82012438" </w:instrText>
      </w:r>
      <w:r>
        <w:fldChar w:fldCharType="separate"/>
      </w:r>
      <w:r>
        <w:rPr>
          <w:rStyle w:val="22"/>
          <w:rFonts w:hint="eastAsia" w:ascii="仿宋_GB2312" w:hAnsi="仿宋" w:eastAsia="仿宋_GB2312"/>
          <w:u w:val="none"/>
        </w:rPr>
        <w:t>四、财政拨款收入支出决算总表</w:t>
      </w:r>
      <w:r>
        <w:tab/>
      </w:r>
      <w:r>
        <w:fldChar w:fldCharType="begin"/>
      </w:r>
      <w:r>
        <w:instrText xml:space="preserve"> PAGEREF _Toc82012438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"_Toc82012439" </w:instrText>
      </w:r>
      <w:r>
        <w:fldChar w:fldCharType="separate"/>
      </w:r>
      <w:r>
        <w:rPr>
          <w:rStyle w:val="22"/>
          <w:rFonts w:hint="eastAsia" w:ascii="仿宋_GB2312" w:hAnsi="仿宋" w:eastAsia="仿宋_GB2312"/>
          <w:u w:val="none"/>
        </w:rPr>
        <w:t>五、财政拨款支出决算明细表</w:t>
      </w:r>
      <w:r>
        <w:tab/>
      </w:r>
      <w:r>
        <w:fldChar w:fldCharType="begin"/>
      </w:r>
      <w:r>
        <w:instrText xml:space="preserve"> PAGEREF _Toc82012439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"_Toc82012440" </w:instrText>
      </w:r>
      <w:r>
        <w:fldChar w:fldCharType="separate"/>
      </w:r>
      <w:r>
        <w:rPr>
          <w:rStyle w:val="22"/>
          <w:rFonts w:hint="eastAsia" w:ascii="仿宋_GB2312" w:hAnsi="仿宋" w:eastAsia="仿宋_GB2312"/>
          <w:u w:val="none"/>
        </w:rPr>
        <w:t>六、一般公共预算财政拨款支出决算表</w:t>
      </w:r>
      <w:r>
        <w:tab/>
      </w:r>
      <w:r>
        <w:fldChar w:fldCharType="begin"/>
      </w:r>
      <w:r>
        <w:instrText xml:space="preserve"> PAGEREF _Toc82012440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"_Toc82012441" </w:instrText>
      </w:r>
      <w:r>
        <w:fldChar w:fldCharType="separate"/>
      </w:r>
      <w:r>
        <w:rPr>
          <w:rStyle w:val="22"/>
          <w:rFonts w:hint="eastAsia" w:ascii="仿宋_GB2312" w:hAnsi="仿宋" w:eastAsia="仿宋_GB2312"/>
          <w:u w:val="none"/>
        </w:rPr>
        <w:t>七、一般公共预算财政拨款支出决算明细表</w:t>
      </w:r>
      <w:r>
        <w:tab/>
      </w:r>
      <w:r>
        <w:fldChar w:fldCharType="begin"/>
      </w:r>
      <w:r>
        <w:instrText xml:space="preserve"> PAGEREF _Toc82012441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"_Toc82012442" </w:instrText>
      </w:r>
      <w:r>
        <w:fldChar w:fldCharType="separate"/>
      </w:r>
      <w:r>
        <w:rPr>
          <w:rStyle w:val="22"/>
          <w:rFonts w:hint="eastAsia" w:ascii="仿宋_GB2312" w:hAnsi="仿宋" w:eastAsia="仿宋_GB2312"/>
          <w:u w:val="none"/>
        </w:rPr>
        <w:t>八、一般公共预算财政拨款基本支出决算表</w:t>
      </w:r>
      <w:r>
        <w:tab/>
      </w:r>
      <w:r>
        <w:fldChar w:fldCharType="begin"/>
      </w:r>
      <w:r>
        <w:instrText xml:space="preserve"> PAGEREF _Toc82012442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"_Toc82012443" </w:instrText>
      </w:r>
      <w:r>
        <w:fldChar w:fldCharType="separate"/>
      </w:r>
      <w:r>
        <w:rPr>
          <w:rStyle w:val="22"/>
          <w:rFonts w:hint="eastAsia" w:ascii="仿宋_GB2312" w:hAnsi="仿宋" w:eastAsia="仿宋_GB2312"/>
          <w:u w:val="none"/>
        </w:rPr>
        <w:t>九、一般公共预算财政拨款项目支出决算表</w:t>
      </w:r>
      <w:r>
        <w:tab/>
      </w:r>
      <w:r>
        <w:fldChar w:fldCharType="begin"/>
      </w:r>
      <w:r>
        <w:instrText xml:space="preserve"> PAGEREF _Toc82012443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"_Toc82012444" </w:instrText>
      </w:r>
      <w:r>
        <w:fldChar w:fldCharType="separate"/>
      </w:r>
      <w:r>
        <w:rPr>
          <w:rStyle w:val="22"/>
          <w:rFonts w:hint="eastAsia" w:ascii="仿宋_GB2312" w:hAnsi="仿宋" w:eastAsia="仿宋_GB2312"/>
          <w:u w:val="none"/>
        </w:rPr>
        <w:t>十、一般公共预算财政拨款“三公”经费支出决算表</w:t>
      </w:r>
      <w:r>
        <w:tab/>
      </w:r>
      <w:r>
        <w:fldChar w:fldCharType="begin"/>
      </w:r>
      <w:r>
        <w:instrText xml:space="preserve"> PAGEREF _Toc82012444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"_Toc82012445" </w:instrText>
      </w:r>
      <w:r>
        <w:fldChar w:fldCharType="separate"/>
      </w:r>
      <w:r>
        <w:rPr>
          <w:rStyle w:val="22"/>
          <w:rFonts w:hint="eastAsia" w:ascii="仿宋_GB2312" w:hAnsi="仿宋" w:eastAsia="仿宋_GB2312"/>
          <w:u w:val="none"/>
        </w:rPr>
        <w:t>十一、政府性基金预算财政拨款收入支出决算表</w:t>
      </w:r>
      <w:r>
        <w:tab/>
      </w:r>
      <w:r>
        <w:fldChar w:fldCharType="begin"/>
      </w:r>
      <w:r>
        <w:instrText xml:space="preserve"> PAGEREF _Toc82012445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"_Toc82012446" </w:instrText>
      </w:r>
      <w:r>
        <w:fldChar w:fldCharType="separate"/>
      </w:r>
      <w:r>
        <w:rPr>
          <w:rStyle w:val="22"/>
          <w:rFonts w:hint="eastAsia" w:ascii="仿宋_GB2312" w:hAnsi="仿宋" w:eastAsia="仿宋_GB2312"/>
          <w:u w:val="none"/>
        </w:rPr>
        <w:t>十二、政府性基金预算财政拨款“三公”经费支出决算表</w:t>
      </w:r>
      <w:r>
        <w:tab/>
      </w:r>
      <w:r>
        <w:fldChar w:fldCharType="begin"/>
      </w:r>
      <w:r>
        <w:instrText xml:space="preserve"> PAGEREF _Toc82012446 \h </w:instrText>
      </w:r>
      <w:r>
        <w:fldChar w:fldCharType="separate"/>
      </w:r>
      <w:r>
        <w:t>23</w:t>
      </w:r>
      <w:r>
        <w:fldChar w:fldCharType="end"/>
      </w:r>
      <w:r>
        <w:fldChar w:fldCharType="end"/>
      </w:r>
    </w:p>
    <w:p>
      <w:pPr>
        <w:pStyle w:val="17"/>
        <w:tabs>
          <w:tab w:val="right" w:leader="dot" w:pos="8296"/>
        </w:tabs>
        <w:spacing w:line="400" w:lineRule="exact"/>
        <w:rPr>
          <w:rFonts w:eastAsiaTheme="minorEastAsia" w:cstheme="minorBidi"/>
          <w:smallCaps w:val="0"/>
          <w:sz w:val="21"/>
          <w:szCs w:val="22"/>
        </w:rPr>
      </w:pPr>
      <w:r>
        <w:fldChar w:fldCharType="begin"/>
      </w:r>
      <w:r>
        <w:instrText xml:space="preserve"> HYPERLINK \l "_Toc82012447" </w:instrText>
      </w:r>
      <w:r>
        <w:fldChar w:fldCharType="separate"/>
      </w:r>
      <w:r>
        <w:rPr>
          <w:rStyle w:val="22"/>
          <w:rFonts w:hint="eastAsia" w:ascii="仿宋_GB2312" w:hAnsi="仿宋" w:eastAsia="仿宋_GB2312"/>
          <w:u w:val="none"/>
        </w:rPr>
        <w:t>十三、国有资本经营预算财政拨款支出决算表</w:t>
      </w:r>
      <w:r>
        <w:tab/>
      </w:r>
      <w:r>
        <w:fldChar w:fldCharType="begin"/>
      </w:r>
      <w:r>
        <w:instrText xml:space="preserve"> PAGEREF _Toc82012447 \h </w:instrText>
      </w:r>
      <w:r>
        <w:fldChar w:fldCharType="separate"/>
      </w:r>
      <w:r>
        <w:t>23</w:t>
      </w:r>
      <w:r>
        <w:fldChar w:fldCharType="end"/>
      </w:r>
      <w:r>
        <w:fldChar w:fldCharType="end"/>
      </w:r>
    </w:p>
    <w:p>
      <w:r>
        <w:fldChar w:fldCharType="end"/>
      </w:r>
    </w:p>
    <w:p>
      <w:pPr>
        <w:widowControl/>
        <w:spacing w:line="440" w:lineRule="exact"/>
        <w:jc w:val="left"/>
        <w:rPr>
          <w:rFonts w:ascii="仿宋" w:hAnsi="仿宋" w:eastAsia="仿宋"/>
          <w:bCs/>
          <w:kern w:val="44"/>
          <w:sz w:val="24"/>
        </w:rPr>
      </w:pPr>
      <w:bookmarkStart w:id="18" w:name="_Toc15377196"/>
      <w:bookmarkStart w:id="19" w:name="_Toc15396599"/>
      <w:r>
        <w:rPr>
          <w:rFonts w:ascii="仿宋" w:hAnsi="仿宋" w:eastAsia="仿宋"/>
          <w:b/>
          <w:sz w:val="24"/>
        </w:rPr>
        <w:br w:type="page"/>
      </w:r>
    </w:p>
    <w:p>
      <w:pPr>
        <w:pStyle w:val="3"/>
        <w:spacing w:before="0" w:after="0" w:line="700" w:lineRule="exact"/>
        <w:jc w:val="center"/>
        <w:rPr>
          <w:rStyle w:val="23"/>
          <w:rFonts w:ascii="黑体" w:hAnsi="黑体" w:eastAsia="黑体"/>
          <w:b/>
          <w:bCs w:val="0"/>
        </w:rPr>
      </w:pPr>
      <w:bookmarkStart w:id="20" w:name="_Toc82012405"/>
      <w:r>
        <w:rPr>
          <w:rFonts w:hint="eastAsia" w:ascii="黑体" w:hAnsi="黑体" w:eastAsia="黑体"/>
          <w:b w:val="0"/>
        </w:rPr>
        <w:t>第一部分</w:t>
      </w:r>
      <w:r>
        <w:rPr>
          <w:rFonts w:ascii="黑体" w:hAnsi="黑体" w:eastAsia="黑体"/>
          <w:b w:val="0"/>
        </w:rPr>
        <w:t xml:space="preserve"> </w:t>
      </w:r>
      <w:r>
        <w:rPr>
          <w:rStyle w:val="23"/>
          <w:rFonts w:hint="eastAsia" w:ascii="黑体" w:hAnsi="黑体" w:eastAsia="黑体"/>
          <w:b w:val="0"/>
          <w:bCs w:val="0"/>
        </w:rPr>
        <w:t>部门概况</w:t>
      </w:r>
      <w:bookmarkEnd w:id="18"/>
      <w:bookmarkEnd w:id="19"/>
      <w:bookmarkEnd w:id="20"/>
    </w:p>
    <w:p>
      <w:pPr>
        <w:widowControl/>
        <w:jc w:val="left"/>
        <w:rPr>
          <w:rFonts w:ascii="黑体" w:eastAsia="黑体"/>
          <w:color w:val="000000"/>
          <w:sz w:val="32"/>
          <w:szCs w:val="32"/>
        </w:rPr>
      </w:pPr>
    </w:p>
    <w:p>
      <w:pPr>
        <w:pStyle w:val="4"/>
        <w:spacing w:before="0" w:after="0" w:line="560" w:lineRule="exact"/>
        <w:ind w:firstLine="640" w:firstLineChars="200"/>
        <w:rPr>
          <w:rStyle w:val="24"/>
          <w:rFonts w:ascii="仿宋" w:hAnsi="仿宋" w:eastAsia="仿宋"/>
          <w:b w:val="0"/>
          <w:bCs w:val="0"/>
        </w:rPr>
      </w:pPr>
      <w:bookmarkStart w:id="21" w:name="_Toc15377197"/>
      <w:bookmarkStart w:id="22" w:name="_Toc82012406"/>
      <w:bookmarkStart w:id="23" w:name="_Toc15396600"/>
      <w:r>
        <w:rPr>
          <w:rFonts w:hint="eastAsia" w:ascii="黑体" w:hAnsi="黑体" w:eastAsia="黑体"/>
          <w:b w:val="0"/>
          <w:color w:val="000000"/>
        </w:rPr>
        <w:t>一、基</w:t>
      </w:r>
      <w:r>
        <w:rPr>
          <w:rStyle w:val="24"/>
          <w:rFonts w:hint="eastAsia" w:ascii="黑体" w:hAnsi="黑体" w:eastAsia="黑体"/>
          <w:b w:val="0"/>
          <w:bCs w:val="0"/>
        </w:rPr>
        <w:t>本职能及主要工作</w:t>
      </w:r>
      <w:bookmarkEnd w:id="21"/>
      <w:bookmarkEnd w:id="22"/>
      <w:bookmarkEnd w:id="23"/>
    </w:p>
    <w:p>
      <w:pPr>
        <w:pStyle w:val="7"/>
        <w:adjustRightInd w:val="0"/>
        <w:snapToGrid w:val="0"/>
        <w:spacing w:beforeLines="0" w:line="560" w:lineRule="exact"/>
        <w:ind w:firstLine="640" w:firstLineChars="200"/>
        <w:outlineLvl w:val="2"/>
        <w:rPr>
          <w:rFonts w:ascii="楷体_GB2312" w:hAnsi="楷体_GB2312" w:eastAsia="楷体_GB2312" w:cs="楷体_GB2312"/>
          <w:bCs/>
          <w:color w:val="000000"/>
          <w:sz w:val="32"/>
          <w:szCs w:val="32"/>
        </w:rPr>
      </w:pPr>
      <w:bookmarkStart w:id="24" w:name="_Toc15377198"/>
      <w:bookmarkStart w:id="25" w:name="_Toc15378445"/>
      <w:bookmarkStart w:id="26" w:name="_Toc82012407"/>
      <w:r>
        <w:rPr>
          <w:rFonts w:hint="eastAsia" w:ascii="楷体_GB2312" w:hAnsi="楷体_GB2312" w:eastAsia="楷体_GB2312" w:cs="楷体_GB2312"/>
          <w:bCs/>
          <w:color w:val="000000"/>
          <w:sz w:val="32"/>
          <w:szCs w:val="32"/>
        </w:rPr>
        <w:t>（一）主要职能</w:t>
      </w:r>
      <w:bookmarkEnd w:id="24"/>
      <w:bookmarkEnd w:id="25"/>
      <w:bookmarkEnd w:id="26"/>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1.负责本行政区域内气象事业发展规划、计划及气象业务建设的组织实施；</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2.管理本行政区域内公众气象预报、灾害性天气警报以及农业气象预报、城市环境气象预报、火险气象等级预报等专业气象预报的发布；</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3.管理本行政区域内人工影响天气，指导和组织人工影响天气作业；</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4.组织管理雷电灾害防御，会同有关部门指导对可能遭受袭击的建筑物、构筑物和其它设施安装的雷电灾害防护装置的检测工作；</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5.协助地方党委和人民政府做好当地气象部门的精神文明建设和思想政治工作；</w:t>
      </w:r>
    </w:p>
    <w:p>
      <w:pPr>
        <w:pStyle w:val="7"/>
        <w:adjustRightInd w:val="0"/>
        <w:snapToGrid w:val="0"/>
        <w:spacing w:beforeLines="0" w:line="560" w:lineRule="exact"/>
        <w:ind w:firstLine="640" w:firstLineChars="200"/>
        <w:rPr>
          <w:rFonts w:hAnsi="仿宋_GB2312" w:cs="仿宋_GB2312"/>
          <w:bCs/>
          <w:color w:val="000000"/>
          <w:sz w:val="32"/>
          <w:szCs w:val="32"/>
        </w:rPr>
      </w:pPr>
      <w:r>
        <w:rPr>
          <w:rFonts w:hint="eastAsia" w:hAnsi="仿宋_GB2312" w:cs="仿宋_GB2312"/>
          <w:bCs/>
          <w:color w:val="000000"/>
          <w:sz w:val="32"/>
          <w:szCs w:val="32"/>
        </w:rPr>
        <w:t>6.承担上级气象主管机构和本级人民政府交办的其他事项。</w:t>
      </w:r>
    </w:p>
    <w:p>
      <w:pPr>
        <w:pStyle w:val="7"/>
        <w:adjustRightInd w:val="0"/>
        <w:snapToGrid w:val="0"/>
        <w:spacing w:beforeLines="0" w:line="560" w:lineRule="exact"/>
        <w:ind w:firstLine="640" w:firstLineChars="200"/>
        <w:outlineLvl w:val="2"/>
        <w:rPr>
          <w:rFonts w:ascii="楷体_GB2312" w:hAnsi="楷体_GB2312" w:eastAsia="楷体_GB2312" w:cs="楷体_GB2312"/>
          <w:bCs/>
          <w:color w:val="000000"/>
          <w:sz w:val="32"/>
          <w:szCs w:val="32"/>
        </w:rPr>
      </w:pPr>
      <w:bookmarkStart w:id="27" w:name="_Toc15378446"/>
      <w:bookmarkStart w:id="28" w:name="_Toc82012408"/>
      <w:bookmarkStart w:id="29" w:name="_Toc15377199"/>
      <w:r>
        <w:rPr>
          <w:rFonts w:hint="eastAsia" w:ascii="楷体_GB2312" w:hAnsi="楷体_GB2312" w:eastAsia="楷体_GB2312" w:cs="楷体_GB2312"/>
          <w:bCs/>
          <w:color w:val="000000"/>
          <w:sz w:val="32"/>
          <w:szCs w:val="32"/>
        </w:rPr>
        <w:t>（二）2020年重点工作完成情况</w:t>
      </w:r>
      <w:bookmarkEnd w:id="27"/>
      <w:bookmarkEnd w:id="28"/>
      <w:bookmarkEnd w:id="29"/>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2020年广元市气象局围绕重大事项、重点领域、重点工作、重大项目，确实履行政务服务、统筹协调、督查调研等工作职责，各项工作顺利推进。一是</w:t>
      </w:r>
      <w:r>
        <w:rPr>
          <w:rFonts w:hint="eastAsia" w:ascii="仿宋_GB2312" w:hAnsi="仿宋_GB2312" w:eastAsia="仿宋_GB2312" w:cs="仿宋_GB2312"/>
          <w:sz w:val="32"/>
          <w:szCs w:val="32"/>
        </w:rPr>
        <w:t>认真学习贯彻习近平总书记重要指示精神，对标“监测精密、预报精准、服务精细”，推动各项目标任务顺利完成，气象现代化取得新的进展；二是深入推进全面从严治党，为各项工作开展营造风清气正的政治生态；三是打好汛期服务关键战，开展春运、中高考、女儿节等专题气象服务，全力保障地方经济社会发展；四是加快项目实施，提高气象现代化水平；五是深化改革和气象法治建设；六是持续用力，打好脱贫攻坚收官战；七是全力做好新冠肺炎疫情防控工作。</w:t>
      </w:r>
    </w:p>
    <w:p>
      <w:pPr>
        <w:spacing w:line="560" w:lineRule="exact"/>
        <w:ind w:firstLine="640" w:firstLineChars="200"/>
        <w:rPr>
          <w:rFonts w:ascii="仿宋_GB2312" w:hAnsi="仿宋_GB2312" w:eastAsia="仿宋_GB2312" w:cs="仿宋_GB2312"/>
          <w:bCs/>
          <w:color w:val="000000"/>
          <w:sz w:val="32"/>
          <w:szCs w:val="32"/>
        </w:rPr>
      </w:pPr>
    </w:p>
    <w:p>
      <w:pPr>
        <w:pStyle w:val="4"/>
        <w:spacing w:before="0" w:after="0" w:line="560" w:lineRule="exact"/>
        <w:ind w:firstLine="640" w:firstLineChars="200"/>
        <w:rPr>
          <w:rStyle w:val="24"/>
          <w:b w:val="0"/>
          <w:bCs w:val="0"/>
        </w:rPr>
      </w:pPr>
      <w:bookmarkStart w:id="30" w:name="_Toc15396601"/>
      <w:bookmarkStart w:id="31" w:name="_Toc15377200"/>
      <w:bookmarkStart w:id="32" w:name="_Toc82012409"/>
      <w:r>
        <w:rPr>
          <w:rFonts w:hint="eastAsia" w:ascii="黑体" w:eastAsia="黑体"/>
          <w:b w:val="0"/>
          <w:color w:val="000000"/>
        </w:rPr>
        <w:t>二、</w:t>
      </w:r>
      <w:r>
        <w:rPr>
          <w:rFonts w:hint="eastAsia" w:ascii="黑体" w:hAnsi="黑体" w:eastAsia="黑体"/>
          <w:b w:val="0"/>
          <w:color w:val="000000"/>
        </w:rPr>
        <w:t>机</w:t>
      </w:r>
      <w:r>
        <w:rPr>
          <w:rStyle w:val="24"/>
          <w:rFonts w:hint="eastAsia" w:ascii="黑体" w:hAnsi="黑体" w:eastAsia="黑体"/>
          <w:b w:val="0"/>
          <w:bCs w:val="0"/>
        </w:rPr>
        <w:t>构设置</w:t>
      </w:r>
      <w:bookmarkEnd w:id="30"/>
      <w:bookmarkEnd w:id="31"/>
      <w:bookmarkEnd w:id="32"/>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我单位为其他事业单位，无下属二级单位。截至2020底我单位年地方编制10人，实有在职人员7人。</w:t>
      </w:r>
    </w:p>
    <w:p>
      <w:pPr>
        <w:widowControl/>
        <w:spacing w:line="560" w:lineRule="exact"/>
        <w:ind w:firstLine="640" w:firstLineChars="200"/>
        <w:rPr>
          <w:rFonts w:ascii="仿宋_GB2312" w:hAnsi="仿宋_GB2312" w:eastAsia="仿宋_GB2312" w:cs="仿宋_GB2312"/>
          <w:sz w:val="32"/>
          <w:szCs w:val="32"/>
        </w:rPr>
      </w:pPr>
    </w:p>
    <w:p>
      <w:pPr>
        <w:pStyle w:val="3"/>
        <w:spacing w:before="0" w:after="0" w:line="700" w:lineRule="exact"/>
        <w:jc w:val="right"/>
        <w:rPr>
          <w:rStyle w:val="23"/>
          <w:rFonts w:ascii="方正小标宋简体" w:hAnsi="方正小标宋简体" w:eastAsia="方正小标宋简体" w:cs="方正小标宋简体"/>
          <w:b w:val="0"/>
          <w:bCs w:val="0"/>
        </w:rPr>
      </w:pPr>
      <w:bookmarkStart w:id="33" w:name="_Toc15396602"/>
      <w:bookmarkStart w:id="34" w:name="_Toc82012410"/>
      <w:bookmarkStart w:id="35" w:name="_Toc15377204"/>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3"/>
          <w:rFonts w:hint="eastAsia" w:ascii="方正小标宋简体" w:hAnsi="方正小标宋简体" w:eastAsia="方正小标宋简体" w:cs="方正小标宋简体"/>
          <w:b w:val="0"/>
          <w:bCs w:val="0"/>
        </w:rPr>
        <w:t>2020年度部门决算情况说明</w:t>
      </w:r>
      <w:bookmarkEnd w:id="33"/>
      <w:bookmarkEnd w:id="34"/>
      <w:bookmarkEnd w:id="35"/>
    </w:p>
    <w:p/>
    <w:p>
      <w:pPr>
        <w:pStyle w:val="34"/>
        <w:adjustRightInd w:val="0"/>
        <w:spacing w:line="560" w:lineRule="exact"/>
        <w:ind w:firstLine="640"/>
        <w:outlineLvl w:val="1"/>
        <w:rPr>
          <w:rStyle w:val="24"/>
          <w:rFonts w:ascii="黑体" w:hAnsi="黑体" w:eastAsia="黑体"/>
          <w:b w:val="0"/>
        </w:rPr>
      </w:pPr>
      <w:bookmarkStart w:id="36" w:name="_Toc82012411"/>
      <w:bookmarkStart w:id="37" w:name="_Toc15396603"/>
      <w:bookmarkStart w:id="38" w:name="_Toc15377205"/>
      <w:r>
        <w:rPr>
          <w:rFonts w:hint="eastAsia" w:ascii="黑体" w:hAnsi="黑体" w:eastAsia="黑体"/>
          <w:color w:val="000000"/>
          <w:sz w:val="32"/>
          <w:szCs w:val="32"/>
        </w:rPr>
        <w:t>一、收</w:t>
      </w:r>
      <w:r>
        <w:rPr>
          <w:rStyle w:val="24"/>
          <w:rFonts w:hint="eastAsia" w:ascii="黑体" w:hAnsi="黑体" w:eastAsia="黑体"/>
          <w:b w:val="0"/>
        </w:rPr>
        <w:t>入支出决算总体情况说明</w:t>
      </w:r>
      <w:bookmarkEnd w:id="36"/>
      <w:bookmarkEnd w:id="37"/>
      <w:bookmarkEnd w:id="38"/>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2020年度收、支总计430.29万元。与2019年相比，收、支总计各增加124.27万元，增长40.6%。主要变动原因是人影项目资金预算较2019年有所增加。</w:t>
      </w:r>
    </w:p>
    <w:p>
      <w:pPr>
        <w:spacing w:line="560" w:lineRule="exact"/>
        <w:jc w:val="center"/>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（图1：收、支决算总计变动情况图）（柱状图）</w:t>
      </w:r>
    </w:p>
    <w:p>
      <w:pPr>
        <w:ind w:firstLine="420" w:firstLineChars="200"/>
        <w:jc w:val="center"/>
        <w:rPr>
          <w:rFonts w:ascii="仿宋_GB2312" w:eastAsia="仿宋_GB2312"/>
          <w:color w:val="000000"/>
          <w:sz w:val="32"/>
          <w:szCs w:val="32"/>
        </w:rPr>
      </w:pPr>
      <w:r>
        <w:drawing>
          <wp:inline distT="0" distB="0" distL="0" distR="0">
            <wp:extent cx="4106545" cy="2277110"/>
            <wp:effectExtent l="4445" t="5080" r="22860"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560" w:lineRule="exact"/>
        <w:jc w:val="center"/>
        <w:rPr>
          <w:rFonts w:ascii="仿宋_GB2312" w:hAnsi="仿宋_GB2312" w:eastAsia="仿宋_GB2312" w:cs="仿宋_GB2312"/>
          <w:color w:val="000000"/>
          <w:sz w:val="28"/>
          <w:szCs w:val="28"/>
        </w:rPr>
      </w:pPr>
      <w:bookmarkStart w:id="39" w:name="_Toc15377206"/>
      <w:bookmarkStart w:id="40" w:name="_Toc15396604"/>
    </w:p>
    <w:p>
      <w:pPr>
        <w:pStyle w:val="34"/>
        <w:spacing w:line="560" w:lineRule="exact"/>
        <w:ind w:firstLine="640"/>
        <w:outlineLvl w:val="1"/>
        <w:rPr>
          <w:rStyle w:val="24"/>
          <w:rFonts w:ascii="黑体" w:hAnsi="黑体" w:eastAsia="黑体"/>
          <w:b w:val="0"/>
        </w:rPr>
      </w:pPr>
      <w:bookmarkStart w:id="41" w:name="_Toc82012412"/>
      <w:r>
        <w:rPr>
          <w:rFonts w:hint="eastAsia" w:ascii="黑体" w:hAnsi="黑体" w:eastAsia="黑体"/>
          <w:color w:val="000000"/>
          <w:sz w:val="32"/>
          <w:szCs w:val="32"/>
        </w:rPr>
        <w:t>二、收</w:t>
      </w:r>
      <w:r>
        <w:rPr>
          <w:rStyle w:val="24"/>
          <w:rFonts w:hint="eastAsia" w:ascii="黑体" w:hAnsi="黑体" w:eastAsia="黑体"/>
          <w:b w:val="0"/>
        </w:rPr>
        <w:t>入决算情况说明</w:t>
      </w:r>
      <w:bookmarkEnd w:id="39"/>
      <w:bookmarkEnd w:id="40"/>
      <w:bookmarkEnd w:id="41"/>
    </w:p>
    <w:p>
      <w:pPr>
        <w:spacing w:line="560" w:lineRule="exact"/>
        <w:ind w:firstLine="640" w:firstLineChars="200"/>
        <w:rPr>
          <w:rFonts w:ascii="仿宋_GB2312" w:hAnsi="仿宋_GB2312" w:eastAsia="仿宋_GB2312" w:cs="仿宋_GB2312"/>
          <w:color w:val="000000"/>
          <w:sz w:val="32"/>
          <w:szCs w:val="32"/>
        </w:rPr>
      </w:pPr>
      <w:bookmarkStart w:id="42" w:name="_Toc82012413"/>
      <w:r>
        <w:rPr>
          <w:rFonts w:hint="eastAsia" w:ascii="仿宋_GB2312" w:hAnsi="仿宋_GB2312" w:eastAsia="仿宋_GB2312" w:cs="仿宋_GB2312"/>
          <w:color w:val="000000"/>
          <w:sz w:val="32"/>
          <w:szCs w:val="32"/>
        </w:rPr>
        <w:t>2020年本年收入合计304.68万元，其中：一般公共预算财政拨款收入304.68万元，占100%；政府性基金预算财政拨款收入0万元，占0%；上级补助收入0万元，占0%；事业收入0万元，占0%；经营收入0万元，占0%；附属单位上缴收入0万元，占0%；其他收入0万元，占0%。</w:t>
      </w:r>
      <w:bookmarkEnd w:id="42"/>
    </w:p>
    <w:p>
      <w:pPr>
        <w:spacing w:line="560" w:lineRule="exact"/>
        <w:jc w:val="center"/>
        <w:rPr>
          <w:rFonts w:ascii="宋体" w:hAnsi="宋体" w:cs="宋体"/>
          <w:color w:val="FF0000"/>
          <w:sz w:val="24"/>
        </w:rPr>
      </w:pPr>
      <w:r>
        <w:rPr>
          <w:rFonts w:hint="eastAsia" w:ascii="宋体" w:hAnsi="宋体" w:cs="宋体"/>
          <w:color w:val="000000"/>
          <w:sz w:val="24"/>
        </w:rPr>
        <w:t>（图2：收入决算结构图）（饼状图）</w:t>
      </w:r>
    </w:p>
    <w:p>
      <w:pPr>
        <w:ind w:firstLine="420" w:firstLineChars="200"/>
        <w:rPr>
          <w:rFonts w:ascii="仿宋_GB2312" w:eastAsia="仿宋_GB2312"/>
          <w:color w:val="FF0000"/>
          <w:sz w:val="32"/>
          <w:szCs w:val="32"/>
        </w:rPr>
      </w:pPr>
      <w:r>
        <w:drawing>
          <wp:inline distT="0" distB="0" distL="0" distR="0">
            <wp:extent cx="4572000" cy="2743200"/>
            <wp:effectExtent l="0" t="0" r="19050" b="1905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34"/>
        <w:spacing w:line="560" w:lineRule="exact"/>
        <w:ind w:firstLine="640"/>
        <w:outlineLvl w:val="1"/>
        <w:rPr>
          <w:rStyle w:val="24"/>
          <w:rFonts w:ascii="黑体" w:hAnsi="黑体" w:eastAsia="黑体"/>
          <w:b w:val="0"/>
        </w:rPr>
      </w:pPr>
      <w:bookmarkStart w:id="43" w:name="_Toc15396605"/>
      <w:bookmarkStart w:id="44" w:name="_Toc82012414"/>
      <w:bookmarkStart w:id="45" w:name="_Toc15377207"/>
      <w:r>
        <w:rPr>
          <w:rFonts w:hint="eastAsia" w:ascii="黑体" w:hAnsi="黑体" w:eastAsia="黑体"/>
          <w:color w:val="000000"/>
          <w:sz w:val="32"/>
          <w:szCs w:val="32"/>
        </w:rPr>
        <w:t>三、支</w:t>
      </w:r>
      <w:r>
        <w:rPr>
          <w:rStyle w:val="24"/>
          <w:rFonts w:hint="eastAsia" w:ascii="黑体" w:hAnsi="黑体" w:eastAsia="黑体"/>
          <w:b w:val="0"/>
        </w:rPr>
        <w:t>出决算情况说明</w:t>
      </w:r>
      <w:bookmarkEnd w:id="43"/>
      <w:bookmarkEnd w:id="44"/>
      <w:bookmarkEnd w:id="45"/>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2020年本年支出合计429.25万元，其中：基本支出218.07万元，占50.8%；项目支出211.18万元，占49.2%。</w:t>
      </w:r>
    </w:p>
    <w:p>
      <w:pPr>
        <w:spacing w:line="560" w:lineRule="exact"/>
        <w:jc w:val="center"/>
        <w:rPr>
          <w:rFonts w:ascii="宋体" w:hAnsi="宋体" w:cs="宋体"/>
          <w:color w:val="000000"/>
          <w:sz w:val="24"/>
        </w:rPr>
      </w:pPr>
      <w:r>
        <w:rPr>
          <w:rFonts w:hint="eastAsia" w:ascii="宋体" w:hAnsi="宋体" w:cs="宋体"/>
          <w:color w:val="000000"/>
          <w:sz w:val="24"/>
        </w:rPr>
        <w:t>（图3：支出决算结构图）（饼状图）</w:t>
      </w:r>
    </w:p>
    <w:p>
      <w:pPr>
        <w:ind w:firstLine="420" w:firstLineChars="200"/>
        <w:jc w:val="center"/>
        <w:rPr>
          <w:rFonts w:ascii="仿宋_GB2312" w:eastAsia="仿宋_GB2312"/>
          <w:color w:val="FF0000"/>
          <w:sz w:val="32"/>
          <w:szCs w:val="32"/>
        </w:rPr>
      </w:pPr>
      <w:r>
        <w:drawing>
          <wp:inline distT="0" distB="0" distL="0" distR="0">
            <wp:extent cx="3963035" cy="1734820"/>
            <wp:effectExtent l="4445" t="4445" r="13970" b="1333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560" w:lineRule="exact"/>
        <w:ind w:firstLine="640" w:firstLineChars="200"/>
        <w:outlineLvl w:val="1"/>
        <w:rPr>
          <w:rStyle w:val="24"/>
          <w:rFonts w:ascii="黑体" w:hAnsi="黑体" w:eastAsia="黑体"/>
          <w:b w:val="0"/>
        </w:rPr>
      </w:pPr>
      <w:bookmarkStart w:id="46" w:name="_Toc82012415"/>
      <w:bookmarkStart w:id="47" w:name="_Toc15377208"/>
      <w:bookmarkStart w:id="48" w:name="_Toc15396606"/>
      <w:r>
        <w:rPr>
          <w:rFonts w:hint="eastAsia" w:ascii="黑体" w:hAnsi="黑体" w:eastAsia="黑体"/>
          <w:color w:val="000000"/>
          <w:sz w:val="32"/>
          <w:szCs w:val="32"/>
        </w:rPr>
        <w:t>四、财</w:t>
      </w:r>
      <w:r>
        <w:rPr>
          <w:rStyle w:val="24"/>
          <w:rFonts w:hint="eastAsia" w:ascii="黑体" w:hAnsi="黑体" w:eastAsia="黑体"/>
          <w:b w:val="0"/>
        </w:rPr>
        <w:t>政拨款收入支出决算总体情况说明</w:t>
      </w:r>
      <w:bookmarkEnd w:id="46"/>
      <w:bookmarkEnd w:id="47"/>
      <w:bookmarkEnd w:id="48"/>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2020年财政拨款收、支总计407.03万元。与2019年相比，财政拨款收、支总计各增加101.01万元，增长33%。主要变动原因是人影项目预算增加。</w:t>
      </w:r>
    </w:p>
    <w:p>
      <w:pPr>
        <w:spacing w:line="560" w:lineRule="exact"/>
        <w:jc w:val="center"/>
        <w:rPr>
          <w:rFonts w:ascii="宋体" w:hAnsi="宋体" w:cs="宋体"/>
          <w:color w:val="000000"/>
          <w:sz w:val="24"/>
        </w:rPr>
      </w:pPr>
      <w:r>
        <w:rPr>
          <w:rFonts w:hint="eastAsia" w:ascii="宋体" w:hAnsi="宋体" w:cs="宋体"/>
          <w:color w:val="000000"/>
          <w:sz w:val="24"/>
        </w:rPr>
        <w:t>（图4：财政拨款收、支决算总计变动情况）（柱状图）</w:t>
      </w:r>
    </w:p>
    <w:p>
      <w:pPr>
        <w:ind w:firstLine="641"/>
        <w:jc w:val="center"/>
        <w:rPr>
          <w:rFonts w:ascii="仿宋" w:hAnsi="仿宋" w:eastAsia="仿宋"/>
          <w:b/>
          <w:color w:val="00B050"/>
          <w:sz w:val="32"/>
          <w:szCs w:val="32"/>
        </w:rPr>
      </w:pPr>
      <w:r>
        <w:drawing>
          <wp:inline distT="0" distB="0" distL="0" distR="0">
            <wp:extent cx="4686300" cy="3295650"/>
            <wp:effectExtent l="4445" t="5080" r="14605" b="1397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560" w:lineRule="exact"/>
        <w:ind w:firstLine="640" w:firstLineChars="200"/>
        <w:outlineLvl w:val="1"/>
        <w:rPr>
          <w:rStyle w:val="24"/>
          <w:rFonts w:ascii="黑体" w:hAnsi="黑体" w:eastAsia="黑体"/>
          <w:b w:val="0"/>
        </w:rPr>
      </w:pPr>
      <w:bookmarkStart w:id="49" w:name="_Toc82012416"/>
      <w:bookmarkStart w:id="50" w:name="_Toc15396607"/>
      <w:bookmarkStart w:id="51"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4"/>
          <w:rFonts w:hint="eastAsia" w:ascii="黑体" w:hAnsi="黑体" w:eastAsia="黑体"/>
          <w:b w:val="0"/>
        </w:rPr>
        <w:t>般公共预算财政拨款支出决算情况说明</w:t>
      </w:r>
      <w:bookmarkEnd w:id="49"/>
      <w:bookmarkEnd w:id="50"/>
      <w:bookmarkEnd w:id="51"/>
    </w:p>
    <w:p>
      <w:pPr>
        <w:spacing w:line="560" w:lineRule="exact"/>
        <w:ind w:firstLine="640" w:firstLineChars="200"/>
        <w:outlineLvl w:val="2"/>
        <w:rPr>
          <w:rFonts w:ascii="楷体_GB2312" w:hAnsi="楷体_GB2312" w:eastAsia="楷体_GB2312" w:cs="楷体_GB2312"/>
          <w:bCs/>
          <w:color w:val="000000"/>
          <w:sz w:val="32"/>
          <w:szCs w:val="32"/>
        </w:rPr>
      </w:pPr>
      <w:bookmarkStart w:id="52" w:name="_Toc82012417"/>
      <w:bookmarkStart w:id="53" w:name="_Toc15377210"/>
      <w:r>
        <w:rPr>
          <w:rFonts w:hint="eastAsia" w:ascii="楷体_GB2312" w:hAnsi="楷体_GB2312" w:eastAsia="楷体_GB2312" w:cs="楷体_GB2312"/>
          <w:bCs/>
          <w:color w:val="000000"/>
          <w:sz w:val="32"/>
          <w:szCs w:val="32"/>
        </w:rPr>
        <w:t>（一）一般公共预算财政拨款支出决算总体情况</w:t>
      </w:r>
      <w:bookmarkEnd w:id="52"/>
      <w:bookmarkEnd w:id="53"/>
    </w:p>
    <w:p>
      <w:pPr>
        <w:spacing w:line="600" w:lineRule="exact"/>
        <w:ind w:firstLine="640" w:firstLineChars="200"/>
        <w:rPr>
          <w:rFonts w:ascii="仿宋" w:hAnsi="仿宋" w:eastAsia="仿宋"/>
          <w:color w:val="000000"/>
          <w:sz w:val="32"/>
          <w:szCs w:val="32"/>
        </w:rPr>
      </w:pPr>
      <w:r>
        <w:rPr>
          <w:rFonts w:hint="eastAsia" w:ascii="仿宋_GB2312" w:hAnsi="仿宋" w:eastAsia="仿宋_GB2312"/>
          <w:color w:val="000000"/>
          <w:sz w:val="32"/>
          <w:szCs w:val="32"/>
        </w:rPr>
        <w:t>2020年一般公共预算财政拨款支出405.98万元，占本年支出合计的94.58%。与2019年相比，一般公共预算财政拨款增加155.08万元，增长61.8%。主要变动原因是人影项目开支增加、新进人员等</w:t>
      </w:r>
      <w:r>
        <w:rPr>
          <w:rFonts w:hint="eastAsia" w:ascii="仿宋" w:hAnsi="仿宋" w:eastAsia="仿宋"/>
          <w:color w:val="000000"/>
          <w:sz w:val="32"/>
          <w:szCs w:val="32"/>
        </w:rPr>
        <w:t>。</w:t>
      </w:r>
    </w:p>
    <w:p>
      <w:pPr>
        <w:spacing w:line="560" w:lineRule="exact"/>
        <w:jc w:val="center"/>
        <w:rPr>
          <w:rFonts w:ascii="宋体" w:hAnsi="宋体" w:cs="宋体"/>
          <w:color w:val="000000"/>
          <w:sz w:val="24"/>
        </w:rPr>
      </w:pPr>
      <w:r>
        <w:rPr>
          <w:rFonts w:hint="eastAsia" w:ascii="宋体" w:hAnsi="宋体" w:cs="宋体"/>
          <w:color w:val="000000"/>
          <w:sz w:val="24"/>
        </w:rPr>
        <w:t>（图5：一般公共预算财政拨款支出决算变动情况）（柱状图）</w:t>
      </w:r>
    </w:p>
    <w:p>
      <w:pPr>
        <w:ind w:firstLine="420" w:firstLineChars="200"/>
        <w:jc w:val="center"/>
        <w:rPr>
          <w:rFonts w:ascii="仿宋" w:hAnsi="仿宋" w:eastAsia="仿宋"/>
          <w:color w:val="000000"/>
          <w:sz w:val="32"/>
          <w:szCs w:val="32"/>
        </w:rPr>
      </w:pPr>
      <w:r>
        <w:drawing>
          <wp:inline distT="0" distB="0" distL="0" distR="0">
            <wp:extent cx="4933950" cy="2743200"/>
            <wp:effectExtent l="0" t="0" r="19050"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560" w:lineRule="exact"/>
        <w:ind w:firstLine="640" w:firstLineChars="200"/>
        <w:outlineLvl w:val="2"/>
        <w:rPr>
          <w:rFonts w:ascii="楷体_GB2312" w:hAnsi="仿宋" w:eastAsia="楷体_GB2312"/>
          <w:color w:val="000000"/>
          <w:sz w:val="32"/>
          <w:szCs w:val="32"/>
        </w:rPr>
      </w:pPr>
      <w:bookmarkStart w:id="54" w:name="_Toc82012418"/>
      <w:bookmarkStart w:id="55" w:name="_Toc15377211"/>
      <w:r>
        <w:rPr>
          <w:rFonts w:hint="eastAsia" w:ascii="楷体_GB2312" w:hAnsi="仿宋" w:eastAsia="楷体_GB2312"/>
          <w:color w:val="000000"/>
          <w:sz w:val="32"/>
          <w:szCs w:val="32"/>
        </w:rPr>
        <w:t>（二）一般公共预算财政拨款支出决算结构情况</w:t>
      </w:r>
      <w:bookmarkEnd w:id="54"/>
      <w:bookmarkEnd w:id="55"/>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2020年一般公共预算财政拨款支出405.98万元，主要用于以下方面:节能环保支出（211）支出100.70万元，占24.8%；自然资源海洋气象等支出（220）288.63万元，占71.09%；社会保障和就业支出（208）支出7.08万元，占1.74%；</w:t>
      </w:r>
      <w:r>
        <w:rPr>
          <w:rFonts w:hint="eastAsia" w:ascii="仿宋_GB2312" w:hAnsi="仿宋" w:eastAsia="仿宋_GB2312"/>
          <w:bCs/>
          <w:color w:val="000000"/>
          <w:sz w:val="32"/>
          <w:szCs w:val="32"/>
        </w:rPr>
        <w:t>卫生健康支出（210）支出</w:t>
      </w:r>
      <w:r>
        <w:rPr>
          <w:rFonts w:hint="eastAsia" w:ascii="仿宋_GB2312" w:hAnsi="仿宋" w:eastAsia="仿宋_GB2312"/>
          <w:color w:val="000000"/>
          <w:sz w:val="32"/>
          <w:szCs w:val="32"/>
        </w:rPr>
        <w:t xml:space="preserve">3.01万元，占0.7%；住房保障支出（221）6.57万元，占1.62%。 </w:t>
      </w:r>
    </w:p>
    <w:p>
      <w:pPr>
        <w:spacing w:line="56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（图</w:t>
      </w:r>
      <w:r>
        <w:rPr>
          <w:rFonts w:asciiTheme="minorEastAsia" w:hAnsiTheme="minorEastAsia" w:eastAsiaTheme="minorEastAsia"/>
          <w:color w:val="000000"/>
          <w:sz w:val="24"/>
        </w:rPr>
        <w:t>6</w:t>
      </w:r>
      <w:r>
        <w:rPr>
          <w:rFonts w:hint="eastAsia" w:asciiTheme="minorEastAsia" w:hAnsiTheme="minorEastAsia" w:eastAsiaTheme="minorEastAsia"/>
          <w:color w:val="000000"/>
          <w:sz w:val="24"/>
        </w:rPr>
        <w:t>：一般公共预算财政拨款支出决算结构）（饼状图）</w:t>
      </w:r>
    </w:p>
    <w:p>
      <w:pPr>
        <w:ind w:firstLine="420" w:firstLineChars="200"/>
        <w:jc w:val="center"/>
        <w:rPr>
          <w:rFonts w:ascii="仿宋" w:hAnsi="仿宋" w:eastAsia="仿宋"/>
          <w:color w:val="000000"/>
          <w:sz w:val="32"/>
          <w:szCs w:val="32"/>
        </w:rPr>
      </w:pPr>
      <w:r>
        <w:drawing>
          <wp:inline distT="0" distB="0" distL="0" distR="0">
            <wp:extent cx="3781425" cy="2019300"/>
            <wp:effectExtent l="0" t="0" r="952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560" w:lineRule="exact"/>
        <w:ind w:firstLine="640" w:firstLineChars="200"/>
        <w:outlineLvl w:val="2"/>
        <w:rPr>
          <w:rFonts w:ascii="楷体_GB2312" w:hAnsi="仿宋" w:eastAsia="楷体_GB2312"/>
          <w:color w:val="000000"/>
          <w:sz w:val="32"/>
          <w:szCs w:val="32"/>
        </w:rPr>
      </w:pPr>
      <w:bookmarkStart w:id="56" w:name="_Toc82012419"/>
      <w:bookmarkStart w:id="57" w:name="_Toc15377212"/>
      <w:r>
        <w:rPr>
          <w:rFonts w:hint="eastAsia" w:ascii="楷体_GB2312" w:hAnsi="仿宋" w:eastAsia="楷体_GB2312"/>
          <w:color w:val="000000"/>
          <w:sz w:val="32"/>
          <w:szCs w:val="32"/>
        </w:rPr>
        <w:t>（三）一般公共预算财政拨款支出决算具体情况</w:t>
      </w:r>
      <w:bookmarkEnd w:id="56"/>
      <w:bookmarkEnd w:id="57"/>
    </w:p>
    <w:p>
      <w:pPr>
        <w:spacing w:line="560" w:lineRule="exact"/>
        <w:ind w:firstLine="640" w:firstLineChars="200"/>
        <w:rPr>
          <w:rFonts w:ascii="仿宋_GB2312" w:hAnsi="仿宋" w:eastAsia="仿宋_GB2312"/>
          <w:color w:val="FF0000"/>
          <w:sz w:val="32"/>
          <w:szCs w:val="32"/>
        </w:rPr>
      </w:pPr>
      <w:bookmarkStart w:id="58" w:name="_Toc15378460"/>
      <w:bookmarkStart w:id="59" w:name="_Toc15377213"/>
      <w:bookmarkStart w:id="60" w:name="_Toc15377444"/>
      <w:r>
        <w:rPr>
          <w:rFonts w:hint="eastAsia" w:ascii="仿宋_GB2312" w:hAnsi="仿宋" w:eastAsia="仿宋_GB2312"/>
          <w:color w:val="000000"/>
          <w:sz w:val="32"/>
          <w:szCs w:val="32"/>
        </w:rPr>
        <w:t>2020年一般公共预算支出决算数为405.98万元，</w:t>
      </w:r>
      <w:r>
        <w:rPr>
          <w:rStyle w:val="21"/>
          <w:rFonts w:hint="eastAsia" w:ascii="仿宋_GB2312" w:hAnsi="仿宋" w:eastAsia="仿宋_GB2312"/>
          <w:b w:val="0"/>
          <w:bCs/>
          <w:color w:val="000000"/>
          <w:sz w:val="32"/>
          <w:szCs w:val="32"/>
        </w:rPr>
        <w:t>完成预算99.74%。其中：</w:t>
      </w:r>
      <w:bookmarkEnd w:id="58"/>
      <w:bookmarkEnd w:id="59"/>
      <w:bookmarkEnd w:id="60"/>
    </w:p>
    <w:p>
      <w:pPr>
        <w:spacing w:line="560" w:lineRule="exact"/>
        <w:ind w:firstLine="640" w:firstLineChars="200"/>
        <w:rPr>
          <w:rFonts w:ascii="仿宋_GB2312" w:hAnsi="仿宋" w:eastAsia="仿宋_GB2312"/>
          <w:color w:val="000000"/>
          <w:sz w:val="32"/>
          <w:szCs w:val="32"/>
        </w:rPr>
      </w:pPr>
      <w:r>
        <w:rPr>
          <w:rStyle w:val="21"/>
          <w:rFonts w:hint="eastAsia" w:ascii="仿宋_GB2312" w:hAnsi="仿宋" w:eastAsia="仿宋_GB2312"/>
          <w:b w:val="0"/>
          <w:bCs/>
          <w:color w:val="000000"/>
          <w:sz w:val="32"/>
          <w:szCs w:val="32"/>
        </w:rPr>
        <w:t>1.</w:t>
      </w:r>
      <w:r>
        <w:rPr>
          <w:rFonts w:hint="eastAsia" w:ascii="仿宋_GB2312" w:eastAsia="仿宋_GB2312"/>
          <w:color w:val="000000"/>
          <w:sz w:val="32"/>
          <w:szCs w:val="32"/>
        </w:rPr>
        <w:t>机关事业单位基本养老保险缴费支出208（类）05（款）05（项）</w:t>
      </w:r>
      <w:r>
        <w:rPr>
          <w:rStyle w:val="21"/>
          <w:rFonts w:hint="eastAsia" w:ascii="仿宋_GB2312" w:hAnsi="仿宋" w:eastAsia="仿宋_GB2312"/>
          <w:b w:val="0"/>
          <w:bCs/>
          <w:color w:val="000000"/>
          <w:sz w:val="32"/>
          <w:szCs w:val="32"/>
        </w:rPr>
        <w:t>: 支出决算为6.41万元，完成预算100%。</w:t>
      </w:r>
      <w:r>
        <w:rPr>
          <w:rFonts w:hint="eastAsia" w:ascii="仿宋_GB2312" w:hAnsi="仿宋" w:eastAsia="仿宋_GB2312"/>
          <w:color w:val="000000"/>
          <w:sz w:val="32"/>
          <w:szCs w:val="32"/>
        </w:rPr>
        <w:t xml:space="preserve"> </w:t>
      </w:r>
    </w:p>
    <w:p>
      <w:pPr>
        <w:spacing w:line="560" w:lineRule="exact"/>
        <w:ind w:firstLine="640" w:firstLineChars="200"/>
        <w:rPr>
          <w:rFonts w:ascii="仿宋_GB2312" w:hAnsi="仿宋" w:eastAsia="仿宋_GB2312"/>
          <w:color w:val="000000"/>
          <w:sz w:val="32"/>
          <w:szCs w:val="32"/>
        </w:rPr>
      </w:pPr>
      <w:r>
        <w:rPr>
          <w:rStyle w:val="21"/>
          <w:rFonts w:hint="eastAsia" w:ascii="仿宋_GB2312" w:hAnsi="仿宋" w:eastAsia="仿宋_GB2312"/>
          <w:b w:val="0"/>
          <w:bCs/>
          <w:color w:val="000000"/>
          <w:sz w:val="32"/>
          <w:szCs w:val="32"/>
        </w:rPr>
        <w:t>2.</w:t>
      </w:r>
      <w:r>
        <w:rPr>
          <w:rFonts w:hint="eastAsia" w:ascii="仿宋_GB2312" w:eastAsia="仿宋_GB2312"/>
          <w:color w:val="000000"/>
          <w:sz w:val="32"/>
          <w:szCs w:val="32"/>
        </w:rPr>
        <w:t>事业单位医疗210（类）11（款）02（项）</w:t>
      </w:r>
      <w:r>
        <w:rPr>
          <w:rStyle w:val="21"/>
          <w:rFonts w:hint="eastAsia" w:ascii="仿宋_GB2312" w:hAnsi="仿宋" w:eastAsia="仿宋_GB2312"/>
          <w:b w:val="0"/>
          <w:bCs/>
          <w:color w:val="000000"/>
          <w:sz w:val="32"/>
          <w:szCs w:val="32"/>
        </w:rPr>
        <w:t>: 支出决算为3.01万元，完成预算100%。</w:t>
      </w:r>
    </w:p>
    <w:p>
      <w:pPr>
        <w:spacing w:line="560" w:lineRule="exact"/>
        <w:ind w:firstLine="640" w:firstLineChars="200"/>
        <w:rPr>
          <w:rFonts w:ascii="仿宋_GB2312" w:hAnsi="仿宋" w:eastAsia="仿宋_GB2312"/>
          <w:color w:val="000000"/>
          <w:sz w:val="32"/>
          <w:szCs w:val="32"/>
        </w:rPr>
      </w:pPr>
      <w:r>
        <w:rPr>
          <w:rStyle w:val="21"/>
          <w:rFonts w:hint="eastAsia" w:ascii="仿宋_GB2312" w:hAnsi="仿宋" w:eastAsia="仿宋_GB2312"/>
          <w:b w:val="0"/>
          <w:bCs/>
          <w:color w:val="000000"/>
          <w:sz w:val="32"/>
          <w:szCs w:val="32"/>
        </w:rPr>
        <w:t>3.</w:t>
      </w:r>
      <w:r>
        <w:rPr>
          <w:rFonts w:hint="eastAsia" w:ascii="仿宋_GB2312" w:eastAsia="仿宋_GB2312"/>
          <w:color w:val="000000"/>
          <w:sz w:val="32"/>
          <w:szCs w:val="32"/>
        </w:rPr>
        <w:t>机关事业单位职业年金缴费支出208（类）05（款）06（项）</w:t>
      </w:r>
      <w:r>
        <w:rPr>
          <w:rStyle w:val="21"/>
          <w:rFonts w:hint="eastAsia" w:ascii="仿宋_GB2312" w:hAnsi="仿宋" w:eastAsia="仿宋_GB2312"/>
          <w:b w:val="0"/>
          <w:bCs/>
          <w:color w:val="000000"/>
          <w:sz w:val="32"/>
          <w:szCs w:val="32"/>
        </w:rPr>
        <w:t>: 支出决算为0.57万元，完成预算100%。</w:t>
      </w:r>
    </w:p>
    <w:p>
      <w:pPr>
        <w:spacing w:line="560" w:lineRule="exact"/>
        <w:ind w:firstLine="640" w:firstLineChars="200"/>
        <w:rPr>
          <w:rFonts w:ascii="仿宋_GB2312" w:hAnsi="仿宋" w:eastAsia="仿宋_GB2312"/>
          <w:color w:val="000000"/>
          <w:sz w:val="32"/>
          <w:szCs w:val="32"/>
        </w:rPr>
      </w:pPr>
      <w:r>
        <w:rPr>
          <w:rStyle w:val="21"/>
          <w:rFonts w:hint="eastAsia" w:ascii="仿宋_GB2312" w:hAnsi="仿宋" w:eastAsia="仿宋_GB2312"/>
          <w:b w:val="0"/>
          <w:bCs/>
          <w:color w:val="000000"/>
          <w:sz w:val="32"/>
          <w:szCs w:val="32"/>
        </w:rPr>
        <w:t>4.</w:t>
      </w:r>
      <w:r>
        <w:rPr>
          <w:rFonts w:hint="eastAsia" w:ascii="仿宋_GB2312" w:eastAsia="仿宋_GB2312"/>
          <w:color w:val="000000"/>
          <w:sz w:val="32"/>
          <w:szCs w:val="32"/>
        </w:rPr>
        <w:t>事业单位离退休208（类）05（款）02（项）</w:t>
      </w:r>
      <w:r>
        <w:rPr>
          <w:rStyle w:val="21"/>
          <w:rFonts w:hint="eastAsia" w:ascii="仿宋_GB2312" w:hAnsi="仿宋" w:eastAsia="仿宋_GB2312"/>
          <w:b w:val="0"/>
          <w:bCs/>
          <w:color w:val="000000"/>
          <w:sz w:val="32"/>
          <w:szCs w:val="32"/>
        </w:rPr>
        <w:t>: 支出决算为0.1万元，完成预算100%。</w:t>
      </w:r>
    </w:p>
    <w:p>
      <w:pPr>
        <w:spacing w:line="560" w:lineRule="exact"/>
        <w:ind w:firstLine="640" w:firstLineChars="200"/>
        <w:rPr>
          <w:rFonts w:ascii="仿宋_GB2312" w:hAnsi="仿宋" w:eastAsia="仿宋_GB2312"/>
          <w:color w:val="000000"/>
          <w:sz w:val="32"/>
          <w:szCs w:val="32"/>
        </w:rPr>
      </w:pPr>
      <w:r>
        <w:rPr>
          <w:rStyle w:val="21"/>
          <w:rFonts w:hint="eastAsia" w:ascii="仿宋_GB2312" w:hAnsi="仿宋" w:eastAsia="仿宋_GB2312"/>
          <w:b w:val="0"/>
          <w:bCs/>
          <w:color w:val="000000"/>
          <w:sz w:val="32"/>
          <w:szCs w:val="32"/>
        </w:rPr>
        <w:t>5.</w:t>
      </w:r>
      <w:r>
        <w:rPr>
          <w:rFonts w:hint="eastAsia" w:ascii="仿宋_GB2312" w:eastAsia="仿宋_GB2312"/>
          <w:color w:val="000000"/>
          <w:sz w:val="32"/>
          <w:szCs w:val="32"/>
        </w:rPr>
        <w:t>大气211（类）03（款）01（项）</w:t>
      </w:r>
      <w:r>
        <w:rPr>
          <w:rStyle w:val="21"/>
          <w:rFonts w:hint="eastAsia" w:ascii="仿宋_GB2312" w:hAnsi="仿宋" w:eastAsia="仿宋_GB2312"/>
          <w:b w:val="0"/>
          <w:bCs/>
          <w:color w:val="000000"/>
          <w:sz w:val="32"/>
          <w:szCs w:val="32"/>
        </w:rPr>
        <w:t>: 支出决算为100.7万元，完成预算98.98%，决算数小于预算数的主要原因是项目尚未实施完毕，资金尚未支付完毕。</w:t>
      </w:r>
    </w:p>
    <w:p>
      <w:pPr>
        <w:spacing w:line="560" w:lineRule="exact"/>
        <w:ind w:firstLine="640" w:firstLineChars="200"/>
        <w:rPr>
          <w:rStyle w:val="21"/>
          <w:rFonts w:ascii="仿宋_GB2312" w:hAnsi="仿宋" w:eastAsia="仿宋_GB2312"/>
          <w:b w:val="0"/>
          <w:bCs/>
          <w:color w:val="000000"/>
          <w:sz w:val="32"/>
          <w:szCs w:val="32"/>
        </w:rPr>
      </w:pPr>
      <w:r>
        <w:rPr>
          <w:rStyle w:val="21"/>
          <w:rFonts w:hint="eastAsia" w:ascii="仿宋_GB2312" w:hAnsi="仿宋" w:eastAsia="仿宋_GB2312"/>
          <w:b w:val="0"/>
          <w:bCs/>
          <w:color w:val="000000"/>
          <w:sz w:val="32"/>
          <w:szCs w:val="32"/>
        </w:rPr>
        <w:t>6.</w:t>
      </w:r>
      <w:r>
        <w:rPr>
          <w:rFonts w:hint="eastAsia" w:ascii="仿宋_GB2312" w:eastAsia="仿宋_GB2312"/>
          <w:color w:val="000000"/>
          <w:sz w:val="32"/>
          <w:szCs w:val="32"/>
        </w:rPr>
        <w:t>行政运行220（类）05（款）01（项）</w:t>
      </w:r>
      <w:r>
        <w:rPr>
          <w:rStyle w:val="21"/>
          <w:rFonts w:hint="eastAsia" w:ascii="仿宋_GB2312" w:hAnsi="仿宋" w:eastAsia="仿宋_GB2312"/>
          <w:b w:val="0"/>
          <w:bCs/>
          <w:color w:val="000000"/>
          <w:sz w:val="32"/>
          <w:szCs w:val="32"/>
        </w:rPr>
        <w:t>:支出决算为0.6万元，完成预算100%。</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7.</w:t>
      </w:r>
      <w:r>
        <w:rPr>
          <w:rFonts w:hint="eastAsia" w:ascii="仿宋_GB2312" w:eastAsia="仿宋_GB2312"/>
          <w:color w:val="000000"/>
          <w:sz w:val="32"/>
          <w:szCs w:val="32"/>
        </w:rPr>
        <w:t>气象事业机构220（类）05（款）04（项）:支出决算为74.15万元，完成预算100%。</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8.气象预报预测220（类）05（款）08（项）：支出决算为100万元，完成预算100%。</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9.气象服务220（类）05（款）09（项）: 支出决算为9.88万元，完成预算100%。</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10.</w:t>
      </w:r>
      <w:r>
        <w:rPr>
          <w:rFonts w:hint="eastAsia" w:ascii="仿宋_GB2312" w:hAnsi="Calibri" w:eastAsia="仿宋_GB2312"/>
          <w:color w:val="000000"/>
          <w:sz w:val="32"/>
          <w:szCs w:val="32"/>
        </w:rPr>
        <w:t>住房公积金221（类）02（款）01（项）:支出决算为6.57万元，完成预算100%。</w:t>
      </w:r>
    </w:p>
    <w:p>
      <w:pPr>
        <w:tabs>
          <w:tab w:val="right" w:pos="8306"/>
        </w:tabs>
        <w:spacing w:line="560" w:lineRule="exact"/>
        <w:ind w:firstLine="640" w:firstLineChars="200"/>
        <w:outlineLvl w:val="1"/>
        <w:rPr>
          <w:rStyle w:val="24"/>
        </w:rPr>
      </w:pPr>
      <w:bookmarkStart w:id="61" w:name="_Toc82012420"/>
      <w:bookmarkStart w:id="62" w:name="_Toc15396608"/>
      <w:bookmarkStart w:id="63"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4"/>
          <w:rFonts w:hint="eastAsia" w:ascii="黑体" w:hAnsi="黑体" w:eastAsia="黑体"/>
          <w:b w:val="0"/>
        </w:rPr>
        <w:t>般公共预算财政拨款基本支出决算情况说明</w:t>
      </w:r>
      <w:bookmarkEnd w:id="61"/>
      <w:bookmarkEnd w:id="62"/>
      <w:bookmarkEnd w:id="63"/>
      <w:r>
        <w:rPr>
          <w:rStyle w:val="24"/>
          <w:rFonts w:ascii="黑体" w:hAnsi="黑体" w:eastAsia="黑体"/>
          <w:b w:val="0"/>
        </w:rPr>
        <w:tab/>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2020年一般公共预算财政拨款基本支出194.81万元，其中：</w:t>
      </w:r>
    </w:p>
    <w:p>
      <w:pPr>
        <w:spacing w:line="560" w:lineRule="exact"/>
        <w:ind w:firstLine="640" w:firstLineChars="200"/>
        <w:rPr>
          <w:rFonts w:ascii="仿宋_GB2312" w:hAnsi="仿宋" w:eastAsia="仿宋_GB2312"/>
          <w:b/>
          <w:color w:val="FF0000"/>
          <w:sz w:val="32"/>
          <w:szCs w:val="32"/>
        </w:rPr>
      </w:pPr>
      <w:r>
        <w:rPr>
          <w:rFonts w:hint="eastAsia" w:ascii="仿宋_GB2312" w:hAnsi="仿宋" w:eastAsia="仿宋_GB2312"/>
          <w:color w:val="000000"/>
          <w:sz w:val="32"/>
          <w:szCs w:val="32"/>
        </w:rPr>
        <w:t>人员经费179.38万元，主要包括：</w:t>
      </w:r>
      <w:r>
        <w:rPr>
          <w:rFonts w:hint="eastAsia" w:ascii="仿宋_GB2312" w:eastAsia="仿宋_GB2312"/>
          <w:color w:val="000000"/>
          <w:sz w:val="32"/>
          <w:szCs w:val="32"/>
        </w:rPr>
        <w:t>基本工资、津贴补贴、奖金、绩效工资、机关事业单位基本养老保险缴费、职业年金缴费、职工基本医疗保险缴费、其他社会保障缴费、其他工资福利支出、住房公积金、奖励金</w:t>
      </w:r>
      <w:r>
        <w:rPr>
          <w:rFonts w:hint="eastAsia" w:ascii="仿宋_GB2312" w:hAnsi="仿宋" w:eastAsia="仿宋_GB2312"/>
          <w:color w:val="000000"/>
          <w:sz w:val="32"/>
          <w:szCs w:val="32"/>
        </w:rPr>
        <w:t>。</w:t>
      </w:r>
      <w:r>
        <w:rPr>
          <w:rFonts w:hint="eastAsia" w:ascii="仿宋_GB2312" w:hAnsi="仿宋" w:eastAsia="仿宋_GB2312"/>
          <w:color w:val="000000"/>
          <w:sz w:val="32"/>
          <w:szCs w:val="32"/>
        </w:rPr>
        <w:br w:type="textWrapping"/>
      </w:r>
      <w:r>
        <w:rPr>
          <w:rFonts w:hint="eastAsia" w:ascii="仿宋_GB2312" w:hAnsi="仿宋" w:eastAsia="仿宋_GB2312"/>
          <w:color w:val="000000"/>
          <w:sz w:val="32"/>
          <w:szCs w:val="32"/>
        </w:rPr>
        <w:t>　　日常公用经费15.43万元，主要包括：</w:t>
      </w:r>
      <w:r>
        <w:rPr>
          <w:rFonts w:hint="eastAsia" w:ascii="仿宋_GB2312" w:eastAsia="仿宋_GB2312"/>
          <w:color w:val="000000"/>
          <w:sz w:val="32"/>
          <w:szCs w:val="32"/>
        </w:rPr>
        <w:t>办公费、印刷费、差旅费、租赁费、会议费、培训费、公务接待费、劳务费、工会经费、福利费、公务用车运行维护费、其他商品和服务支出</w:t>
      </w:r>
      <w:r>
        <w:rPr>
          <w:rFonts w:hint="eastAsia" w:ascii="仿宋_GB2312" w:hAnsi="仿宋" w:eastAsia="仿宋_GB2312"/>
          <w:color w:val="000000"/>
          <w:sz w:val="32"/>
          <w:szCs w:val="32"/>
        </w:rPr>
        <w:t>。</w:t>
      </w:r>
    </w:p>
    <w:p>
      <w:pPr>
        <w:spacing w:line="560" w:lineRule="exact"/>
        <w:ind w:firstLine="640" w:firstLineChars="200"/>
        <w:outlineLvl w:val="1"/>
        <w:rPr>
          <w:rStyle w:val="24"/>
          <w:rFonts w:ascii="黑体" w:hAnsi="黑体" w:eastAsia="黑体"/>
          <w:b w:val="0"/>
        </w:rPr>
      </w:pPr>
      <w:bookmarkStart w:id="64" w:name="_Toc82012421"/>
      <w:bookmarkStart w:id="65" w:name="_Toc15377215"/>
      <w:bookmarkStart w:id="66" w:name="_Toc15396609"/>
      <w:r>
        <w:rPr>
          <w:rFonts w:hint="eastAsia" w:ascii="黑体" w:eastAsia="黑体"/>
          <w:color w:val="000000"/>
          <w:sz w:val="32"/>
          <w:szCs w:val="32"/>
        </w:rPr>
        <w:t>七、</w:t>
      </w:r>
      <w:r>
        <w:rPr>
          <w:rStyle w:val="24"/>
          <w:rFonts w:hint="eastAsia" w:ascii="黑体" w:hAnsi="黑体" w:eastAsia="黑体"/>
        </w:rPr>
        <w:t>“</w:t>
      </w:r>
      <w:r>
        <w:rPr>
          <w:rStyle w:val="24"/>
          <w:rFonts w:hint="eastAsia" w:ascii="黑体" w:hAnsi="黑体" w:eastAsia="黑体"/>
          <w:b w:val="0"/>
        </w:rPr>
        <w:t>三公”经费财政拨款支出决算情况说明</w:t>
      </w:r>
      <w:bookmarkEnd w:id="64"/>
      <w:bookmarkEnd w:id="65"/>
      <w:bookmarkEnd w:id="66"/>
    </w:p>
    <w:p>
      <w:pPr>
        <w:spacing w:line="560" w:lineRule="exact"/>
        <w:ind w:firstLine="640" w:firstLineChars="200"/>
        <w:outlineLvl w:val="2"/>
        <w:rPr>
          <w:rFonts w:ascii="楷体_GB2312" w:hAnsi="仿宋" w:eastAsia="楷体_GB2312"/>
          <w:color w:val="000000"/>
          <w:sz w:val="32"/>
          <w:szCs w:val="32"/>
        </w:rPr>
      </w:pPr>
      <w:bookmarkStart w:id="67" w:name="_Toc15377216"/>
      <w:bookmarkStart w:id="68" w:name="_Toc82012422"/>
      <w:r>
        <w:rPr>
          <w:rFonts w:hint="eastAsia" w:ascii="楷体_GB2312" w:hAnsi="仿宋" w:eastAsia="楷体_GB2312"/>
          <w:color w:val="000000"/>
          <w:sz w:val="32"/>
          <w:szCs w:val="32"/>
        </w:rPr>
        <w:t>（一）“三公”经费财政拨款支出决算总体情况说明</w:t>
      </w:r>
      <w:bookmarkEnd w:id="67"/>
      <w:bookmarkEnd w:id="68"/>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年“三公”经费财政拨款支出决算为2.9万元，完成预算100</w:t>
      </w:r>
      <w:r>
        <w:rPr>
          <w:rFonts w:ascii="仿宋_GB2312" w:eastAsia="仿宋_GB2312"/>
          <w:color w:val="000000"/>
          <w:sz w:val="32"/>
          <w:szCs w:val="32"/>
        </w:rPr>
        <w:t>%</w:t>
      </w:r>
      <w:r>
        <w:rPr>
          <w:rFonts w:hint="eastAsia" w:ascii="仿宋_GB2312" w:eastAsia="仿宋_GB2312"/>
          <w:color w:val="000000"/>
          <w:sz w:val="32"/>
          <w:szCs w:val="32"/>
        </w:rPr>
        <w:t>。</w:t>
      </w:r>
    </w:p>
    <w:p>
      <w:pPr>
        <w:spacing w:line="560" w:lineRule="exact"/>
        <w:ind w:firstLine="640" w:firstLineChars="200"/>
        <w:outlineLvl w:val="2"/>
        <w:rPr>
          <w:rFonts w:ascii="仿宋" w:hAnsi="仿宋" w:eastAsia="仿宋"/>
          <w:b/>
          <w:color w:val="000000"/>
          <w:sz w:val="32"/>
          <w:szCs w:val="32"/>
        </w:rPr>
      </w:pPr>
      <w:bookmarkStart w:id="69" w:name="_Toc15377217"/>
      <w:bookmarkStart w:id="70" w:name="_Toc82012423"/>
      <w:r>
        <w:rPr>
          <w:rFonts w:hint="eastAsia" w:ascii="楷体_GB2312" w:hAnsi="仿宋" w:eastAsia="楷体_GB2312"/>
          <w:color w:val="000000"/>
          <w:sz w:val="32"/>
          <w:szCs w:val="32"/>
        </w:rPr>
        <w:t>（二）“三公”经费财政拨款支出决算具体情况说明</w:t>
      </w:r>
      <w:bookmarkEnd w:id="69"/>
      <w:bookmarkEnd w:id="70"/>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年“三公”经费财政拨款支出决算中，因公出国（境）费支出决算0万元，占0</w:t>
      </w:r>
      <w:r>
        <w:rPr>
          <w:rFonts w:ascii="仿宋_GB2312" w:eastAsia="仿宋_GB2312"/>
          <w:color w:val="000000"/>
          <w:sz w:val="32"/>
          <w:szCs w:val="32"/>
        </w:rPr>
        <w:t>%</w:t>
      </w:r>
      <w:r>
        <w:rPr>
          <w:rFonts w:hint="eastAsia" w:ascii="仿宋_GB2312" w:eastAsia="仿宋_GB2312"/>
          <w:color w:val="000000"/>
          <w:sz w:val="32"/>
          <w:szCs w:val="32"/>
        </w:rPr>
        <w:t>；公务用车购置及运行维护费支出决算2.4万元，占82.76</w:t>
      </w:r>
      <w:r>
        <w:rPr>
          <w:rFonts w:ascii="仿宋_GB2312" w:eastAsia="仿宋_GB2312"/>
          <w:color w:val="000000"/>
          <w:sz w:val="32"/>
          <w:szCs w:val="32"/>
        </w:rPr>
        <w:t>%</w:t>
      </w:r>
      <w:r>
        <w:rPr>
          <w:rFonts w:hint="eastAsia" w:ascii="仿宋_GB2312" w:eastAsia="仿宋_GB2312"/>
          <w:color w:val="000000"/>
          <w:sz w:val="32"/>
          <w:szCs w:val="32"/>
        </w:rPr>
        <w:t>；公务接待费支出决算0.5万元，占17.24</w:t>
      </w:r>
      <w:r>
        <w:rPr>
          <w:rFonts w:ascii="仿宋_GB2312" w:eastAsia="仿宋_GB2312"/>
          <w:color w:val="000000"/>
          <w:sz w:val="32"/>
          <w:szCs w:val="32"/>
        </w:rPr>
        <w:t>%</w:t>
      </w:r>
      <w:r>
        <w:rPr>
          <w:rFonts w:hint="eastAsia" w:ascii="仿宋_GB2312" w:eastAsia="仿宋_GB2312"/>
          <w:color w:val="000000"/>
          <w:sz w:val="32"/>
          <w:szCs w:val="32"/>
        </w:rPr>
        <w:t>。具体情况如下：</w:t>
      </w:r>
    </w:p>
    <w:p>
      <w:pPr>
        <w:spacing w:line="560" w:lineRule="exact"/>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（图</w:t>
      </w:r>
      <w:r>
        <w:rPr>
          <w:rFonts w:asciiTheme="minorEastAsia" w:hAnsiTheme="minorEastAsia" w:eastAsiaTheme="minorEastAsia"/>
          <w:color w:val="000000"/>
          <w:sz w:val="24"/>
        </w:rPr>
        <w:t>7</w:t>
      </w:r>
      <w:r>
        <w:rPr>
          <w:rFonts w:hint="eastAsia" w:asciiTheme="minorEastAsia" w:hAnsiTheme="minorEastAsia" w:eastAsiaTheme="minorEastAsia"/>
          <w:color w:val="000000"/>
          <w:sz w:val="24"/>
        </w:rPr>
        <w:t>：“三公”经费财政拨款支出结构）（饼状图）</w:t>
      </w:r>
    </w:p>
    <w:p>
      <w:pPr>
        <w:spacing w:line="240" w:lineRule="atLeast"/>
        <w:ind w:firstLine="641"/>
        <w:jc w:val="center"/>
        <w:rPr>
          <w:rFonts w:ascii="仿宋" w:hAnsi="仿宋" w:eastAsia="仿宋"/>
          <w:color w:val="000000"/>
          <w:sz w:val="32"/>
          <w:szCs w:val="32"/>
        </w:rPr>
      </w:pPr>
      <w:r>
        <w:drawing>
          <wp:inline distT="0" distB="0" distL="0" distR="0">
            <wp:extent cx="4210050" cy="1962150"/>
            <wp:effectExtent l="0" t="0" r="19050" b="19050"/>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560" w:lineRule="exact"/>
        <w:ind w:firstLine="642" w:firstLineChars="200"/>
        <w:rPr>
          <w:rFonts w:ascii="仿宋_GB2312" w:hAnsi="仿宋" w:eastAsia="仿宋_GB2312"/>
          <w:color w:val="000000"/>
          <w:sz w:val="32"/>
          <w:szCs w:val="32"/>
        </w:rPr>
      </w:pPr>
      <w:r>
        <w:rPr>
          <w:rFonts w:hint="eastAsia" w:ascii="仿宋_GB2312" w:eastAsia="仿宋_GB2312"/>
          <w:b/>
          <w:color w:val="000000"/>
          <w:sz w:val="32"/>
          <w:szCs w:val="32"/>
        </w:rPr>
        <w:t>1.因公出国（境）经费支出</w:t>
      </w:r>
      <w:r>
        <w:rPr>
          <w:rFonts w:hint="eastAsia" w:ascii="仿宋_GB2312" w:eastAsia="仿宋_GB2312"/>
          <w:color w:val="000000"/>
          <w:sz w:val="32"/>
          <w:szCs w:val="32"/>
        </w:rPr>
        <w:t>0万元。</w:t>
      </w:r>
    </w:p>
    <w:p>
      <w:pPr>
        <w:spacing w:line="560" w:lineRule="exact"/>
        <w:ind w:firstLine="642" w:firstLineChars="200"/>
        <w:rPr>
          <w:rFonts w:ascii="仿宋_GB2312" w:eastAsia="仿宋_GB2312"/>
          <w:b/>
          <w:color w:val="000000"/>
          <w:sz w:val="32"/>
          <w:szCs w:val="32"/>
        </w:rPr>
      </w:pPr>
      <w:r>
        <w:rPr>
          <w:rFonts w:hint="eastAsia" w:ascii="仿宋_GB2312" w:eastAsia="仿宋_GB2312"/>
          <w:b/>
          <w:color w:val="000000"/>
          <w:sz w:val="32"/>
          <w:szCs w:val="32"/>
        </w:rPr>
        <w:t>2.公务用车购置及运行维护费支出</w:t>
      </w:r>
      <w:r>
        <w:rPr>
          <w:rFonts w:hint="eastAsia" w:ascii="仿宋_GB2312" w:eastAsia="仿宋_GB2312"/>
          <w:color w:val="000000"/>
          <w:sz w:val="32"/>
          <w:szCs w:val="32"/>
        </w:rPr>
        <w:t>2.4万元,</w:t>
      </w:r>
      <w:r>
        <w:rPr>
          <w:rStyle w:val="21"/>
          <w:rFonts w:hint="eastAsia" w:ascii="仿宋_GB2312" w:hAnsi="仿宋" w:eastAsia="仿宋_GB2312"/>
          <w:b w:val="0"/>
          <w:bCs/>
          <w:color w:val="000000"/>
          <w:sz w:val="32"/>
          <w:szCs w:val="32"/>
        </w:rPr>
        <w:t>完成预算100%。</w:t>
      </w:r>
      <w:r>
        <w:rPr>
          <w:rFonts w:hint="eastAsia" w:ascii="仿宋_GB2312" w:hAnsi="仿宋" w:eastAsia="仿宋_GB2312"/>
          <w:color w:val="000000"/>
          <w:sz w:val="32"/>
          <w:szCs w:val="32"/>
        </w:rPr>
        <w:t>公务用车购置及运行维护费支出决算比2019年增加0.36万元，增长17.6%。主要原因是扶贫下乡次数较多，人工影响天气作业次数比往年有所增加，造成车辆运行维护费用增加。</w:t>
      </w:r>
    </w:p>
    <w:p>
      <w:pPr>
        <w:spacing w:line="560" w:lineRule="exact"/>
        <w:ind w:firstLine="640" w:firstLineChars="200"/>
        <w:rPr>
          <w:rFonts w:ascii="仿宋_GB2312" w:hAnsi="仿宋"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r>
        <w:rPr>
          <w:rFonts w:hint="eastAsia" w:ascii="仿宋_GB2312" w:hAnsi="仿宋" w:eastAsia="仿宋_GB2312"/>
          <w:color w:val="000000"/>
          <w:sz w:val="32"/>
          <w:szCs w:val="32"/>
        </w:rPr>
        <w:t>全年按规定更新购置公务用车0辆。截至2020年12月底，单位共有公务用车2辆，其中：其他车型2辆。</w:t>
      </w:r>
    </w:p>
    <w:p>
      <w:pPr>
        <w:spacing w:line="560" w:lineRule="exact"/>
        <w:ind w:firstLine="642" w:firstLineChars="200"/>
        <w:rPr>
          <w:rFonts w:ascii="仿宋_GB2312" w:hAnsi="仿宋"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2.4万元。</w:t>
      </w:r>
      <w:r>
        <w:rPr>
          <w:rFonts w:hint="eastAsia" w:ascii="仿宋_GB2312" w:hAnsi="仿宋" w:eastAsia="仿宋_GB2312"/>
          <w:color w:val="000000"/>
          <w:sz w:val="32"/>
          <w:szCs w:val="32"/>
        </w:rPr>
        <w:t>主要用于</w:t>
      </w:r>
      <w:r>
        <w:rPr>
          <w:rFonts w:hint="eastAsia" w:ascii="仿宋_GB2312" w:eastAsia="仿宋_GB2312"/>
          <w:color w:val="000000"/>
          <w:sz w:val="32"/>
          <w:szCs w:val="32"/>
        </w:rPr>
        <w:t>人工影响天气作业、扶贫</w:t>
      </w:r>
      <w:r>
        <w:rPr>
          <w:rFonts w:hint="eastAsia" w:ascii="仿宋_GB2312" w:hAnsi="仿宋" w:eastAsia="仿宋_GB2312"/>
          <w:color w:val="000000"/>
          <w:sz w:val="32"/>
          <w:szCs w:val="32"/>
        </w:rPr>
        <w:t>等所需的公务用车燃料费、维修费、过路过桥费、保险费等支出。</w:t>
      </w:r>
    </w:p>
    <w:p>
      <w:pPr>
        <w:spacing w:line="560" w:lineRule="exact"/>
        <w:ind w:firstLine="642" w:firstLineChars="200"/>
        <w:rPr>
          <w:rFonts w:ascii="仿宋_GB2312" w:hAnsi="仿宋"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rPr>
        <w:t>0.5万元，</w:t>
      </w:r>
      <w:r>
        <w:rPr>
          <w:rStyle w:val="21"/>
          <w:rFonts w:hint="eastAsia" w:ascii="仿宋_GB2312" w:hAnsi="仿宋" w:eastAsia="仿宋_GB2312"/>
          <w:b w:val="0"/>
          <w:bCs/>
          <w:color w:val="000000"/>
          <w:sz w:val="32"/>
          <w:szCs w:val="32"/>
        </w:rPr>
        <w:t>完成预算100%。</w:t>
      </w:r>
      <w:r>
        <w:rPr>
          <w:rFonts w:hint="eastAsia" w:ascii="仿宋_GB2312" w:hAnsi="仿宋" w:eastAsia="仿宋_GB2312"/>
          <w:color w:val="000000"/>
          <w:sz w:val="32"/>
          <w:szCs w:val="32"/>
        </w:rPr>
        <w:t>公务接待费支出决算比2019年减少0.53万元，下降51.46%。主要原因是厉行节约，压缩开支。其中：</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国内公务接待支出0.5万元，主要用于开展业务活动开支的用餐费。国内公务接待6批次，65人次（不包括陪同人员），共计支出0.5万元，具体内容包括：开展检查调研1008元、开展火箭发射架年检900元、开展人影作业学习交流747元、指导党风廉政建设和对口帮扶工作584元、开展调研和扶贫慰问924元、检查汛期气象服务工作837元。</w:t>
      </w:r>
    </w:p>
    <w:p>
      <w:pPr>
        <w:spacing w:line="560" w:lineRule="exact"/>
        <w:ind w:firstLine="640" w:firstLineChars="200"/>
        <w:rPr>
          <w:rFonts w:ascii="仿宋_GB2312" w:eastAsia="仿宋_GB2312"/>
          <w:color w:val="000000"/>
          <w:sz w:val="32"/>
          <w:szCs w:val="32"/>
        </w:rPr>
      </w:pPr>
      <w:r>
        <w:rPr>
          <w:rFonts w:hint="eastAsia" w:ascii="仿宋_GB2312" w:hAnsi="仿宋" w:eastAsia="仿宋_GB2312"/>
          <w:color w:val="000000"/>
          <w:sz w:val="32"/>
          <w:szCs w:val="32"/>
        </w:rPr>
        <w:t>外事接待支出0万元，外事接待0批次，0人，共计支出0万元。</w:t>
      </w:r>
      <w:bookmarkStart w:id="71" w:name="_Toc15396610"/>
      <w:bookmarkStart w:id="72" w:name="_Toc15377218"/>
    </w:p>
    <w:p>
      <w:pPr>
        <w:spacing w:line="560" w:lineRule="exact"/>
        <w:ind w:firstLine="640" w:firstLineChars="200"/>
        <w:outlineLvl w:val="1"/>
        <w:rPr>
          <w:rStyle w:val="24"/>
          <w:rFonts w:ascii="黑体" w:hAnsi="黑体" w:eastAsia="黑体"/>
        </w:rPr>
      </w:pPr>
      <w:bookmarkStart w:id="73" w:name="_Toc82012424"/>
      <w:r>
        <w:rPr>
          <w:rFonts w:hint="eastAsia" w:ascii="黑体" w:eastAsia="黑体"/>
          <w:color w:val="000000"/>
          <w:sz w:val="32"/>
          <w:szCs w:val="32"/>
        </w:rPr>
        <w:t>八、</w:t>
      </w:r>
      <w:r>
        <w:rPr>
          <w:rStyle w:val="24"/>
          <w:rFonts w:hint="eastAsia" w:ascii="黑体" w:hAnsi="黑体" w:eastAsia="黑体"/>
          <w:b w:val="0"/>
        </w:rPr>
        <w:t>政府性基金预算支出决算情况说明</w:t>
      </w:r>
      <w:bookmarkEnd w:id="71"/>
      <w:bookmarkEnd w:id="72"/>
      <w:bookmarkEnd w:id="73"/>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2020年政府性基金预算拨款支出0万元</w:t>
      </w:r>
      <w:bookmarkStart w:id="122" w:name="_GoBack"/>
      <w:r>
        <w:rPr>
          <w:rFonts w:hint="eastAsia" w:ascii="仿宋_GB2312" w:hAnsi="仿宋" w:eastAsia="仿宋_GB2312"/>
          <w:color w:val="000000"/>
          <w:sz w:val="32"/>
          <w:szCs w:val="32"/>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lang w:val="en-US" w:eastAsia="zh-CN"/>
        </w:rPr>
        <w:t>020年本单位未在政府性基金预算拨款安排“三公经费”支出。</w:t>
      </w:r>
    </w:p>
    <w:bookmarkEnd w:id="122"/>
    <w:p>
      <w:pPr>
        <w:spacing w:line="560" w:lineRule="exact"/>
        <w:ind w:firstLine="640" w:firstLineChars="200"/>
        <w:outlineLvl w:val="1"/>
        <w:rPr>
          <w:rStyle w:val="24"/>
          <w:rFonts w:ascii="黑体" w:hAnsi="黑体" w:eastAsia="黑体"/>
          <w:b w:val="0"/>
        </w:rPr>
      </w:pPr>
      <w:bookmarkStart w:id="74" w:name="_Toc15396611"/>
      <w:bookmarkStart w:id="75" w:name="_Toc82012425"/>
      <w:bookmarkStart w:id="76" w:name="_Toc15377219"/>
      <w:r>
        <w:rPr>
          <w:rStyle w:val="24"/>
          <w:rFonts w:hint="eastAsia" w:ascii="黑体" w:hAnsi="黑体" w:eastAsia="黑体"/>
          <w:b w:val="0"/>
        </w:rPr>
        <w:t>九、国有资本经营预算支出决算情况说明</w:t>
      </w:r>
      <w:bookmarkEnd w:id="74"/>
      <w:bookmarkEnd w:id="75"/>
      <w:bookmarkEnd w:id="76"/>
    </w:p>
    <w:p>
      <w:pPr>
        <w:spacing w:line="560" w:lineRule="exact"/>
        <w:ind w:firstLine="640" w:firstLineChars="200"/>
        <w:rPr>
          <w:rFonts w:ascii="仿宋_GB2312" w:hAnsi="方正小标宋简体" w:eastAsia="仿宋_GB2312" w:cs="方正小标宋简体"/>
          <w:sz w:val="44"/>
          <w:szCs w:val="44"/>
        </w:rPr>
      </w:pPr>
      <w:r>
        <w:rPr>
          <w:rFonts w:hint="eastAsia" w:ascii="仿宋_GB2312" w:hAnsi="仿宋" w:eastAsia="仿宋_GB2312"/>
          <w:color w:val="000000"/>
          <w:sz w:val="32"/>
          <w:szCs w:val="32"/>
        </w:rPr>
        <w:t>2020年国有资本经营预算拨款支出0万元。</w:t>
      </w:r>
    </w:p>
    <w:p>
      <w:pPr>
        <w:spacing w:line="560" w:lineRule="exact"/>
        <w:ind w:firstLine="640" w:firstLineChars="200"/>
        <w:outlineLvl w:val="1"/>
        <w:rPr>
          <w:rStyle w:val="24"/>
          <w:rFonts w:ascii="黑体" w:hAnsi="黑体" w:eastAsia="黑体"/>
        </w:rPr>
      </w:pPr>
      <w:bookmarkStart w:id="77" w:name="_Toc15396612"/>
      <w:bookmarkStart w:id="78" w:name="_Toc82012426"/>
      <w:bookmarkStart w:id="79" w:name="_Toc15377221"/>
      <w:r>
        <w:rPr>
          <w:rFonts w:hint="eastAsia" w:ascii="黑体" w:hAnsi="黑体" w:eastAsia="黑体"/>
          <w:color w:val="000000"/>
          <w:sz w:val="32"/>
          <w:szCs w:val="32"/>
        </w:rPr>
        <w:t>十、</w:t>
      </w:r>
      <w:r>
        <w:rPr>
          <w:rStyle w:val="24"/>
          <w:rFonts w:hint="eastAsia" w:ascii="黑体" w:hAnsi="黑体" w:eastAsia="黑体"/>
          <w:b w:val="0"/>
        </w:rPr>
        <w:t>其他重要事项的情况说明</w:t>
      </w:r>
      <w:bookmarkEnd w:id="77"/>
      <w:bookmarkEnd w:id="78"/>
      <w:bookmarkEnd w:id="79"/>
    </w:p>
    <w:p>
      <w:pPr>
        <w:spacing w:line="560" w:lineRule="exact"/>
        <w:ind w:firstLine="640" w:firstLineChars="200"/>
        <w:outlineLvl w:val="2"/>
        <w:rPr>
          <w:rFonts w:ascii="楷体_GB2312" w:hAnsi="仿宋" w:eastAsia="楷体_GB2312"/>
          <w:color w:val="000000"/>
          <w:sz w:val="32"/>
          <w:szCs w:val="32"/>
        </w:rPr>
      </w:pPr>
      <w:bookmarkStart w:id="80" w:name="_Toc82012427"/>
      <w:bookmarkStart w:id="81" w:name="_Toc15377222"/>
      <w:r>
        <w:rPr>
          <w:rFonts w:hint="eastAsia" w:ascii="楷体_GB2312" w:hAnsi="仿宋" w:eastAsia="楷体_GB2312"/>
          <w:color w:val="000000"/>
          <w:sz w:val="32"/>
          <w:szCs w:val="32"/>
        </w:rPr>
        <w:t>（一）机关运行经费支出情况</w:t>
      </w:r>
      <w:bookmarkEnd w:id="80"/>
      <w:bookmarkEnd w:id="81"/>
    </w:p>
    <w:p>
      <w:pPr>
        <w:spacing w:line="560" w:lineRule="exact"/>
        <w:ind w:firstLine="640" w:firstLineChars="200"/>
        <w:rPr>
          <w:rFonts w:ascii="仿宋_GB2312" w:hAnsi="仿宋" w:eastAsia="仿宋_GB2312"/>
          <w:b/>
          <w:color w:val="FF0000"/>
          <w:sz w:val="32"/>
          <w:szCs w:val="32"/>
        </w:rPr>
      </w:pPr>
      <w:r>
        <w:rPr>
          <w:rFonts w:hint="eastAsia" w:ascii="仿宋_GB2312" w:hAnsi="仿宋" w:eastAsia="仿宋_GB2312"/>
          <w:color w:val="000000"/>
          <w:sz w:val="32"/>
          <w:szCs w:val="32"/>
        </w:rPr>
        <w:t>由于我单位为其他事业单位，故无机关运行经</w:t>
      </w:r>
      <w:r>
        <w:rPr>
          <w:rFonts w:hint="eastAsia" w:ascii="仿宋_GB2312" w:hAnsi="仿宋" w:eastAsia="仿宋_GB2312"/>
          <w:sz w:val="32"/>
          <w:szCs w:val="32"/>
        </w:rPr>
        <w:t>费。</w:t>
      </w:r>
    </w:p>
    <w:p>
      <w:pPr>
        <w:spacing w:line="560" w:lineRule="exact"/>
        <w:ind w:firstLine="640" w:firstLineChars="200"/>
        <w:outlineLvl w:val="2"/>
        <w:rPr>
          <w:rFonts w:ascii="楷体_GB2312" w:hAnsi="仿宋" w:eastAsia="楷体_GB2312"/>
          <w:color w:val="000000"/>
          <w:sz w:val="32"/>
          <w:szCs w:val="32"/>
        </w:rPr>
      </w:pPr>
      <w:bookmarkStart w:id="82" w:name="_Toc15377223"/>
      <w:bookmarkStart w:id="83" w:name="_Toc82012428"/>
      <w:r>
        <w:rPr>
          <w:rFonts w:hint="eastAsia" w:ascii="楷体_GB2312" w:hAnsi="仿宋" w:eastAsia="楷体_GB2312"/>
          <w:color w:val="000000"/>
          <w:sz w:val="32"/>
          <w:szCs w:val="32"/>
        </w:rPr>
        <w:t>（二）政府采购支出情况</w:t>
      </w:r>
      <w:bookmarkEnd w:id="82"/>
      <w:bookmarkEnd w:id="83"/>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无。</w:t>
      </w:r>
    </w:p>
    <w:p>
      <w:pPr>
        <w:spacing w:line="560" w:lineRule="exact"/>
        <w:ind w:firstLine="640" w:firstLineChars="200"/>
        <w:outlineLvl w:val="2"/>
        <w:rPr>
          <w:rFonts w:ascii="楷体_GB2312" w:hAnsi="仿宋" w:eastAsia="楷体_GB2312"/>
          <w:color w:val="000000"/>
          <w:sz w:val="32"/>
          <w:szCs w:val="32"/>
        </w:rPr>
      </w:pPr>
      <w:bookmarkStart w:id="84" w:name="_Toc82012429"/>
      <w:bookmarkStart w:id="85" w:name="_Toc15377224"/>
      <w:r>
        <w:rPr>
          <w:rFonts w:hint="eastAsia" w:ascii="楷体_GB2312" w:hAnsi="仿宋" w:eastAsia="楷体_GB2312"/>
          <w:color w:val="000000"/>
          <w:sz w:val="32"/>
          <w:szCs w:val="32"/>
        </w:rPr>
        <w:t>（三）国有资产占有使用情况</w:t>
      </w:r>
      <w:bookmarkEnd w:id="84"/>
      <w:bookmarkEnd w:id="85"/>
    </w:p>
    <w:p>
      <w:pPr>
        <w:autoSpaceDE w:val="0"/>
        <w:autoSpaceDN w:val="0"/>
        <w:adjustRightInd w:val="0"/>
        <w:spacing w:line="560" w:lineRule="exact"/>
        <w:ind w:firstLine="640" w:firstLineChars="200"/>
        <w:jc w:val="left"/>
        <w:rPr>
          <w:rFonts w:ascii="仿宋_GB2312" w:hAnsi="仿宋" w:eastAsia="仿宋_GB2312"/>
          <w:b/>
          <w:color w:val="FF0000"/>
          <w:sz w:val="32"/>
          <w:szCs w:val="32"/>
        </w:rPr>
      </w:pPr>
      <w:r>
        <w:rPr>
          <w:rFonts w:hint="eastAsia" w:ascii="仿宋_GB2312" w:hAnsi="仿宋" w:eastAsia="仿宋_GB2312"/>
          <w:color w:val="000000"/>
          <w:sz w:val="32"/>
          <w:szCs w:val="32"/>
        </w:rPr>
        <w:t>截至2020年12月31日，共有车辆2辆，其中：主要领导干部用车0辆、机要通信用车0辆、应急保障用车0辆、其他用车2辆，其他用车主要是用于人影作业等。单价50万元以上通用设备0台（套），单价100万元以上专用设备0台（套）。</w:t>
      </w:r>
    </w:p>
    <w:p>
      <w:pPr>
        <w:spacing w:line="560" w:lineRule="exact"/>
        <w:ind w:firstLine="640" w:firstLineChars="200"/>
        <w:outlineLvl w:val="2"/>
        <w:rPr>
          <w:rFonts w:ascii="楷体_GB2312" w:hAnsi="仿宋" w:eastAsia="楷体_GB2312"/>
          <w:color w:val="000000"/>
          <w:sz w:val="32"/>
          <w:szCs w:val="32"/>
        </w:rPr>
      </w:pPr>
      <w:bookmarkStart w:id="86" w:name="_Toc82012430"/>
      <w:r>
        <w:rPr>
          <w:rFonts w:hint="eastAsia" w:ascii="楷体_GB2312" w:hAnsi="仿宋" w:eastAsia="楷体_GB2312"/>
          <w:color w:val="000000"/>
          <w:sz w:val="32"/>
          <w:szCs w:val="32"/>
        </w:rPr>
        <w:t>（四）预算绩效管理情况</w:t>
      </w:r>
      <w:bookmarkEnd w:id="86"/>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预算绩效管理要求，本单位在年初预算编制阶段，组织对扶贫工作、人影系统建设、央视天气预报播出等项目开展了预算事前绩效评估，对3个项目编制了绩效目标，预算执行过程中，对选取的3个项目开展绩效监控，年终执行完毕后，对3个项目开展了绩效目标完成情况自评。</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按要求对2020年部门整体支出开展绩效自评，从评价情况来看整体完成度很好，达到了年初预期目标。从评价情况来看各项目皆按照年初预算，质量指标、时效指标、成本指标、社会效益指标、满意度指标均达预期。</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1.项目绩效目标完成情况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本单位在2020年度部门决算中反映“广元人工影响天气系统建设项目”“扶贫工作专项经费”“央视天气预报播出经费”等3个项目绩效目标实际完成情况。</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广元人工影响天气系统建设项目绩效目标完成情况综述。项目全年预算数9.88万元，执行数为9.88万元，完成预算的100%。通过项目实施，建立和完善了人工影响天气系统。建立人工影响天气系统，通过人工增雨、防雹作业防御干旱、冰雹等气象灾害，降低森林火险等级和消减雾霾；通过增雨作业开发空中水资源，缓解地面、地下水资源不足的矛盾，同时改善空气质量、提高人民健康水平。</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扶贫工作专项经费项目绩效目标完成情况综述。项目全年预算数5.12万元，执行数为5.12万元，完成预算的100%。通过项目实施，市气象局根据市委市政府脱贫攻坚任务安排，帮扶旺苍县贫困村1个，非贫困村2个。2020年全面完成精准扶贫年度帮扶工作任务。</w:t>
      </w:r>
    </w:p>
    <w:p>
      <w:pPr>
        <w:spacing w:line="560" w:lineRule="exact"/>
        <w:ind w:firstLine="640" w:firstLineChars="200"/>
        <w:rPr>
          <w:rFonts w:ascii="仿宋" w:hAnsi="仿宋" w:eastAsia="仿宋"/>
          <w:color w:val="000000"/>
          <w:sz w:val="32"/>
          <w:szCs w:val="32"/>
        </w:rPr>
      </w:pPr>
      <w:r>
        <w:rPr>
          <w:rFonts w:hint="eastAsia" w:ascii="仿宋_GB2312" w:hAnsi="仿宋" w:eastAsia="仿宋_GB2312"/>
          <w:color w:val="000000"/>
          <w:sz w:val="32"/>
          <w:szCs w:val="32"/>
        </w:rPr>
        <w:t>（3）央视天气预报播出经费项目绩效目标完成情况综述。项目全年预算数100万元，执行数为100万元，完成预算的100%。通过项目实施，把电视天气预报节目作为气象为广大群众服务的重要窗口，丰富节目内容，提高节目质量水平，更好地为广元地方经济、人民的日常生活服务。</w:t>
      </w:r>
    </w:p>
    <w:p>
      <w:pPr>
        <w:spacing w:line="580" w:lineRule="exact"/>
        <w:rPr>
          <w:rFonts w:ascii="仿宋" w:hAnsi="仿宋" w:eastAsia="仿宋"/>
          <w:color w:val="000000"/>
          <w:sz w:val="32"/>
          <w:szCs w:val="32"/>
        </w:rPr>
      </w:pPr>
    </w:p>
    <w:p>
      <w:pPr>
        <w:spacing w:line="580" w:lineRule="exact"/>
        <w:rPr>
          <w:rFonts w:ascii="仿宋" w:hAnsi="仿宋" w:eastAsia="仿宋"/>
          <w:color w:val="000000"/>
          <w:sz w:val="32"/>
          <w:szCs w:val="32"/>
        </w:rPr>
      </w:pPr>
    </w:p>
    <w:p>
      <w:pPr>
        <w:spacing w:line="580" w:lineRule="exact"/>
        <w:rPr>
          <w:rFonts w:ascii="仿宋" w:hAnsi="仿宋" w:eastAsia="仿宋"/>
          <w:color w:val="000000"/>
          <w:sz w:val="32"/>
          <w:szCs w:val="32"/>
        </w:rPr>
      </w:pPr>
    </w:p>
    <w:tbl>
      <w:tblPr>
        <w:tblStyle w:val="1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spacing w:line="700" w:lineRule="exact"/>
              <w:jc w:val="center"/>
              <w:textAlignment w:val="center"/>
              <w:rPr>
                <w:rFonts w:ascii="方正小标宋简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项目绩效目标完成情况表</w:t>
            </w:r>
          </w:p>
          <w:p>
            <w:pPr>
              <w:widowControl/>
              <w:jc w:val="center"/>
              <w:textAlignment w:val="center"/>
              <w:rPr>
                <w:rFonts w:ascii="宋体" w:cs="宋体"/>
                <w:color w:val="000000"/>
                <w:sz w:val="36"/>
                <w:szCs w:val="36"/>
              </w:rPr>
            </w:pPr>
            <w:r>
              <w:rPr>
                <w:rFonts w:hint="eastAsia" w:ascii="宋体" w:hAnsi="宋体" w:cs="宋体"/>
                <w:color w:val="000000"/>
                <w:kern w:val="0"/>
                <w:sz w:val="36"/>
                <w:szCs w:val="36"/>
              </w:rPr>
              <w:t>（</w:t>
            </w:r>
            <w:r>
              <w:rPr>
                <w:rFonts w:ascii="宋体" w:hAnsi="宋体" w:cs="宋体"/>
                <w:color w:val="000000"/>
                <w:kern w:val="0"/>
                <w:sz w:val="36"/>
                <w:szCs w:val="36"/>
              </w:rPr>
              <w:t>2020</w:t>
            </w:r>
            <w:r>
              <w:rPr>
                <w:rFonts w:hint="eastAsia" w:ascii="宋体" w:hAnsi="宋体" w:cs="宋体"/>
                <w:color w:val="000000"/>
                <w:kern w:val="0"/>
                <w:sz w:val="36"/>
                <w:szCs w:val="36"/>
              </w:rPr>
              <w:t>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sz w:val="22"/>
                <w:szCs w:val="22"/>
              </w:rPr>
              <w:t>广元人工影响天气系统建设项目</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广元市气象局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w:t>
            </w: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地处四川盆地北部山区，地形地貌复杂，干旱、风雹等气象灾害频繁，建立和完善人工影响天气系统尤其重要。建立人工影响天气系统，通过人工增雨、防雹作业防御干旱、冰雹等气象灾害，降低森林火险等级和消减雾霾；通过增雨作业开发空中水资源，缓解地面、地下水资源不足的矛盾，同时改善空气质量、提高人民健康水平。</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广元地处四川盆地北部山区，地形地貌复杂，干旱、风雹等气象灾害频繁，建立和完善人工影响天气系统尤其重要。建立人工影响天气系统，通过人工增雨、防雹作业防御干旱、冰雹等气象灾害，降低森林火险等级和消减雾霾；通过增雨作业开发空中水资源，缓解地面、地下水资源不足的矛盾，同时改善空气质量、提高人民健康水平。</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指标1：购置设备、弹药，装备维修维护及升级）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2020年2月底前</w:t>
            </w:r>
            <w:r>
              <w:rPr>
                <w:rFonts w:hint="eastAsia" w:ascii="宋体" w:cs="宋体"/>
                <w:color w:val="000000"/>
                <w:sz w:val="24"/>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2020年2月底前</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指标2：组织实施阶段（人工增雨、防雹作业）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2020年3月至10月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2020年3月至10月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指标3：总结评估阶段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2020年11—12月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2020年11—12月</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指标1：项目经费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9.88万元</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指标1：人工增雨、防雹作业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通过人工增雨、防雹作业防御干旱、冰雹等气象灾害，消减雾霾影响，缓解地面、地下水资源不足的矛盾，同时改善空气质量、提高人民健康水平。</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通过人工增雨、防雹作业防御干旱、冰雹等气象灾害，消减雾霾影响，缓解地面、地下水资源不足的矛盾，同时改善空气质量、提高人民健康水平。</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生态效益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通过人工增雨，降低森林火险等级，达到保护和修复生态目的。</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通过人工增雨，降低森林火险等级，达到保护和修复生态目的。</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可持续影响</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通过“耕云”计划实施，开发空中水资源，增加工程蓄水，促进云水资源利用持续发展。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通过“耕云”计划实施，开发空中水资源，增加工程蓄水，促进云水资源利用持续发展。</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r>
    </w:tbl>
    <w:p>
      <w:pPr>
        <w:spacing w:line="580" w:lineRule="exact"/>
        <w:ind w:left="630"/>
        <w:rPr>
          <w:rFonts w:ascii="仿宋_GB2312" w:hAnsi="仿宋_GB2312" w:eastAsia="仿宋_GB2312" w:cs="仿宋_GB2312"/>
          <w:sz w:val="32"/>
          <w:szCs w:val="32"/>
        </w:rPr>
      </w:pPr>
    </w:p>
    <w:tbl>
      <w:tblPr>
        <w:tblStyle w:val="1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tcMar>
              <w:top w:w="15" w:type="dxa"/>
              <w:left w:w="15" w:type="dxa"/>
              <w:right w:w="15" w:type="dxa"/>
            </w:tcMar>
            <w:vAlign w:val="center"/>
          </w:tcPr>
          <w:p>
            <w:pPr>
              <w:widowControl/>
              <w:spacing w:line="700" w:lineRule="exact"/>
              <w:jc w:val="center"/>
              <w:textAlignment w:val="center"/>
              <w:rPr>
                <w:rFonts w:ascii="方正小标宋简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项目绩效目标完成情况表</w:t>
            </w:r>
          </w:p>
          <w:p>
            <w:pPr>
              <w:widowControl/>
              <w:jc w:val="center"/>
              <w:textAlignment w:val="center"/>
              <w:rPr>
                <w:rFonts w:ascii="宋体" w:cs="宋体"/>
                <w:color w:val="000000"/>
                <w:sz w:val="36"/>
                <w:szCs w:val="36"/>
              </w:rPr>
            </w:pPr>
            <w:r>
              <w:rPr>
                <w:rFonts w:hint="eastAsia" w:ascii="宋体" w:cs="宋体"/>
                <w:bCs/>
                <w:color w:val="000000"/>
                <w:kern w:val="0"/>
                <w:sz w:val="36"/>
                <w:szCs w:val="36"/>
              </w:rPr>
              <w:t>（</w:t>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hint="eastAsia" w:ascii="宋体" w:cs="宋体"/>
                <w:bCs/>
                <w:color w:val="000000"/>
                <w:kern w:val="0"/>
                <w:sz w:val="36"/>
                <w:szCs w:val="36"/>
              </w:rPr>
              <w:t>）</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sz w:val="22"/>
                <w:szCs w:val="22"/>
              </w:rPr>
              <w:t>扶贫工作专项经费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广元市气象局</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5.12</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5.12</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5.12</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市气象局根据市委市政府脱贫攻坚任务安排，帮扶旺苍县贫困村1个，非贫困村2个。2020年全面完成精准扶贫年度帮扶工作任务。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市气象局根据市委市政府脱贫攻坚任务安排，帮扶旺苍县贫困村1个，非贫困村2个。2020年全面完成精准扶贫年度帮扶工作任务。</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指标1：扶贫工作专项经费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帮扶干部每月到村1次差旅费及驻村工作队生活补助费</w:t>
            </w:r>
            <w:r>
              <w:rPr>
                <w:rFonts w:hint="eastAsia" w:ascii="宋体" w:cs="宋体"/>
                <w:color w:val="000000"/>
                <w:sz w:val="24"/>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帮扶干部每月到村1次差旅费及驻村工作队生活补助费</w:t>
            </w:r>
          </w:p>
        </w:tc>
      </w:tr>
      <w:tr>
        <w:tblPrEx>
          <w:tblCellMar>
            <w:top w:w="0" w:type="dxa"/>
            <w:left w:w="0" w:type="dxa"/>
            <w:bottom w:w="0" w:type="dxa"/>
            <w:right w:w="0" w:type="dxa"/>
          </w:tblCellMar>
        </w:tblPrEx>
        <w:trPr>
          <w:trHeight w:val="1297"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指标1：扶贫工作专项经费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确保已脱贫的贫困户不返贫并持续稳定增收.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确保已脱贫的贫困户不返贫并持续稳定增收.</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指标1：完成脱贫任务</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2020年1月至2020年12月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2020年1月至2020年12月</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3.12万元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3.12万元</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指标1：公用经费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2万元</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指标1：脱贫攻坚</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全面完成扶贫年度帮扶工作任务。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全面完成扶贫年度帮扶工作任务。</w:t>
            </w:r>
          </w:p>
        </w:tc>
      </w:tr>
      <w:tr>
        <w:tblPrEx>
          <w:tblCellMar>
            <w:top w:w="0" w:type="dxa"/>
            <w:left w:w="0" w:type="dxa"/>
            <w:bottom w:w="0" w:type="dxa"/>
            <w:right w:w="0" w:type="dxa"/>
          </w:tblCellMar>
        </w:tblPrEx>
        <w:trPr>
          <w:trHeight w:val="1042" w:hRule="atLeast"/>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r>
    </w:tbl>
    <w:p>
      <w:pPr>
        <w:spacing w:line="580" w:lineRule="exact"/>
        <w:ind w:left="630"/>
        <w:rPr>
          <w:rFonts w:ascii="仿宋_GB2312" w:hAnsi="仿宋_GB2312" w:eastAsia="仿宋_GB2312" w:cs="仿宋_GB2312"/>
          <w:sz w:val="32"/>
          <w:szCs w:val="32"/>
        </w:rPr>
      </w:pPr>
    </w:p>
    <w:tbl>
      <w:tblPr>
        <w:tblStyle w:val="19"/>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82"/>
        <w:gridCol w:w="1175"/>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b/>
                <w:bCs/>
                <w:color w:val="000000"/>
                <w:kern w:val="0"/>
                <w:sz w:val="36"/>
                <w:szCs w:val="36"/>
              </w:rPr>
            </w:pPr>
            <w:r>
              <w:rPr>
                <w:rFonts w:hint="eastAsia" w:ascii="宋体" w:hAnsi="宋体" w:cs="宋体"/>
                <w:b/>
                <w:bCs/>
                <w:color w:val="000000"/>
                <w:kern w:val="0"/>
                <w:sz w:val="36"/>
                <w:szCs w:val="36"/>
              </w:rPr>
              <w:t>项目绩效目标完成情况表</w:t>
            </w:r>
          </w:p>
          <w:p>
            <w:pPr>
              <w:widowControl/>
              <w:jc w:val="center"/>
              <w:textAlignment w:val="center"/>
              <w:rPr>
                <w:rFonts w:ascii="宋体" w:cs="宋体"/>
                <w:color w:val="000000"/>
                <w:sz w:val="36"/>
                <w:szCs w:val="36"/>
              </w:rPr>
            </w:pP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2"/>
                <w:szCs w:val="22"/>
              </w:rPr>
            </w:pPr>
            <w:r>
              <w:rPr>
                <w:rFonts w:hint="eastAsia"/>
                <w:sz w:val="22"/>
                <w:szCs w:val="22"/>
              </w:rPr>
              <w:t>央视天气预报播出经费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广元市气象局</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276"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w:t>
            </w:r>
          </w:p>
        </w:tc>
      </w:tr>
      <w:tr>
        <w:tblPrEx>
          <w:tblCellMar>
            <w:top w:w="0" w:type="dxa"/>
            <w:left w:w="0" w:type="dxa"/>
            <w:bottom w:w="0" w:type="dxa"/>
            <w:right w:w="0" w:type="dxa"/>
          </w:tblCellMar>
        </w:tblPrEx>
        <w:trPr>
          <w:trHeight w:val="1511"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2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r>
              <w:rPr>
                <w:rFonts w:hint="eastAsia" w:ascii="宋体" w:cs="宋体"/>
                <w:color w:val="000000"/>
                <w:sz w:val="24"/>
              </w:rPr>
              <w:t>0</w:t>
            </w:r>
          </w:p>
        </w:tc>
      </w:tr>
      <w:tr>
        <w:tblPrEx>
          <w:tblCellMar>
            <w:top w:w="0" w:type="dxa"/>
            <w:left w:w="0" w:type="dxa"/>
            <w:bottom w:w="0" w:type="dxa"/>
            <w:right w:w="0" w:type="dxa"/>
          </w:tblCellMar>
        </w:tblPrEx>
        <w:trPr>
          <w:trHeight w:val="276" w:hRule="atLeast"/>
          <w:jc w:val="center"/>
        </w:trPr>
        <w:tc>
          <w:tcPr>
            <w:tcW w:w="5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5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59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把电视天气预报节目作为气象为广大群众服务的重要窗口，丰富节目内容，提高节目质量水平，更好地为广元地方经济、人民的日常生活服务。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把电视天气预报节目作为气象为广大群众服务的重要窗口，丰富节目内容，提高节目质量水平，更好地为广元地方经济、人民的日常生活服务。</w:t>
            </w:r>
          </w:p>
        </w:tc>
      </w:tr>
      <w:tr>
        <w:tblPrEx>
          <w:tblCellMar>
            <w:top w:w="0" w:type="dxa"/>
            <w:left w:w="0" w:type="dxa"/>
            <w:bottom w:w="0" w:type="dxa"/>
            <w:right w:w="0" w:type="dxa"/>
          </w:tblCellMar>
        </w:tblPrEx>
        <w:trPr>
          <w:trHeight w:val="1042" w:hRule="atLeast"/>
          <w:jc w:val="center"/>
        </w:trPr>
        <w:tc>
          <w:tcPr>
            <w:tcW w:w="58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129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指标1：广元城市天气预报2020年在央视顺利播出</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2020年1月至2020年12月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2020年1月至2020年12月</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指标1：项目经费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100万元</w:t>
            </w:r>
          </w:p>
        </w:tc>
      </w:tr>
      <w:tr>
        <w:tblPrEx>
          <w:tblCellMar>
            <w:top w:w="0" w:type="dxa"/>
            <w:left w:w="0" w:type="dxa"/>
            <w:bottom w:w="0" w:type="dxa"/>
            <w:right w:w="0" w:type="dxa"/>
          </w:tblCellMar>
        </w:tblPrEx>
        <w:trPr>
          <w:trHeight w:val="1042"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社会效益</w:t>
            </w:r>
          </w:p>
          <w:p>
            <w:pPr>
              <w:widowControl/>
              <w:jc w:val="center"/>
              <w:textAlignment w:val="center"/>
              <w:rPr>
                <w:rFonts w:ascii="宋体" w:cs="宋体"/>
                <w:color w:val="000000"/>
                <w:sz w:val="24"/>
              </w:rPr>
            </w:pPr>
            <w:r>
              <w:rPr>
                <w:rFonts w:hint="eastAsia" w:asci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指标1：把电视天气预报节目作为气象为广大群众服务的重要窗口</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丰富节目内容，提高节目质量水平，更好地为广元地方经济、人民的日常生活服务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丰富节目内容，提高节目质量水平，更好地为广元地方经济、人民的日常生活服务</w:t>
            </w:r>
          </w:p>
        </w:tc>
      </w:tr>
      <w:tr>
        <w:tblPrEx>
          <w:tblCellMar>
            <w:top w:w="0" w:type="dxa"/>
            <w:left w:w="0" w:type="dxa"/>
            <w:bottom w:w="0" w:type="dxa"/>
            <w:right w:w="0" w:type="dxa"/>
          </w:tblCellMar>
        </w:tblPrEx>
        <w:trPr>
          <w:trHeight w:val="1297" w:hRule="atLeast"/>
          <w:jc w:val="center"/>
        </w:trPr>
        <w:tc>
          <w:tcPr>
            <w:tcW w:w="582"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11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指标1：满意率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cs="宋体"/>
                <w:color w:val="000000"/>
                <w:sz w:val="24"/>
              </w:rPr>
              <w:t>群众满意率90%以上</w:t>
            </w:r>
          </w:p>
        </w:tc>
      </w:tr>
    </w:tbl>
    <w:p>
      <w:pPr>
        <w:spacing w:line="580" w:lineRule="exact"/>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楷体_GB2312" w:eastAsia="仿宋_GB2312" w:cs="楷体_GB2312"/>
          <w:sz w:val="32"/>
          <w:szCs w:val="32"/>
        </w:rPr>
        <w:t>2.部门绩效评价结果</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本单位按要求对2020年部门整体支出绩效评价情况开展自评，《广元市气象局2020年部门整体支出绩效评价报告》见附件（附件1）。</w:t>
      </w:r>
    </w:p>
    <w:p>
      <w:pPr>
        <w:spacing w:line="580" w:lineRule="exact"/>
        <w:ind w:firstLine="640" w:firstLineChars="200"/>
        <w:rPr>
          <w:rFonts w:ascii="仿宋" w:hAnsi="仿宋" w:eastAsia="仿宋"/>
          <w:color w:val="000000"/>
          <w:sz w:val="32"/>
          <w:szCs w:val="32"/>
        </w:rPr>
      </w:pPr>
      <w:r>
        <w:rPr>
          <w:rFonts w:ascii="仿宋" w:hAnsi="仿宋" w:eastAsia="仿宋"/>
          <w:color w:val="000000"/>
          <w:sz w:val="32"/>
          <w:szCs w:val="32"/>
        </w:rPr>
        <w:br w:type="page"/>
      </w:r>
    </w:p>
    <w:p>
      <w:pPr>
        <w:spacing w:line="700" w:lineRule="exact"/>
        <w:jc w:val="center"/>
        <w:outlineLvl w:val="0"/>
        <w:rPr>
          <w:rStyle w:val="23"/>
          <w:rFonts w:ascii="方正小标宋简体" w:hAnsi="黑体" w:eastAsia="方正小标宋简体"/>
          <w:b w:val="0"/>
        </w:rPr>
      </w:pPr>
      <w:bookmarkStart w:id="87" w:name="_Toc82012431"/>
      <w:bookmarkStart w:id="88" w:name="_Toc15377225"/>
      <w:bookmarkStart w:id="89" w:name="_Toc15396613"/>
      <w:r>
        <w:rPr>
          <w:rFonts w:hint="eastAsia" w:ascii="方正小标宋简体" w:hAnsi="黑体" w:eastAsia="方正小标宋简体"/>
          <w:color w:val="000000"/>
          <w:sz w:val="44"/>
          <w:szCs w:val="44"/>
        </w:rPr>
        <w:t>第三部分 名</w:t>
      </w:r>
      <w:r>
        <w:rPr>
          <w:rStyle w:val="23"/>
          <w:rFonts w:hint="eastAsia" w:ascii="方正小标宋简体" w:hAnsi="黑体" w:eastAsia="方正小标宋简体"/>
          <w:b w:val="0"/>
        </w:rPr>
        <w:t>词解释</w:t>
      </w:r>
      <w:bookmarkEnd w:id="87"/>
      <w:bookmarkEnd w:id="88"/>
      <w:bookmarkEnd w:id="89"/>
    </w:p>
    <w:p>
      <w:pPr>
        <w:spacing w:line="560" w:lineRule="exact"/>
        <w:ind w:firstLine="883" w:firstLineChars="200"/>
        <w:rPr>
          <w:rFonts w:ascii="宋体"/>
          <w:b/>
          <w:color w:val="000000"/>
          <w:sz w:val="44"/>
          <w:szCs w:val="44"/>
        </w:rPr>
      </w:pPr>
    </w:p>
    <w:p>
      <w:pPr>
        <w:autoSpaceDE w:val="0"/>
        <w:autoSpaceDN w:val="0"/>
        <w:adjustRightInd w:val="0"/>
        <w:spacing w:line="560" w:lineRule="exact"/>
        <w:ind w:firstLine="640" w:firstLineChars="20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1.财政拨款收入：指单位从同级财政部门取得的财政预算资金。</w:t>
      </w:r>
    </w:p>
    <w:p>
      <w:pPr>
        <w:autoSpaceDE w:val="0"/>
        <w:autoSpaceDN w:val="0"/>
        <w:adjustRightInd w:val="0"/>
        <w:spacing w:line="560" w:lineRule="exact"/>
        <w:ind w:firstLine="640" w:firstLineChars="20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 xml:space="preserve">2.年初结转和结余：指以前年度尚未完成、结转到本年按有关规定继续使用的资金。 </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3.社会保障和就业（类）行政事业单位离退休（款）机关事业单位基本养老保险缴费支出（项）：地编人员养老保险缴费支出。</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4.卫生健康支出（类）行政事业单位医疗（款）行政单位医疗（项）：指在职人员医疗保险单位部分缴费。</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5.自然资源海洋气象等支出（类）气象事务（款）气象事业机构（项）：指气象部门事业人员经费及公用经费支出。</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6.住房保障支出（类）住房改</w:t>
      </w:r>
      <w:r>
        <w:rPr>
          <w:rFonts w:hint="eastAsia" w:ascii="宋体" w:hAnsi="宋体" w:cs="宋体"/>
          <w:color w:val="000000"/>
          <w:sz w:val="32"/>
          <w:szCs w:val="32"/>
        </w:rPr>
        <w:t>革支出</w:t>
      </w:r>
      <w:r>
        <w:rPr>
          <w:rFonts w:hint="eastAsia" w:ascii="仿宋_GB2312" w:hAnsi="Calibri" w:eastAsia="仿宋_GB2312"/>
          <w:color w:val="000000"/>
          <w:sz w:val="32"/>
          <w:szCs w:val="32"/>
        </w:rPr>
        <w:t>（款）住房公积金（项）：指在职人员单位部分住房公积金缴费。</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7.自然资源海洋气象等支出（类）气象事务（款） 气象预报预测（项）：主要指气象预报类业务项目经费开支。</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8.自然资源海洋气象等支出（类）气象事务（款）气象服务（项）：主要指人工影响天气等气象服务类业务项目开支。</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9.基本支出：指为保障机构正常运转、完成日常工作任务而发生的人员支出和公用支出。</w:t>
      </w:r>
    </w:p>
    <w:p>
      <w:pPr>
        <w:spacing w:line="560" w:lineRule="exact"/>
        <w:ind w:firstLine="640" w:firstLineChars="200"/>
        <w:rPr>
          <w:rFonts w:ascii="仿宋_GB2312" w:hAnsi="Calibri" w:eastAsia="仿宋_GB2312"/>
          <w:color w:val="000000"/>
          <w:sz w:val="32"/>
          <w:szCs w:val="32"/>
        </w:rPr>
      </w:pPr>
      <w:r>
        <w:rPr>
          <w:rFonts w:hint="eastAsia" w:ascii="仿宋_GB2312" w:hAnsi="Calibri" w:eastAsia="仿宋_GB2312"/>
          <w:color w:val="000000"/>
          <w:sz w:val="32"/>
          <w:szCs w:val="32"/>
        </w:rPr>
        <w:t xml:space="preserve">10.项目支出：指在基本支出之外为完成特定行政任务和事业发展目标所发生的支出。 </w:t>
      </w:r>
    </w:p>
    <w:p>
      <w:pPr>
        <w:autoSpaceDE w:val="0"/>
        <w:autoSpaceDN w:val="0"/>
        <w:adjustRightInd w:val="0"/>
        <w:spacing w:line="560" w:lineRule="exact"/>
        <w:ind w:firstLine="640" w:firstLineChars="200"/>
        <w:rPr>
          <w:rFonts w:ascii="仿宋_GB2312" w:hAnsi="Calibri" w:eastAsia="仿宋_GB2312" w:cs="仿宋"/>
          <w:color w:val="000000"/>
          <w:sz w:val="32"/>
          <w:szCs w:val="32"/>
        </w:rPr>
      </w:pPr>
      <w:r>
        <w:rPr>
          <w:rFonts w:hint="eastAsia" w:ascii="仿宋_GB2312" w:hAnsi="Calibri" w:eastAsia="仿宋_GB2312" w:cs="仿宋"/>
          <w:color w:val="000000"/>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12.基本支出：指为保障机构正常运转、完成日常工作任务而发生的人员支出和公用支出。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13.项目支出：指在基本支出之外为完成特定行政任务和事业发展目标所发生的支出。 </w:t>
      </w:r>
    </w:p>
    <w:p>
      <w:pPr>
        <w:pStyle w:val="33"/>
        <w:spacing w:line="560" w:lineRule="exact"/>
        <w:ind w:firstLine="640" w:firstLineChars="200"/>
        <w:jc w:val="both"/>
        <w:rPr>
          <w:rFonts w:ascii="仿宋_GB2312" w:eastAsia="仿宋_GB2312"/>
          <w:sz w:val="32"/>
          <w:szCs w:val="32"/>
        </w:rPr>
      </w:pPr>
    </w:p>
    <w:p>
      <w:pPr>
        <w:spacing w:line="700" w:lineRule="exact"/>
        <w:jc w:val="center"/>
        <w:outlineLvl w:val="0"/>
        <w:rPr>
          <w:rStyle w:val="23"/>
          <w:rFonts w:ascii="方正小标宋简体" w:hAnsi="黑体" w:eastAsia="方正小标宋简体"/>
          <w:b w:val="0"/>
        </w:rPr>
      </w:pPr>
      <w:bookmarkStart w:id="90" w:name="_Toc15377226"/>
      <w:r>
        <w:rPr>
          <w:rFonts w:ascii="宋体"/>
          <w:b/>
          <w:color w:val="000000"/>
          <w:sz w:val="44"/>
          <w:szCs w:val="44"/>
        </w:rPr>
        <w:br w:type="page"/>
      </w:r>
      <w:bookmarkStart w:id="91" w:name="_Toc15396614"/>
      <w:bookmarkStart w:id="92" w:name="_Toc82012432"/>
      <w:r>
        <w:rPr>
          <w:rFonts w:hint="eastAsia" w:ascii="方正小标宋简体" w:hAnsi="黑体" w:eastAsia="方正小标宋简体"/>
          <w:color w:val="000000"/>
          <w:sz w:val="44"/>
          <w:szCs w:val="44"/>
        </w:rPr>
        <w:t>第</w:t>
      </w:r>
      <w:r>
        <w:rPr>
          <w:rStyle w:val="23"/>
          <w:rFonts w:hint="eastAsia" w:ascii="方正小标宋简体" w:hAnsi="黑体" w:eastAsia="方正小标宋简体"/>
          <w:b w:val="0"/>
        </w:rPr>
        <w:t>四部分 附件</w:t>
      </w:r>
      <w:bookmarkEnd w:id="91"/>
      <w:bookmarkEnd w:id="92"/>
    </w:p>
    <w:p>
      <w:pPr>
        <w:spacing w:line="560" w:lineRule="exact"/>
        <w:jc w:val="left"/>
        <w:outlineLvl w:val="0"/>
        <w:rPr>
          <w:rFonts w:ascii="方正小标宋简体" w:hAnsi="方正小标宋简体" w:eastAsia="方正小标宋简体" w:cs="方正小标宋简体"/>
          <w:sz w:val="32"/>
          <w:szCs w:val="32"/>
        </w:rPr>
      </w:pPr>
      <w:bookmarkStart w:id="93" w:name="_Toc82012433"/>
      <w:r>
        <w:rPr>
          <w:rFonts w:hint="eastAsia" w:ascii="黑体" w:hAnsi="黑体" w:eastAsia="黑体" w:cs="黑体"/>
          <w:sz w:val="32"/>
          <w:szCs w:val="32"/>
        </w:rPr>
        <w:t>附件</w:t>
      </w:r>
      <w:r>
        <w:rPr>
          <w:rFonts w:ascii="黑体" w:hAnsi="黑体" w:eastAsia="黑体" w:cs="黑体"/>
          <w:sz w:val="32"/>
          <w:szCs w:val="32"/>
        </w:rPr>
        <w:t>1</w:t>
      </w:r>
      <w:bookmarkEnd w:id="93"/>
    </w:p>
    <w:p>
      <w:pPr>
        <w:spacing w:line="56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广元市</w:t>
      </w:r>
      <w:r>
        <w:rPr>
          <w:rFonts w:ascii="方正小标宋简体" w:hAnsi="宋体" w:eastAsia="方正小标宋简体"/>
          <w:color w:val="000000"/>
          <w:kern w:val="0"/>
          <w:sz w:val="40"/>
          <w:szCs w:val="44"/>
        </w:rPr>
        <w:t>气象局</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60" w:lineRule="exact"/>
        <w:ind w:firstLine="480" w:firstLineChars="200"/>
        <w:contextualSpacing/>
        <w:rPr>
          <w:rFonts w:ascii="仿宋_GB2312" w:hAnsi="宋体" w:eastAsia="仿宋_GB2312" w:cs="宋体"/>
          <w:color w:val="000000"/>
          <w:kern w:val="0"/>
          <w:sz w:val="24"/>
          <w:szCs w:val="32"/>
          <w:shd w:val="clear" w:color="auto" w:fill="FFFFFF"/>
        </w:rPr>
      </w:pP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一、</w:t>
      </w:r>
      <w:r>
        <w:rPr>
          <w:rFonts w:hint="eastAsia" w:ascii="黑体" w:hAnsi="黑体" w:eastAsia="黑体" w:cs="宋体"/>
          <w:color w:val="000000"/>
          <w:kern w:val="0"/>
          <w:sz w:val="32"/>
          <w:szCs w:val="32"/>
          <w:shd w:val="clear" w:color="auto" w:fill="FFFFFF"/>
          <w:lang w:val="zh-CN"/>
        </w:rPr>
        <w:t>部门（单位）概况</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（一）机构组成</w:t>
      </w:r>
    </w:p>
    <w:p>
      <w:pPr>
        <w:spacing w:line="560" w:lineRule="exact"/>
        <w:ind w:firstLine="640" w:firstLineChars="200"/>
        <w:rPr>
          <w:rFonts w:ascii="仿宋_GB2312" w:hAnsi="仿宋" w:eastAsia="仿宋_GB2312" w:cs="仿宋_GB2312"/>
          <w:sz w:val="32"/>
          <w:szCs w:val="32"/>
        </w:rPr>
      </w:pPr>
      <w:r>
        <w:rPr>
          <w:rFonts w:hint="eastAsia" w:ascii="仿宋_GB2312" w:hAnsi="宋体" w:eastAsia="仿宋_GB2312"/>
          <w:sz w:val="32"/>
          <w:szCs w:val="32"/>
        </w:rPr>
        <w:t>广元市气象局为独立财务核算单位，财政预算一级拨款单位。</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（二）机构职能</w:t>
      </w:r>
    </w:p>
    <w:p>
      <w:pPr>
        <w:spacing w:line="560" w:lineRule="exact"/>
        <w:ind w:firstLine="518" w:firstLineChars="162"/>
        <w:rPr>
          <w:rFonts w:ascii="仿宋_GB2312" w:hAnsi="方正仿宋_GB2312" w:eastAsia="仿宋_GB2312" w:cs="方正仿宋_GB2312"/>
          <w:color w:val="333333"/>
          <w:sz w:val="32"/>
          <w:szCs w:val="32"/>
        </w:rPr>
      </w:pPr>
      <w:r>
        <w:rPr>
          <w:rFonts w:hint="eastAsia" w:ascii="仿宋_GB2312" w:hAnsi="方正仿宋_GB2312" w:eastAsia="仿宋_GB2312" w:cs="方正仿宋_GB2312"/>
          <w:color w:val="333333"/>
          <w:sz w:val="32"/>
          <w:szCs w:val="32"/>
        </w:rPr>
        <w:t>负责广元市行政区域内气象事业发展规划、计划及气象业务建设的组织实施；负责广元市行政区域内气象设施建设项目的审查；对广元市行政区域内的气象活动进行指导、监督和行业管理；负责广元市行政区域内气象监测、预报管理，及时提出气象灾害防御措施，并对重大气象灾害做出评估，为本级人民政府组织防御气象灾害提供决策依据；管理广元市行政区域内公众气象预报、灾害性天气警报以及农业气象预报、城市环境气象预报、火险气象等级预报等专业气象预报的发布；统一领导和管理广元市行政区域内气象部门的计划财务、人事劳动、科研和培训以及业务建设等工作；会同县人民政府对县气象机构实施以部门为主的双重管理；协助地方党委和人民政府做好当地气象部门的精神文明建设和思想政治工作。</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（三）人员概况</w:t>
      </w:r>
    </w:p>
    <w:p>
      <w:pPr>
        <w:widowControl/>
        <w:adjustRightInd w:val="0"/>
        <w:snapToGrid w:val="0"/>
        <w:spacing w:line="560" w:lineRule="exact"/>
        <w:ind w:firstLine="640" w:firstLineChars="200"/>
        <w:contextualSpacing/>
        <w:rPr>
          <w:rFonts w:ascii="仿宋_GB2312" w:hAnsi="宋体" w:eastAsia="仿宋_GB2312"/>
          <w:sz w:val="32"/>
          <w:szCs w:val="32"/>
        </w:rPr>
      </w:pPr>
      <w:r>
        <w:rPr>
          <w:rFonts w:hint="eastAsia" w:ascii="仿宋_GB2312" w:hAnsi="宋体" w:eastAsia="仿宋_GB2312"/>
          <w:sz w:val="32"/>
          <w:szCs w:val="32"/>
        </w:rPr>
        <w:t>截至2020年12月底，我单位人员编制10人，在职人员7人。</w:t>
      </w: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二、部门财政资金收支情况</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（一）部门财政资金收入情况</w:t>
      </w:r>
    </w:p>
    <w:p>
      <w:pPr>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仿宋" w:eastAsia="仿宋_GB2312"/>
          <w:color w:val="000000"/>
          <w:sz w:val="32"/>
          <w:szCs w:val="32"/>
        </w:rPr>
        <w:t>2020年财政拨款收、支总计407.03万元。与2019年相比，财政拨款收、支总计各增加101.01万元，增长33%。主要变动原因是人影项目预算增加。</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（二）部门财政资金支出情况</w:t>
      </w:r>
    </w:p>
    <w:p>
      <w:pPr>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仿宋" w:eastAsia="仿宋_GB2312"/>
          <w:color w:val="000000"/>
          <w:sz w:val="32"/>
          <w:szCs w:val="32"/>
        </w:rPr>
        <w:t>2020年一般公共预算财政拨款支出405.98万元，占本年支出合计的94.58%。与2019年相比，一般公共预算财政拨款增加155.08万元，增长61.8%。主要变动原因是人影项目开支增加、新进人员等。</w:t>
      </w: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三、部门整体预算绩效管理情况</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（一）部门预算管理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我单位在编制2020年部门预算时，严格按照市财政局要求，在规定时间内报送2020年度部门预算和项目绩效目标，未出现超期现象。按照市财政的口径要求及口径，结合我单位实际情况进行编制，基础信息和科目使用准确，单位编制、人员情况与供养系统横向联网数据相符。预算编制规范，项目名称、绩效指标、项目内容等说明符合规范，未出现虚报、漏报、错报的现象。严格按照所下达的预算执行，未进行预算调整。</w:t>
      </w:r>
      <w:r>
        <w:rPr>
          <w:rFonts w:hint="eastAsia" w:ascii="仿宋_GB2312" w:hAnsi="宋体" w:eastAsia="仿宋_GB2312" w:cs="宋体"/>
          <w:kern w:val="0"/>
          <w:sz w:val="32"/>
          <w:szCs w:val="32"/>
        </w:rPr>
        <w:t>严格按照市财政局相关要求，按时报送2020年度部门决算，决算数据编制准确，部门决算编制人员与供养人员系统数据相符。</w:t>
      </w:r>
      <w:r>
        <w:rPr>
          <w:rFonts w:hint="eastAsia" w:ascii="仿宋_GB2312" w:eastAsia="仿宋_GB2312"/>
          <w:sz w:val="32"/>
          <w:szCs w:val="32"/>
        </w:rPr>
        <w:t>单位预决算及绩效信息均按照市财政规定的时间段进行公开，未出现超时的现象。编报预算的过程中，均对所编报的项目建立了指标体系。</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（二）结果应用情况</w:t>
      </w:r>
    </w:p>
    <w:p>
      <w:pPr>
        <w:widowControl/>
        <w:adjustRightInd w:val="0"/>
        <w:snapToGrid w:val="0"/>
        <w:spacing w:line="560" w:lineRule="exact"/>
        <w:ind w:firstLine="640" w:firstLineChars="200"/>
        <w:contextualSpacing/>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我单位严格按照预算编报的项目指标体系执行，做到整体支出符合要求，对支出过程中未达标的指标及时跟进并采取措施整改到位，均达到了年初预定目标。</w:t>
      </w:r>
    </w:p>
    <w:p>
      <w:pPr>
        <w:widowControl/>
        <w:adjustRightInd w:val="0"/>
        <w:snapToGrid w:val="0"/>
        <w:spacing w:line="560" w:lineRule="exact"/>
        <w:ind w:firstLine="640" w:firstLineChars="200"/>
        <w:contextualSpacing/>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四、评价结论及建议</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（一）评价结论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部门整体支出绩效评价得分为99.99分，部门支出绩效评价扣分原因为：按照部门预算执行进度执行标准，我单位2020年财政拨款预算407.03万元，实际支出405.98万元,（405.98/407.03）*3=2.99，扣除0.01分。我单位总体绩效评价最终得分为99.99分。</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（二）存在问题</w:t>
      </w:r>
    </w:p>
    <w:p>
      <w:pPr>
        <w:spacing w:line="560" w:lineRule="exact"/>
        <w:ind w:firstLine="640" w:firstLineChars="200"/>
        <w:rPr>
          <w:rFonts w:ascii="仿宋_GB2312" w:hAnsi="宋体" w:eastAsia="仿宋_GB2312" w:cs="宋体"/>
          <w:color w:val="000000"/>
          <w:kern w:val="0"/>
          <w:sz w:val="32"/>
          <w:szCs w:val="32"/>
          <w:shd w:val="clear" w:color="auto" w:fill="FFFFFF"/>
        </w:rPr>
      </w:pPr>
      <w:r>
        <w:rPr>
          <w:rFonts w:hint="eastAsia" w:ascii="仿宋_GB2312" w:hAnsi="仿宋" w:eastAsia="仿宋_GB2312" w:cs="仿宋"/>
          <w:bCs/>
          <w:sz w:val="32"/>
          <w:szCs w:val="32"/>
        </w:rPr>
        <w:t>年末资金有结转，主要原因在于2017空气质量净化项目由于项目尚未实施完毕，资金未及时支付，造成资金结余1.04万元。</w:t>
      </w:r>
    </w:p>
    <w:p>
      <w:pPr>
        <w:widowControl/>
        <w:adjustRightInd w:val="0"/>
        <w:snapToGrid w:val="0"/>
        <w:spacing w:line="560" w:lineRule="exact"/>
        <w:ind w:firstLine="640" w:firstLineChars="200"/>
        <w:contextualSpacing/>
        <w:rPr>
          <w:rFonts w:ascii="楷体_GB2312" w:hAnsi="宋体" w:eastAsia="楷体_GB2312" w:cs="宋体"/>
          <w:color w:val="000000"/>
          <w:kern w:val="0"/>
          <w:sz w:val="32"/>
          <w:szCs w:val="32"/>
          <w:shd w:val="clear" w:color="auto" w:fill="FFFFFF"/>
          <w:lang w:val="zh-CN"/>
        </w:rPr>
      </w:pPr>
      <w:r>
        <w:rPr>
          <w:rFonts w:hint="eastAsia" w:ascii="楷体_GB2312" w:hAnsi="宋体" w:eastAsia="楷体_GB2312" w:cs="宋体"/>
          <w:color w:val="000000"/>
          <w:kern w:val="0"/>
          <w:sz w:val="32"/>
          <w:szCs w:val="32"/>
          <w:shd w:val="clear" w:color="auto" w:fill="FFFFFF"/>
          <w:lang w:val="zh-CN"/>
        </w:rPr>
        <w:t>（三）改进建议</w:t>
      </w:r>
    </w:p>
    <w:p>
      <w:pPr>
        <w:spacing w:line="560" w:lineRule="exact"/>
        <w:ind w:firstLine="640" w:firstLineChars="200"/>
        <w:rPr>
          <w:rFonts w:ascii="仿宋" w:hAnsi="仿宋" w:eastAsia="仿宋" w:cs="仿宋"/>
          <w:bCs/>
          <w:sz w:val="32"/>
          <w:szCs w:val="32"/>
        </w:rPr>
      </w:pPr>
      <w:r>
        <w:rPr>
          <w:rFonts w:hint="eastAsia" w:ascii="仿宋_GB2312" w:hAnsi="仿宋" w:eastAsia="仿宋_GB2312" w:cs="仿宋"/>
          <w:bCs/>
          <w:sz w:val="32"/>
          <w:szCs w:val="32"/>
        </w:rPr>
        <w:t>我单位提前对项目进行合理规划安排，确保项目资金按时支付，尽量做到预算收支平衡。</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600" w:lineRule="exact"/>
        <w:jc w:val="center"/>
        <w:outlineLvl w:val="0"/>
        <w:rPr>
          <w:rStyle w:val="23"/>
          <w:rFonts w:ascii="黑体" w:hAnsi="黑体" w:eastAsia="黑体"/>
          <w:b w:val="0"/>
        </w:rPr>
      </w:pPr>
    </w:p>
    <w:p>
      <w:pPr>
        <w:spacing w:line="700" w:lineRule="exact"/>
        <w:jc w:val="center"/>
        <w:outlineLvl w:val="0"/>
        <w:rPr>
          <w:rStyle w:val="23"/>
          <w:rFonts w:ascii="方正小标宋简体" w:hAnsi="黑体" w:eastAsia="方正小标宋简体"/>
          <w:b w:val="0"/>
        </w:rPr>
      </w:pPr>
      <w:bookmarkStart w:id="94" w:name="_Toc82012434"/>
      <w:bookmarkStart w:id="95" w:name="_Toc15396618"/>
      <w:r>
        <w:rPr>
          <w:rFonts w:hint="eastAsia" w:ascii="方正小标宋简体" w:hAnsi="黑体" w:eastAsia="方正小标宋简体"/>
          <w:color w:val="000000"/>
          <w:sz w:val="44"/>
          <w:szCs w:val="44"/>
        </w:rPr>
        <w:t>第</w:t>
      </w:r>
      <w:r>
        <w:rPr>
          <w:rStyle w:val="23"/>
          <w:rFonts w:hint="eastAsia" w:ascii="方正小标宋简体" w:hAnsi="黑体" w:eastAsia="方正小标宋简体"/>
          <w:b w:val="0"/>
        </w:rPr>
        <w:t>五部分 附表</w:t>
      </w:r>
      <w:bookmarkEnd w:id="90"/>
      <w:bookmarkEnd w:id="94"/>
      <w:bookmarkEnd w:id="95"/>
    </w:p>
    <w:p>
      <w:pPr>
        <w:spacing w:line="560" w:lineRule="exact"/>
        <w:ind w:firstLine="883" w:firstLineChars="200"/>
        <w:outlineLvl w:val="1"/>
        <w:rPr>
          <w:rFonts w:ascii="仿宋_GB2312" w:hAnsi="仿宋" w:eastAsia="仿宋_GB2312"/>
          <w:b/>
          <w:color w:val="000000"/>
          <w:sz w:val="44"/>
          <w:szCs w:val="44"/>
        </w:rPr>
      </w:pPr>
    </w:p>
    <w:p>
      <w:pPr>
        <w:pStyle w:val="4"/>
        <w:spacing w:before="0" w:after="0" w:line="560" w:lineRule="exact"/>
        <w:ind w:firstLine="640" w:firstLineChars="200"/>
        <w:rPr>
          <w:rFonts w:ascii="仿宋_GB2312" w:hAnsi="仿宋" w:eastAsia="仿宋_GB2312"/>
          <w:color w:val="000000"/>
        </w:rPr>
      </w:pPr>
      <w:bookmarkStart w:id="96" w:name="_Toc15396619"/>
      <w:bookmarkStart w:id="97" w:name="_Toc82012435"/>
      <w:r>
        <w:rPr>
          <w:rFonts w:hint="eastAsia" w:ascii="仿宋_GB2312" w:hAnsi="仿宋" w:eastAsia="仿宋_GB2312"/>
          <w:b w:val="0"/>
          <w:color w:val="000000"/>
        </w:rPr>
        <w:t>一、收</w:t>
      </w:r>
      <w:r>
        <w:rPr>
          <w:rStyle w:val="24"/>
          <w:rFonts w:hint="eastAsia" w:ascii="仿宋_GB2312" w:hAnsi="仿宋" w:eastAsia="仿宋_GB2312"/>
          <w:b w:val="0"/>
          <w:bCs w:val="0"/>
        </w:rPr>
        <w:t>入支出决算总表</w:t>
      </w:r>
      <w:bookmarkEnd w:id="96"/>
      <w:bookmarkEnd w:id="97"/>
    </w:p>
    <w:p>
      <w:pPr>
        <w:pStyle w:val="4"/>
        <w:spacing w:before="0" w:after="0" w:line="560" w:lineRule="exact"/>
        <w:ind w:firstLine="640" w:firstLineChars="200"/>
        <w:rPr>
          <w:rFonts w:ascii="仿宋_GB2312" w:hAnsi="仿宋" w:eastAsia="仿宋_GB2312"/>
          <w:color w:val="000000"/>
        </w:rPr>
      </w:pPr>
      <w:bookmarkStart w:id="98" w:name="_Toc82012436"/>
      <w:bookmarkStart w:id="99" w:name="_Toc15396620"/>
      <w:r>
        <w:rPr>
          <w:rFonts w:hint="eastAsia" w:ascii="仿宋_GB2312" w:hAnsi="仿宋" w:eastAsia="仿宋_GB2312"/>
          <w:b w:val="0"/>
          <w:color w:val="000000"/>
        </w:rPr>
        <w:t>二、收</w:t>
      </w:r>
      <w:r>
        <w:rPr>
          <w:rStyle w:val="24"/>
          <w:rFonts w:hint="eastAsia" w:ascii="仿宋_GB2312" w:hAnsi="仿宋" w:eastAsia="仿宋_GB2312"/>
          <w:b w:val="0"/>
          <w:bCs w:val="0"/>
        </w:rPr>
        <w:t>入决算表</w:t>
      </w:r>
      <w:bookmarkEnd w:id="98"/>
      <w:bookmarkEnd w:id="99"/>
    </w:p>
    <w:p>
      <w:pPr>
        <w:pStyle w:val="4"/>
        <w:spacing w:before="0" w:after="0" w:line="560" w:lineRule="exact"/>
        <w:ind w:firstLine="640" w:firstLineChars="200"/>
        <w:rPr>
          <w:rFonts w:ascii="仿宋_GB2312" w:hAnsi="仿宋" w:eastAsia="仿宋_GB2312"/>
          <w:color w:val="000000"/>
        </w:rPr>
      </w:pPr>
      <w:bookmarkStart w:id="100" w:name="_Toc15396621"/>
      <w:bookmarkStart w:id="101" w:name="_Toc82012437"/>
      <w:r>
        <w:rPr>
          <w:rStyle w:val="24"/>
          <w:rFonts w:hint="eastAsia" w:ascii="仿宋_GB2312" w:hAnsi="仿宋" w:eastAsia="仿宋_GB2312"/>
          <w:b w:val="0"/>
          <w:bCs w:val="0"/>
        </w:rPr>
        <w:t>三、</w:t>
      </w:r>
      <w:r>
        <w:rPr>
          <w:rFonts w:hint="eastAsia" w:ascii="仿宋_GB2312" w:hAnsi="仿宋" w:eastAsia="仿宋_GB2312"/>
          <w:b w:val="0"/>
          <w:color w:val="000000"/>
        </w:rPr>
        <w:t>支</w:t>
      </w:r>
      <w:r>
        <w:rPr>
          <w:rStyle w:val="24"/>
          <w:rFonts w:hint="eastAsia" w:ascii="仿宋_GB2312" w:hAnsi="仿宋" w:eastAsia="仿宋_GB2312"/>
          <w:b w:val="0"/>
          <w:bCs w:val="0"/>
        </w:rPr>
        <w:t>出决算表</w:t>
      </w:r>
      <w:bookmarkEnd w:id="100"/>
      <w:bookmarkEnd w:id="101"/>
    </w:p>
    <w:p>
      <w:pPr>
        <w:pStyle w:val="4"/>
        <w:spacing w:before="0" w:after="0" w:line="560" w:lineRule="exact"/>
        <w:ind w:firstLine="640" w:firstLineChars="200"/>
        <w:rPr>
          <w:rFonts w:ascii="仿宋_GB2312" w:hAnsi="仿宋" w:eastAsia="仿宋_GB2312"/>
          <w:b w:val="0"/>
          <w:color w:val="000000"/>
        </w:rPr>
      </w:pPr>
      <w:bookmarkStart w:id="102" w:name="_Toc15396622"/>
      <w:bookmarkStart w:id="103" w:name="_Toc82012438"/>
      <w:r>
        <w:rPr>
          <w:rStyle w:val="24"/>
          <w:rFonts w:hint="eastAsia" w:ascii="仿宋_GB2312" w:hAnsi="仿宋" w:eastAsia="仿宋_GB2312"/>
          <w:b w:val="0"/>
          <w:bCs w:val="0"/>
        </w:rPr>
        <w:t>四、</w:t>
      </w:r>
      <w:r>
        <w:rPr>
          <w:rFonts w:hint="eastAsia" w:ascii="仿宋_GB2312" w:hAnsi="仿宋" w:eastAsia="仿宋_GB2312"/>
          <w:b w:val="0"/>
          <w:color w:val="000000"/>
        </w:rPr>
        <w:t>财</w:t>
      </w:r>
      <w:r>
        <w:rPr>
          <w:rStyle w:val="24"/>
          <w:rFonts w:hint="eastAsia" w:ascii="仿宋_GB2312" w:hAnsi="仿宋" w:eastAsia="仿宋_GB2312"/>
          <w:b w:val="0"/>
          <w:bCs w:val="0"/>
        </w:rPr>
        <w:t>政拨款收入支出决算总表</w:t>
      </w:r>
      <w:bookmarkEnd w:id="102"/>
      <w:bookmarkEnd w:id="103"/>
    </w:p>
    <w:p>
      <w:pPr>
        <w:pStyle w:val="4"/>
        <w:spacing w:before="0" w:after="0" w:line="560" w:lineRule="exact"/>
        <w:ind w:firstLine="640" w:firstLineChars="200"/>
        <w:rPr>
          <w:rStyle w:val="24"/>
          <w:rFonts w:ascii="仿宋_GB2312" w:hAnsi="仿宋" w:eastAsia="仿宋_GB2312"/>
          <w:b w:val="0"/>
          <w:bCs w:val="0"/>
        </w:rPr>
      </w:pPr>
      <w:bookmarkStart w:id="104" w:name="_Toc82012439"/>
      <w:bookmarkStart w:id="105" w:name="_Toc15396623"/>
      <w:r>
        <w:rPr>
          <w:rStyle w:val="24"/>
          <w:rFonts w:hint="eastAsia" w:ascii="仿宋_GB2312" w:hAnsi="仿宋" w:eastAsia="仿宋_GB2312"/>
          <w:b w:val="0"/>
          <w:bCs w:val="0"/>
        </w:rPr>
        <w:t>五、</w:t>
      </w:r>
      <w:r>
        <w:rPr>
          <w:rFonts w:hint="eastAsia" w:ascii="仿宋_GB2312" w:hAnsi="仿宋" w:eastAsia="仿宋_GB2312"/>
          <w:b w:val="0"/>
          <w:color w:val="000000"/>
        </w:rPr>
        <w:t>财</w:t>
      </w:r>
      <w:r>
        <w:rPr>
          <w:rStyle w:val="24"/>
          <w:rFonts w:hint="eastAsia" w:ascii="仿宋_GB2312" w:hAnsi="仿宋" w:eastAsia="仿宋_GB2312"/>
          <w:b w:val="0"/>
          <w:bCs w:val="0"/>
        </w:rPr>
        <w:t>政拨款支出决算明细表</w:t>
      </w:r>
      <w:bookmarkEnd w:id="104"/>
      <w:bookmarkEnd w:id="105"/>
      <w:bookmarkStart w:id="106" w:name="_Toc15396624"/>
    </w:p>
    <w:p>
      <w:pPr>
        <w:pStyle w:val="4"/>
        <w:spacing w:before="0" w:after="0" w:line="560" w:lineRule="exact"/>
        <w:ind w:firstLine="640" w:firstLineChars="200"/>
        <w:rPr>
          <w:rFonts w:ascii="仿宋_GB2312" w:hAnsi="仿宋" w:eastAsia="仿宋_GB2312"/>
          <w:color w:val="000000"/>
        </w:rPr>
      </w:pPr>
      <w:bookmarkStart w:id="107" w:name="_Toc82012440"/>
      <w:r>
        <w:rPr>
          <w:rStyle w:val="24"/>
          <w:rFonts w:hint="eastAsia" w:ascii="仿宋_GB2312" w:hAnsi="仿宋" w:eastAsia="仿宋_GB2312"/>
          <w:b w:val="0"/>
          <w:bCs w:val="0"/>
        </w:rPr>
        <w:t>六、</w:t>
      </w:r>
      <w:r>
        <w:rPr>
          <w:rFonts w:hint="eastAsia" w:ascii="仿宋_GB2312" w:hAnsi="仿宋" w:eastAsia="仿宋_GB2312"/>
          <w:b w:val="0"/>
          <w:color w:val="000000"/>
        </w:rPr>
        <w:t>一</w:t>
      </w:r>
      <w:r>
        <w:rPr>
          <w:rStyle w:val="24"/>
          <w:rFonts w:hint="eastAsia" w:ascii="仿宋_GB2312" w:hAnsi="仿宋" w:eastAsia="仿宋_GB2312"/>
          <w:b w:val="0"/>
          <w:bCs w:val="0"/>
        </w:rPr>
        <w:t>般公共预算财政拨款支出决算表</w:t>
      </w:r>
      <w:bookmarkEnd w:id="106"/>
      <w:bookmarkEnd w:id="107"/>
    </w:p>
    <w:p>
      <w:pPr>
        <w:pStyle w:val="4"/>
        <w:spacing w:before="0" w:after="0" w:line="560" w:lineRule="exact"/>
        <w:ind w:firstLine="640" w:firstLineChars="200"/>
        <w:rPr>
          <w:rFonts w:ascii="仿宋_GB2312" w:hAnsi="仿宋" w:eastAsia="仿宋_GB2312"/>
          <w:color w:val="000000"/>
        </w:rPr>
      </w:pPr>
      <w:bookmarkStart w:id="108" w:name="_Toc15396625"/>
      <w:bookmarkStart w:id="109" w:name="_Toc82012441"/>
      <w:r>
        <w:rPr>
          <w:rStyle w:val="24"/>
          <w:rFonts w:hint="eastAsia" w:ascii="仿宋_GB2312" w:hAnsi="仿宋" w:eastAsia="仿宋_GB2312"/>
          <w:b w:val="0"/>
          <w:bCs w:val="0"/>
        </w:rPr>
        <w:t>七、</w:t>
      </w:r>
      <w:r>
        <w:rPr>
          <w:rFonts w:hint="eastAsia" w:ascii="仿宋_GB2312" w:hAnsi="仿宋" w:eastAsia="仿宋_GB2312"/>
          <w:b w:val="0"/>
          <w:color w:val="000000"/>
        </w:rPr>
        <w:t>一</w:t>
      </w:r>
      <w:r>
        <w:rPr>
          <w:rStyle w:val="24"/>
          <w:rFonts w:hint="eastAsia" w:ascii="仿宋_GB2312" w:hAnsi="仿宋" w:eastAsia="仿宋_GB2312"/>
          <w:b w:val="0"/>
          <w:bCs w:val="0"/>
        </w:rPr>
        <w:t>般公共预算财政拨款支出决算明细表</w:t>
      </w:r>
      <w:bookmarkEnd w:id="108"/>
      <w:bookmarkEnd w:id="109"/>
    </w:p>
    <w:p>
      <w:pPr>
        <w:pStyle w:val="4"/>
        <w:spacing w:before="0" w:after="0" w:line="560" w:lineRule="exact"/>
        <w:ind w:firstLine="640" w:firstLineChars="200"/>
        <w:rPr>
          <w:rFonts w:ascii="仿宋_GB2312" w:hAnsi="仿宋" w:eastAsia="仿宋_GB2312"/>
          <w:color w:val="000000"/>
        </w:rPr>
      </w:pPr>
      <w:bookmarkStart w:id="110" w:name="_Toc82012442"/>
      <w:bookmarkStart w:id="111" w:name="_Toc15396626"/>
      <w:r>
        <w:rPr>
          <w:rStyle w:val="24"/>
          <w:rFonts w:hint="eastAsia" w:ascii="仿宋_GB2312" w:hAnsi="仿宋" w:eastAsia="仿宋_GB2312"/>
          <w:b w:val="0"/>
          <w:bCs w:val="0"/>
        </w:rPr>
        <w:t>八、</w:t>
      </w:r>
      <w:r>
        <w:rPr>
          <w:rFonts w:hint="eastAsia" w:ascii="仿宋_GB2312" w:hAnsi="仿宋" w:eastAsia="仿宋_GB2312"/>
          <w:b w:val="0"/>
          <w:color w:val="000000"/>
        </w:rPr>
        <w:t>一</w:t>
      </w:r>
      <w:r>
        <w:rPr>
          <w:rStyle w:val="24"/>
          <w:rFonts w:hint="eastAsia" w:ascii="仿宋_GB2312" w:hAnsi="仿宋" w:eastAsia="仿宋_GB2312"/>
          <w:b w:val="0"/>
          <w:bCs w:val="0"/>
        </w:rPr>
        <w:t>般公共预算财政拨款基本支出决算表</w:t>
      </w:r>
      <w:bookmarkEnd w:id="110"/>
      <w:bookmarkEnd w:id="111"/>
    </w:p>
    <w:p>
      <w:pPr>
        <w:pStyle w:val="4"/>
        <w:spacing w:before="0" w:after="0" w:line="560" w:lineRule="exact"/>
        <w:ind w:firstLine="640" w:firstLineChars="200"/>
        <w:rPr>
          <w:rFonts w:ascii="仿宋_GB2312" w:hAnsi="仿宋" w:eastAsia="仿宋_GB2312"/>
          <w:color w:val="000000"/>
        </w:rPr>
      </w:pPr>
      <w:bookmarkStart w:id="112" w:name="_Toc15396627"/>
      <w:bookmarkStart w:id="113" w:name="_Toc82012443"/>
      <w:r>
        <w:rPr>
          <w:rStyle w:val="24"/>
          <w:rFonts w:hint="eastAsia" w:ascii="仿宋_GB2312" w:hAnsi="仿宋" w:eastAsia="仿宋_GB2312"/>
          <w:b w:val="0"/>
          <w:bCs w:val="0"/>
        </w:rPr>
        <w:t>九、</w:t>
      </w:r>
      <w:r>
        <w:rPr>
          <w:rFonts w:hint="eastAsia" w:ascii="仿宋_GB2312" w:hAnsi="仿宋" w:eastAsia="仿宋_GB2312"/>
          <w:b w:val="0"/>
          <w:color w:val="000000"/>
        </w:rPr>
        <w:t>一</w:t>
      </w:r>
      <w:r>
        <w:rPr>
          <w:rStyle w:val="24"/>
          <w:rFonts w:hint="eastAsia" w:ascii="仿宋_GB2312" w:hAnsi="仿宋" w:eastAsia="仿宋_GB2312"/>
          <w:b w:val="0"/>
          <w:bCs w:val="0"/>
        </w:rPr>
        <w:t>般公共预算财政拨款项目支出决算表</w:t>
      </w:r>
      <w:bookmarkEnd w:id="112"/>
      <w:bookmarkEnd w:id="113"/>
    </w:p>
    <w:p>
      <w:pPr>
        <w:pStyle w:val="4"/>
        <w:spacing w:before="0" w:after="0" w:line="560" w:lineRule="exact"/>
        <w:ind w:firstLine="640" w:firstLineChars="200"/>
        <w:rPr>
          <w:rFonts w:ascii="仿宋_GB2312" w:hAnsi="仿宋" w:eastAsia="仿宋_GB2312"/>
          <w:color w:val="000000"/>
        </w:rPr>
      </w:pPr>
      <w:bookmarkStart w:id="114" w:name="_Toc82012444"/>
      <w:bookmarkStart w:id="115" w:name="_Toc15396628"/>
      <w:r>
        <w:rPr>
          <w:rStyle w:val="24"/>
          <w:rFonts w:hint="eastAsia" w:ascii="仿宋_GB2312" w:hAnsi="仿宋" w:eastAsia="仿宋_GB2312"/>
          <w:b w:val="0"/>
          <w:bCs w:val="0"/>
        </w:rPr>
        <w:t>十、</w:t>
      </w:r>
      <w:r>
        <w:rPr>
          <w:rFonts w:hint="eastAsia" w:ascii="仿宋_GB2312" w:hAnsi="仿宋" w:eastAsia="仿宋_GB2312"/>
          <w:b w:val="0"/>
          <w:color w:val="000000"/>
        </w:rPr>
        <w:t>一</w:t>
      </w:r>
      <w:r>
        <w:rPr>
          <w:rStyle w:val="24"/>
          <w:rFonts w:hint="eastAsia" w:ascii="仿宋_GB2312" w:hAnsi="仿宋" w:eastAsia="仿宋_GB2312"/>
          <w:b w:val="0"/>
          <w:bCs w:val="0"/>
        </w:rPr>
        <w:t>般公共预算财政拨款“三公”经费支出决算表</w:t>
      </w:r>
      <w:bookmarkEnd w:id="114"/>
      <w:bookmarkEnd w:id="115"/>
    </w:p>
    <w:p>
      <w:pPr>
        <w:pStyle w:val="4"/>
        <w:spacing w:before="0" w:after="0" w:line="560" w:lineRule="exact"/>
        <w:ind w:firstLine="640" w:firstLineChars="200"/>
        <w:rPr>
          <w:rFonts w:ascii="仿宋_GB2312" w:hAnsi="仿宋" w:eastAsia="仿宋_GB2312"/>
          <w:color w:val="000000"/>
        </w:rPr>
      </w:pPr>
      <w:bookmarkStart w:id="116" w:name="_Toc82012445"/>
      <w:bookmarkStart w:id="117" w:name="_Toc15396629"/>
      <w:r>
        <w:rPr>
          <w:rStyle w:val="24"/>
          <w:rFonts w:hint="eastAsia" w:ascii="仿宋_GB2312" w:hAnsi="仿宋" w:eastAsia="仿宋_GB2312"/>
          <w:b w:val="0"/>
          <w:bCs w:val="0"/>
        </w:rPr>
        <w:t>十一、</w:t>
      </w:r>
      <w:r>
        <w:rPr>
          <w:rFonts w:hint="eastAsia" w:ascii="仿宋_GB2312" w:hAnsi="仿宋" w:eastAsia="仿宋_GB2312"/>
          <w:b w:val="0"/>
          <w:color w:val="000000"/>
        </w:rPr>
        <w:t>政</w:t>
      </w:r>
      <w:r>
        <w:rPr>
          <w:rStyle w:val="24"/>
          <w:rFonts w:hint="eastAsia" w:ascii="仿宋_GB2312" w:hAnsi="仿宋" w:eastAsia="仿宋_GB2312"/>
          <w:b w:val="0"/>
          <w:bCs w:val="0"/>
        </w:rPr>
        <w:t>府性基金预算财政拨款收入支出决算表</w:t>
      </w:r>
      <w:bookmarkEnd w:id="116"/>
      <w:bookmarkEnd w:id="117"/>
    </w:p>
    <w:p>
      <w:pPr>
        <w:pStyle w:val="4"/>
        <w:spacing w:before="0" w:after="0" w:line="560" w:lineRule="exact"/>
        <w:ind w:firstLine="640" w:firstLineChars="200"/>
        <w:rPr>
          <w:rFonts w:ascii="仿宋_GB2312" w:hAnsi="仿宋" w:eastAsia="仿宋_GB2312"/>
          <w:color w:val="000000"/>
        </w:rPr>
      </w:pPr>
      <w:bookmarkStart w:id="118" w:name="_Toc82012446"/>
      <w:bookmarkStart w:id="119" w:name="_Toc15396630"/>
      <w:r>
        <w:rPr>
          <w:rStyle w:val="24"/>
          <w:rFonts w:hint="eastAsia" w:ascii="仿宋_GB2312" w:hAnsi="仿宋" w:eastAsia="仿宋_GB2312"/>
          <w:b w:val="0"/>
          <w:bCs w:val="0"/>
        </w:rPr>
        <w:t>十二、</w:t>
      </w:r>
      <w:r>
        <w:rPr>
          <w:rFonts w:hint="eastAsia" w:ascii="仿宋_GB2312" w:hAnsi="仿宋" w:eastAsia="仿宋_GB2312"/>
          <w:b w:val="0"/>
          <w:color w:val="000000"/>
        </w:rPr>
        <w:t>政</w:t>
      </w:r>
      <w:r>
        <w:rPr>
          <w:rStyle w:val="24"/>
          <w:rFonts w:hint="eastAsia" w:ascii="仿宋_GB2312" w:hAnsi="仿宋" w:eastAsia="仿宋_GB2312"/>
          <w:b w:val="0"/>
          <w:bCs w:val="0"/>
        </w:rPr>
        <w:t>府性基金预算财政拨款“三公”经费支出决算表</w:t>
      </w:r>
      <w:bookmarkEnd w:id="118"/>
      <w:bookmarkEnd w:id="119"/>
    </w:p>
    <w:p>
      <w:pPr>
        <w:pStyle w:val="4"/>
        <w:spacing w:before="0" w:after="0" w:line="560" w:lineRule="exact"/>
        <w:ind w:firstLine="640" w:firstLineChars="200"/>
        <w:rPr>
          <w:rFonts w:ascii="仿宋_GB2312" w:hAnsi="仿宋" w:eastAsia="仿宋_GB2312"/>
          <w:color w:val="000000"/>
        </w:rPr>
      </w:pPr>
      <w:bookmarkStart w:id="120" w:name="_Toc15396631"/>
      <w:bookmarkStart w:id="121" w:name="_Toc82012447"/>
      <w:r>
        <w:rPr>
          <w:rStyle w:val="24"/>
          <w:rFonts w:hint="eastAsia" w:ascii="仿宋_GB2312" w:hAnsi="仿宋" w:eastAsia="仿宋_GB2312"/>
          <w:b w:val="0"/>
          <w:bCs w:val="0"/>
        </w:rPr>
        <w:t>十三、</w:t>
      </w:r>
      <w:r>
        <w:rPr>
          <w:rFonts w:hint="eastAsia" w:ascii="仿宋_GB2312" w:hAnsi="仿宋" w:eastAsia="仿宋_GB2312"/>
          <w:b w:val="0"/>
          <w:color w:val="000000"/>
        </w:rPr>
        <w:t>国</w:t>
      </w:r>
      <w:r>
        <w:rPr>
          <w:rStyle w:val="24"/>
          <w:rFonts w:hint="eastAsia" w:ascii="仿宋_GB2312" w:hAnsi="仿宋" w:eastAsia="仿宋_GB2312"/>
          <w:b w:val="0"/>
          <w:bCs w:val="0"/>
        </w:rPr>
        <w:t>有资本经营预算财政拨款支出决算表</w:t>
      </w:r>
      <w:bookmarkEnd w:id="120"/>
      <w:bookmarkEnd w:id="12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0000000000000000000"/>
    <w:charset w:val="86"/>
    <w:family w:val="auto"/>
    <w:pitch w:val="default"/>
    <w:sig w:usb0="00000000" w:usb1="00000000" w:usb2="00000012" w:usb3="00000000" w:csb0="00040001" w:csb1="00000000"/>
  </w:font>
  <w:font w:name="Lucida Sans">
    <w:panose1 w:val="020B0602030504020204"/>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505C1"/>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3638"/>
    <w:rsid w:val="00114E9B"/>
    <w:rsid w:val="00115301"/>
    <w:rsid w:val="001319E1"/>
    <w:rsid w:val="00142216"/>
    <w:rsid w:val="00144D6A"/>
    <w:rsid w:val="0014729F"/>
    <w:rsid w:val="0015256B"/>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272E8"/>
    <w:rsid w:val="00235629"/>
    <w:rsid w:val="00256262"/>
    <w:rsid w:val="0026083E"/>
    <w:rsid w:val="00260C38"/>
    <w:rsid w:val="002616C0"/>
    <w:rsid w:val="00265372"/>
    <w:rsid w:val="002662AA"/>
    <w:rsid w:val="00277682"/>
    <w:rsid w:val="00280496"/>
    <w:rsid w:val="00286D5E"/>
    <w:rsid w:val="00294DC9"/>
    <w:rsid w:val="00295495"/>
    <w:rsid w:val="002A31DE"/>
    <w:rsid w:val="002B2613"/>
    <w:rsid w:val="002D693F"/>
    <w:rsid w:val="002D6D05"/>
    <w:rsid w:val="002E7CEA"/>
    <w:rsid w:val="002F1818"/>
    <w:rsid w:val="002F567B"/>
    <w:rsid w:val="003046C7"/>
    <w:rsid w:val="0031246B"/>
    <w:rsid w:val="003216A9"/>
    <w:rsid w:val="00326559"/>
    <w:rsid w:val="00335A74"/>
    <w:rsid w:val="00347FEC"/>
    <w:rsid w:val="00350141"/>
    <w:rsid w:val="0036561B"/>
    <w:rsid w:val="0036683F"/>
    <w:rsid w:val="0037013F"/>
    <w:rsid w:val="00380C92"/>
    <w:rsid w:val="003A484F"/>
    <w:rsid w:val="003A4883"/>
    <w:rsid w:val="003B0BE0"/>
    <w:rsid w:val="003B0C1B"/>
    <w:rsid w:val="003B688C"/>
    <w:rsid w:val="003B7801"/>
    <w:rsid w:val="003C0291"/>
    <w:rsid w:val="003C39AE"/>
    <w:rsid w:val="003C7B60"/>
    <w:rsid w:val="003D0C0F"/>
    <w:rsid w:val="003D1FB2"/>
    <w:rsid w:val="003D66DA"/>
    <w:rsid w:val="003E1310"/>
    <w:rsid w:val="003E6F55"/>
    <w:rsid w:val="003F73EF"/>
    <w:rsid w:val="00406254"/>
    <w:rsid w:val="004223DE"/>
    <w:rsid w:val="00434489"/>
    <w:rsid w:val="00437085"/>
    <w:rsid w:val="00443880"/>
    <w:rsid w:val="004464F4"/>
    <w:rsid w:val="00471401"/>
    <w:rsid w:val="00473F31"/>
    <w:rsid w:val="0048263A"/>
    <w:rsid w:val="00487E5D"/>
    <w:rsid w:val="004A711F"/>
    <w:rsid w:val="004B199D"/>
    <w:rsid w:val="004B4690"/>
    <w:rsid w:val="004C1B6C"/>
    <w:rsid w:val="004E0A2D"/>
    <w:rsid w:val="004E206B"/>
    <w:rsid w:val="004E6DF7"/>
    <w:rsid w:val="004F0CA3"/>
    <w:rsid w:val="004F0FBD"/>
    <w:rsid w:val="00505A47"/>
    <w:rsid w:val="00512FDA"/>
    <w:rsid w:val="00520DA0"/>
    <w:rsid w:val="005269D7"/>
    <w:rsid w:val="005664BB"/>
    <w:rsid w:val="00566FFA"/>
    <w:rsid w:val="0057481D"/>
    <w:rsid w:val="0058486E"/>
    <w:rsid w:val="00585B33"/>
    <w:rsid w:val="0059014D"/>
    <w:rsid w:val="005B5C64"/>
    <w:rsid w:val="005C5337"/>
    <w:rsid w:val="005C6BD0"/>
    <w:rsid w:val="005D1C8B"/>
    <w:rsid w:val="005D468D"/>
    <w:rsid w:val="005D5CED"/>
    <w:rsid w:val="005D7CB4"/>
    <w:rsid w:val="005F1A4C"/>
    <w:rsid w:val="00605688"/>
    <w:rsid w:val="006070AF"/>
    <w:rsid w:val="00607E6C"/>
    <w:rsid w:val="006101B1"/>
    <w:rsid w:val="00614E44"/>
    <w:rsid w:val="0062270A"/>
    <w:rsid w:val="00622830"/>
    <w:rsid w:val="00623DA0"/>
    <w:rsid w:val="00630AEF"/>
    <w:rsid w:val="006325F8"/>
    <w:rsid w:val="00633463"/>
    <w:rsid w:val="00634C9A"/>
    <w:rsid w:val="00635A05"/>
    <w:rsid w:val="006440E4"/>
    <w:rsid w:val="0066343B"/>
    <w:rsid w:val="00664777"/>
    <w:rsid w:val="00665CA6"/>
    <w:rsid w:val="006748A4"/>
    <w:rsid w:val="00681A31"/>
    <w:rsid w:val="00683E73"/>
    <w:rsid w:val="006961F3"/>
    <w:rsid w:val="006A3141"/>
    <w:rsid w:val="006A5E34"/>
    <w:rsid w:val="006B2422"/>
    <w:rsid w:val="006B2B9A"/>
    <w:rsid w:val="006C1937"/>
    <w:rsid w:val="006F020C"/>
    <w:rsid w:val="007127B7"/>
    <w:rsid w:val="0071798E"/>
    <w:rsid w:val="007416B6"/>
    <w:rsid w:val="00746F48"/>
    <w:rsid w:val="0075404D"/>
    <w:rsid w:val="0076182A"/>
    <w:rsid w:val="00767B7E"/>
    <w:rsid w:val="00775563"/>
    <w:rsid w:val="007770C3"/>
    <w:rsid w:val="00783BC2"/>
    <w:rsid w:val="00784D24"/>
    <w:rsid w:val="00785FBA"/>
    <w:rsid w:val="00786E4A"/>
    <w:rsid w:val="007875EB"/>
    <w:rsid w:val="0079426B"/>
    <w:rsid w:val="007C466F"/>
    <w:rsid w:val="007D1682"/>
    <w:rsid w:val="007D312A"/>
    <w:rsid w:val="007D3F19"/>
    <w:rsid w:val="007D4896"/>
    <w:rsid w:val="007E23B0"/>
    <w:rsid w:val="007E23E5"/>
    <w:rsid w:val="007F1991"/>
    <w:rsid w:val="007F2C2F"/>
    <w:rsid w:val="007F55FC"/>
    <w:rsid w:val="007F5665"/>
    <w:rsid w:val="00800112"/>
    <w:rsid w:val="00813348"/>
    <w:rsid w:val="008253BB"/>
    <w:rsid w:val="008360AB"/>
    <w:rsid w:val="0083706E"/>
    <w:rsid w:val="008408F6"/>
    <w:rsid w:val="008423A5"/>
    <w:rsid w:val="00850625"/>
    <w:rsid w:val="00853718"/>
    <w:rsid w:val="00855221"/>
    <w:rsid w:val="00856C63"/>
    <w:rsid w:val="00860645"/>
    <w:rsid w:val="00871F71"/>
    <w:rsid w:val="00872FD8"/>
    <w:rsid w:val="00885AF4"/>
    <w:rsid w:val="008939CD"/>
    <w:rsid w:val="008B768C"/>
    <w:rsid w:val="008C4DB1"/>
    <w:rsid w:val="008C4EAF"/>
    <w:rsid w:val="008C5176"/>
    <w:rsid w:val="008C7FD0"/>
    <w:rsid w:val="008E1DE7"/>
    <w:rsid w:val="008E6F2A"/>
    <w:rsid w:val="008E707C"/>
    <w:rsid w:val="00900B08"/>
    <w:rsid w:val="00902155"/>
    <w:rsid w:val="00902FA3"/>
    <w:rsid w:val="00923564"/>
    <w:rsid w:val="0092392E"/>
    <w:rsid w:val="009315F9"/>
    <w:rsid w:val="00932BC5"/>
    <w:rsid w:val="00933499"/>
    <w:rsid w:val="009334D8"/>
    <w:rsid w:val="00935C98"/>
    <w:rsid w:val="00946945"/>
    <w:rsid w:val="00951248"/>
    <w:rsid w:val="0095152F"/>
    <w:rsid w:val="00954C49"/>
    <w:rsid w:val="00955E37"/>
    <w:rsid w:val="0097099F"/>
    <w:rsid w:val="00971997"/>
    <w:rsid w:val="00971FFC"/>
    <w:rsid w:val="0098660A"/>
    <w:rsid w:val="0099098A"/>
    <w:rsid w:val="009931C3"/>
    <w:rsid w:val="009A4EB8"/>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1D9F"/>
    <w:rsid w:val="00B425E0"/>
    <w:rsid w:val="00B440AA"/>
    <w:rsid w:val="00B44B70"/>
    <w:rsid w:val="00B53597"/>
    <w:rsid w:val="00B53C56"/>
    <w:rsid w:val="00B57DAF"/>
    <w:rsid w:val="00B65B12"/>
    <w:rsid w:val="00B77EA6"/>
    <w:rsid w:val="00B81598"/>
    <w:rsid w:val="00B841F1"/>
    <w:rsid w:val="00B90E4E"/>
    <w:rsid w:val="00B944D6"/>
    <w:rsid w:val="00B965DC"/>
    <w:rsid w:val="00BB4DF0"/>
    <w:rsid w:val="00BC289F"/>
    <w:rsid w:val="00BC2D50"/>
    <w:rsid w:val="00BC5361"/>
    <w:rsid w:val="00BC5460"/>
    <w:rsid w:val="00BC6B50"/>
    <w:rsid w:val="00BD0E25"/>
    <w:rsid w:val="00BD64CB"/>
    <w:rsid w:val="00BF5BD6"/>
    <w:rsid w:val="00C03E31"/>
    <w:rsid w:val="00C33E72"/>
    <w:rsid w:val="00C354B2"/>
    <w:rsid w:val="00C35554"/>
    <w:rsid w:val="00C42709"/>
    <w:rsid w:val="00C533CC"/>
    <w:rsid w:val="00C5751C"/>
    <w:rsid w:val="00C61BFC"/>
    <w:rsid w:val="00C62B85"/>
    <w:rsid w:val="00C65438"/>
    <w:rsid w:val="00C87FD8"/>
    <w:rsid w:val="00C910A2"/>
    <w:rsid w:val="00C91381"/>
    <w:rsid w:val="00C91CBB"/>
    <w:rsid w:val="00CB4E70"/>
    <w:rsid w:val="00CC09B6"/>
    <w:rsid w:val="00CC666F"/>
    <w:rsid w:val="00CD1E3F"/>
    <w:rsid w:val="00CE44F6"/>
    <w:rsid w:val="00CE49DA"/>
    <w:rsid w:val="00CE7B61"/>
    <w:rsid w:val="00D00095"/>
    <w:rsid w:val="00D114F0"/>
    <w:rsid w:val="00D11B2F"/>
    <w:rsid w:val="00D130D3"/>
    <w:rsid w:val="00D20620"/>
    <w:rsid w:val="00D254F7"/>
    <w:rsid w:val="00D26091"/>
    <w:rsid w:val="00D2685C"/>
    <w:rsid w:val="00D34E7C"/>
    <w:rsid w:val="00D35489"/>
    <w:rsid w:val="00D36AFE"/>
    <w:rsid w:val="00D51276"/>
    <w:rsid w:val="00D568EE"/>
    <w:rsid w:val="00D7035F"/>
    <w:rsid w:val="00DA634F"/>
    <w:rsid w:val="00DA65AC"/>
    <w:rsid w:val="00DA6B49"/>
    <w:rsid w:val="00DB1913"/>
    <w:rsid w:val="00DC410D"/>
    <w:rsid w:val="00DC5A81"/>
    <w:rsid w:val="00DC68CA"/>
    <w:rsid w:val="00DC7CBA"/>
    <w:rsid w:val="00DD73B7"/>
    <w:rsid w:val="00DF28BC"/>
    <w:rsid w:val="00DF34B9"/>
    <w:rsid w:val="00E01053"/>
    <w:rsid w:val="00E07ACF"/>
    <w:rsid w:val="00E1781D"/>
    <w:rsid w:val="00E17EDF"/>
    <w:rsid w:val="00E32CAD"/>
    <w:rsid w:val="00E331A1"/>
    <w:rsid w:val="00E33202"/>
    <w:rsid w:val="00E336A9"/>
    <w:rsid w:val="00E472B1"/>
    <w:rsid w:val="00E50624"/>
    <w:rsid w:val="00E568DF"/>
    <w:rsid w:val="00E64269"/>
    <w:rsid w:val="00E82267"/>
    <w:rsid w:val="00E853CE"/>
    <w:rsid w:val="00E867B6"/>
    <w:rsid w:val="00E92268"/>
    <w:rsid w:val="00EA010F"/>
    <w:rsid w:val="00ED1B63"/>
    <w:rsid w:val="00ED3C1F"/>
    <w:rsid w:val="00ED4085"/>
    <w:rsid w:val="00ED420E"/>
    <w:rsid w:val="00ED6FBE"/>
    <w:rsid w:val="00EE2F57"/>
    <w:rsid w:val="00EE5327"/>
    <w:rsid w:val="00EF4C34"/>
    <w:rsid w:val="00EF4DDA"/>
    <w:rsid w:val="00EF60EF"/>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59B8"/>
    <w:rsid w:val="00F87E96"/>
    <w:rsid w:val="00FA23E8"/>
    <w:rsid w:val="00FD3CC1"/>
    <w:rsid w:val="00FF1E02"/>
    <w:rsid w:val="00FF30B4"/>
    <w:rsid w:val="01AE598A"/>
    <w:rsid w:val="02082459"/>
    <w:rsid w:val="04717276"/>
    <w:rsid w:val="052933B7"/>
    <w:rsid w:val="08A20C22"/>
    <w:rsid w:val="0A2032A3"/>
    <w:rsid w:val="10C055FF"/>
    <w:rsid w:val="118107EC"/>
    <w:rsid w:val="16BB723D"/>
    <w:rsid w:val="1D155CEE"/>
    <w:rsid w:val="240371BF"/>
    <w:rsid w:val="29DE139F"/>
    <w:rsid w:val="29FD04D3"/>
    <w:rsid w:val="319F7F4E"/>
    <w:rsid w:val="34642D7F"/>
    <w:rsid w:val="453A270B"/>
    <w:rsid w:val="4DD06749"/>
    <w:rsid w:val="4ECE2238"/>
    <w:rsid w:val="556F4365"/>
    <w:rsid w:val="64BF165A"/>
    <w:rsid w:val="6B3A539E"/>
    <w:rsid w:val="6C4A05C8"/>
    <w:rsid w:val="71F7C63B"/>
    <w:rsid w:val="7273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9"/>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6">
    <w:name w:val="toc 7"/>
    <w:basedOn w:val="1"/>
    <w:next w:val="1"/>
    <w:unhideWhenUsed/>
    <w:qFormat/>
    <w:uiPriority w:val="39"/>
    <w:pPr>
      <w:ind w:left="1260"/>
      <w:jc w:val="left"/>
    </w:pPr>
    <w:rPr>
      <w:rFonts w:asciiTheme="minorHAnsi" w:hAnsiTheme="minorHAnsi" w:cstheme="minorHAnsi"/>
      <w:sz w:val="18"/>
      <w:szCs w:val="18"/>
    </w:rPr>
  </w:style>
  <w:style w:type="paragraph" w:styleId="7">
    <w:name w:val="Body Text"/>
    <w:basedOn w:val="1"/>
    <w:link w:val="32"/>
    <w:qFormat/>
    <w:uiPriority w:val="99"/>
    <w:pPr>
      <w:spacing w:beforeLines="30"/>
    </w:pPr>
    <w:rPr>
      <w:rFonts w:ascii="仿宋_GB2312" w:eastAsia="仿宋_GB2312"/>
      <w:kern w:val="0"/>
      <w:sz w:val="24"/>
      <w:szCs w:val="20"/>
      <w:lang w:val="zh-CN"/>
    </w:rPr>
  </w:style>
  <w:style w:type="paragraph" w:styleId="8">
    <w:name w:val="toc 5"/>
    <w:basedOn w:val="1"/>
    <w:next w:val="1"/>
    <w:unhideWhenUsed/>
    <w:qFormat/>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toc 8"/>
    <w:basedOn w:val="1"/>
    <w:next w:val="1"/>
    <w:unhideWhenUsed/>
    <w:qFormat/>
    <w:uiPriority w:val="39"/>
    <w:pPr>
      <w:ind w:left="1470"/>
      <w:jc w:val="left"/>
    </w:pPr>
    <w:rPr>
      <w:rFonts w:asciiTheme="minorHAnsi" w:hAnsiTheme="minorHAnsi" w:cstheme="minorHAnsi"/>
      <w:sz w:val="18"/>
      <w:szCs w:val="18"/>
    </w:rPr>
  </w:style>
  <w:style w:type="paragraph" w:styleId="11">
    <w:name w:val="Balloon Text"/>
    <w:basedOn w:val="1"/>
    <w:link w:val="27"/>
    <w:semiHidden/>
    <w:unhideWhenUsed/>
    <w:qFormat/>
    <w:uiPriority w:val="99"/>
    <w:rPr>
      <w:sz w:val="18"/>
      <w:szCs w:val="18"/>
    </w:rPr>
  </w:style>
  <w:style w:type="paragraph" w:styleId="12">
    <w:name w:val="footer"/>
    <w:basedOn w:val="1"/>
    <w:link w:val="31"/>
    <w:qFormat/>
    <w:uiPriority w:val="99"/>
    <w:pPr>
      <w:tabs>
        <w:tab w:val="center" w:pos="4153"/>
        <w:tab w:val="right" w:pos="8306"/>
      </w:tabs>
      <w:snapToGrid w:val="0"/>
      <w:jc w:val="left"/>
    </w:pPr>
    <w:rPr>
      <w:rFonts w:ascii="Calibri" w:hAnsi="Calibri"/>
      <w:kern w:val="0"/>
      <w:sz w:val="18"/>
      <w:szCs w:val="20"/>
      <w:lang w:val="zh-CN"/>
    </w:rPr>
  </w:style>
  <w:style w:type="paragraph" w:styleId="13">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20"/>
      <w:lang w:val="zh-CN"/>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qFormat/>
    <w:uiPriority w:val="39"/>
    <w:pPr>
      <w:ind w:left="630"/>
      <w:jc w:val="left"/>
    </w:pPr>
    <w:rPr>
      <w:rFonts w:asciiTheme="minorHAnsi" w:hAnsiTheme="minorHAnsi" w:cstheme="minorHAnsi"/>
      <w:sz w:val="18"/>
      <w:szCs w:val="18"/>
    </w:rPr>
  </w:style>
  <w:style w:type="paragraph" w:styleId="16">
    <w:name w:val="toc 6"/>
    <w:basedOn w:val="1"/>
    <w:next w:val="1"/>
    <w:unhideWhenUsed/>
    <w:qFormat/>
    <w:uiPriority w:val="39"/>
    <w:pPr>
      <w:ind w:left="1050"/>
      <w:jc w:val="left"/>
    </w:pPr>
    <w:rPr>
      <w:rFonts w:asciiTheme="minorHAnsi" w:hAnsiTheme="minorHAnsi" w:cstheme="minorHAnsi"/>
      <w:sz w:val="18"/>
      <w:szCs w:val="18"/>
    </w:rPr>
  </w:style>
  <w:style w:type="paragraph" w:styleId="17">
    <w:name w:val="toc 2"/>
    <w:basedOn w:val="1"/>
    <w:next w:val="1"/>
    <w:unhideWhenUsed/>
    <w:qFormat/>
    <w:uiPriority w:val="39"/>
    <w:pPr>
      <w:ind w:left="210"/>
      <w:jc w:val="left"/>
    </w:pPr>
    <w:rPr>
      <w:rFonts w:asciiTheme="minorHAnsi" w:hAnsiTheme="minorHAnsi" w:cstheme="minorHAnsi"/>
      <w:smallCaps/>
      <w:sz w:val="20"/>
      <w:szCs w:val="20"/>
    </w:rPr>
  </w:style>
  <w:style w:type="paragraph" w:styleId="18">
    <w:name w:val="toc 9"/>
    <w:basedOn w:val="1"/>
    <w:next w:val="1"/>
    <w:unhideWhenUsed/>
    <w:qFormat/>
    <w:uiPriority w:val="39"/>
    <w:pPr>
      <w:ind w:left="1680"/>
      <w:jc w:val="left"/>
    </w:pPr>
    <w:rPr>
      <w:rFonts w:asciiTheme="minorHAnsi" w:hAnsiTheme="minorHAnsi" w:cstheme="minorHAnsi"/>
      <w:sz w:val="18"/>
      <w:szCs w:val="18"/>
    </w:rPr>
  </w:style>
  <w:style w:type="character" w:styleId="21">
    <w:name w:val="Strong"/>
    <w:qFormat/>
    <w:uiPriority w:val="99"/>
    <w:rPr>
      <w:rFonts w:cs="Times New Roman"/>
      <w:b/>
    </w:rPr>
  </w:style>
  <w:style w:type="character" w:styleId="22">
    <w:name w:val="Hyperlink"/>
    <w:unhideWhenUsed/>
    <w:qFormat/>
    <w:uiPriority w:val="99"/>
    <w:rPr>
      <w:rFonts w:cs="Times New Roman"/>
      <w:color w:val="0000FF"/>
      <w:u w:val="single"/>
    </w:rPr>
  </w:style>
  <w:style w:type="character" w:customStyle="1" w:styleId="23">
    <w:name w:val="标题 1 Char"/>
    <w:link w:val="3"/>
    <w:qFormat/>
    <w:locked/>
    <w:uiPriority w:val="9"/>
    <w:rPr>
      <w:rFonts w:ascii="Times New Roman" w:hAnsi="Times New Roman" w:cs="Times New Roman"/>
      <w:b/>
      <w:bCs/>
      <w:kern w:val="44"/>
      <w:sz w:val="44"/>
      <w:szCs w:val="44"/>
    </w:rPr>
  </w:style>
  <w:style w:type="character" w:customStyle="1" w:styleId="24">
    <w:name w:val="标题 2 Char"/>
    <w:link w:val="4"/>
    <w:qFormat/>
    <w:locked/>
    <w:uiPriority w:val="9"/>
    <w:rPr>
      <w:rFonts w:ascii="Cambria" w:hAnsi="Cambria" w:eastAsia="宋体" w:cs="Times New Roman"/>
      <w:b/>
      <w:bCs/>
      <w:kern w:val="2"/>
      <w:sz w:val="32"/>
      <w:szCs w:val="32"/>
    </w:rPr>
  </w:style>
  <w:style w:type="character" w:customStyle="1" w:styleId="25">
    <w:name w:val="标题 3 Char"/>
    <w:link w:val="5"/>
    <w:qFormat/>
    <w:locked/>
    <w:uiPriority w:val="9"/>
    <w:rPr>
      <w:rFonts w:ascii="Times New Roman" w:hAnsi="Times New Roman" w:cs="Times New Roman"/>
      <w:b/>
      <w:bCs/>
      <w:kern w:val="2"/>
      <w:sz w:val="32"/>
      <w:szCs w:val="32"/>
    </w:rPr>
  </w:style>
  <w:style w:type="character" w:customStyle="1" w:styleId="26">
    <w:name w:val="Body Text Char"/>
    <w:semiHidden/>
    <w:qFormat/>
    <w:uiPriority w:val="99"/>
    <w:rPr>
      <w:rFonts w:ascii="Times New Roman" w:hAnsi="Times New Roman" w:cs="Times New Roman"/>
      <w:sz w:val="24"/>
      <w:szCs w:val="24"/>
    </w:rPr>
  </w:style>
  <w:style w:type="character" w:customStyle="1" w:styleId="27">
    <w:name w:val="批注框文本 Char"/>
    <w:link w:val="11"/>
    <w:semiHidden/>
    <w:qFormat/>
    <w:locked/>
    <w:uiPriority w:val="99"/>
    <w:rPr>
      <w:rFonts w:ascii="Times New Roman" w:hAnsi="Times New Roman" w:cs="Times New Roman"/>
      <w:kern w:val="2"/>
      <w:sz w:val="18"/>
      <w:szCs w:val="18"/>
    </w:rPr>
  </w:style>
  <w:style w:type="character" w:customStyle="1" w:styleId="28">
    <w:name w:val="Footer Char"/>
    <w:semiHidden/>
    <w:qFormat/>
    <w:uiPriority w:val="99"/>
    <w:rPr>
      <w:rFonts w:ascii="Times New Roman" w:hAnsi="Times New Roman" w:cs="Times New Roman"/>
      <w:sz w:val="18"/>
      <w:szCs w:val="18"/>
    </w:rPr>
  </w:style>
  <w:style w:type="character" w:customStyle="1" w:styleId="29">
    <w:name w:val="Header Char"/>
    <w:semiHidden/>
    <w:qFormat/>
    <w:uiPriority w:val="99"/>
    <w:rPr>
      <w:rFonts w:ascii="Times New Roman" w:hAnsi="Times New Roman" w:cs="Times New Roman"/>
      <w:sz w:val="18"/>
      <w:szCs w:val="18"/>
    </w:rPr>
  </w:style>
  <w:style w:type="character" w:customStyle="1" w:styleId="30">
    <w:name w:val="页眉 Char"/>
    <w:link w:val="13"/>
    <w:semiHidden/>
    <w:qFormat/>
    <w:locked/>
    <w:uiPriority w:val="99"/>
    <w:rPr>
      <w:sz w:val="18"/>
    </w:rPr>
  </w:style>
  <w:style w:type="character" w:customStyle="1" w:styleId="31">
    <w:name w:val="页脚 Char"/>
    <w:link w:val="12"/>
    <w:qFormat/>
    <w:locked/>
    <w:uiPriority w:val="99"/>
    <w:rPr>
      <w:sz w:val="18"/>
    </w:rPr>
  </w:style>
  <w:style w:type="character" w:customStyle="1" w:styleId="32">
    <w:name w:val="正文文本 Char"/>
    <w:link w:val="7"/>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34">
    <w:name w:val="列出段落1"/>
    <w:basedOn w:val="1"/>
    <w:qFormat/>
    <w:uiPriority w:val="34"/>
    <w:pPr>
      <w:ind w:firstLine="420" w:firstLineChars="200"/>
    </w:pPr>
  </w:style>
  <w:style w:type="paragraph" w:customStyle="1" w:styleId="35">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6">
    <w:name w:val="TOC Heading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7">
    <w:name w:val="List Paragraph"/>
    <w:basedOn w:val="1"/>
    <w:unhideWhenUsed/>
    <w:qFormat/>
    <w:uiPriority w:val="99"/>
    <w:pPr>
      <w:ind w:firstLine="420" w:firstLineChars="200"/>
    </w:pPr>
  </w:style>
  <w:style w:type="paragraph" w:customStyle="1" w:styleId="38">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38889;&#20013;&#38451;\Desktop\2020&#24180;&#20915;&#31639;&#25209;&#22797;&#21450;&#20844;&#24320;&#36164;&#26009;8.27\&#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4"/>
    </mc:Choice>
    <mc:Fallback>
      <c:style val="4"/>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barChart>
        <c:barDir val="col"/>
        <c:grouping val="clustered"/>
        <c:varyColors val="false"/>
        <c:ser>
          <c:idx val="0"/>
          <c:order val="0"/>
          <c:tx>
            <c:strRef>
              <c:f>收支对比图（万元）</c:f>
              <c:strCache>
                <c:ptCount val="1"/>
                <c:pt idx="0">
                  <c:v>收支对比图（万元）</c:v>
                </c:pt>
              </c:strCache>
            </c:strRef>
          </c:tx>
          <c:spPr>
            <a:solidFill>
              <a:schemeClr val="bg2">
                <a:lumMod val="75000"/>
              </a:schemeClr>
            </a:solidFill>
          </c:spPr>
          <c:invertIfNegative val="false"/>
          <c:dLbls>
            <c:dLbl>
              <c:idx val="0"/>
              <c:layout>
                <c:manualLayout>
                  <c:x val="0.0638888888888889"/>
                  <c:y val="-0.0972222222222222"/>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44444444444444"/>
                  <c:y val="-0.0925925925925926"/>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Sheet1!$A$1:$A$2</c:f>
              <c:strCache>
                <c:ptCount val="2"/>
                <c:pt idx="0">
                  <c:v>2019年</c:v>
                </c:pt>
                <c:pt idx="1">
                  <c:v>2020年</c:v>
                </c:pt>
              </c:strCache>
            </c:strRef>
          </c:cat>
          <c:val>
            <c:numRef>
              <c:f>Sheet1!$B$1:$B$2</c:f>
              <c:numCache>
                <c:formatCode>General</c:formatCode>
                <c:ptCount val="2"/>
                <c:pt idx="0">
                  <c:v>306.02</c:v>
                </c:pt>
                <c:pt idx="1">
                  <c:v>430.29</c:v>
                </c:pt>
              </c:numCache>
            </c:numRef>
          </c:val>
        </c:ser>
        <c:dLbls>
          <c:showLegendKey val="false"/>
          <c:showVal val="true"/>
          <c:showCatName val="false"/>
          <c:showSerName val="false"/>
          <c:showPercent val="false"/>
          <c:showBubbleSize val="false"/>
        </c:dLbls>
        <c:gapWidth val="95"/>
        <c:axId val="373607424"/>
        <c:axId val="373619328"/>
      </c:barChart>
      <c:catAx>
        <c:axId val="37360742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3619328"/>
        <c:crosses val="autoZero"/>
        <c:auto val="true"/>
        <c:lblAlgn val="ctr"/>
        <c:lblOffset val="100"/>
        <c:noMultiLvlLbl val="false"/>
      </c:catAx>
      <c:valAx>
        <c:axId val="373619328"/>
        <c:scaling>
          <c:orientation val="minMax"/>
        </c:scaling>
        <c:delete val="true"/>
        <c:axPos val="l"/>
        <c:numFmt formatCode="General" sourceLinked="true"/>
        <c:majorTickMark val="none"/>
        <c:minorTickMark val="none"/>
        <c:tickLblPos val="none"/>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3607424"/>
        <c:crosses val="autoZero"/>
        <c:crossBetween val="between"/>
      </c:valAx>
      <c:spPr>
        <a:solidFill>
          <a:schemeClr val="bg1"/>
        </a:solidFill>
        <a:ln>
          <a:noFill/>
        </a:ln>
        <a:effectLst/>
      </c:spPr>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pieChart>
        <c:varyColors val="true"/>
        <c:ser>
          <c:idx val="0"/>
          <c:order val="0"/>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Sheet1!$A$21:$A$27</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Sheet1!$B$21:$B$27</c:f>
              <c:numCache>
                <c:formatCode>General</c:formatCode>
                <c:ptCount val="7"/>
                <c:pt idx="0">
                  <c:v>304.68</c:v>
                </c:pt>
                <c:pt idx="1">
                  <c:v>0</c:v>
                </c:pt>
                <c:pt idx="2">
                  <c:v>0</c:v>
                </c:pt>
                <c:pt idx="3">
                  <c:v>0</c:v>
                </c:pt>
                <c:pt idx="4">
                  <c:v>0</c:v>
                </c:pt>
                <c:pt idx="5">
                  <c:v>0</c:v>
                </c:pt>
                <c:pt idx="6">
                  <c:v>0</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支出比重图</a:t>
            </a:r>
            <a:endParaRPr lang="zh-CN" altLang="en-US"/>
          </a:p>
        </c:rich>
      </c:tx>
      <c:layout/>
      <c:overlay val="false"/>
    </c:title>
    <c:autoTitleDeleted val="fals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Sheet1!$A$40:$A$41</c:f>
              <c:strCache>
                <c:ptCount val="2"/>
                <c:pt idx="0">
                  <c:v>基本支出</c:v>
                </c:pt>
                <c:pt idx="1">
                  <c:v>项目支出</c:v>
                </c:pt>
              </c:strCache>
            </c:strRef>
          </c:cat>
          <c:val>
            <c:numRef>
              <c:f>Sheet1!$B$40:$B$41</c:f>
              <c:numCache>
                <c:formatCode>General</c:formatCode>
                <c:ptCount val="2"/>
                <c:pt idx="0">
                  <c:v>218.07</c:v>
                </c:pt>
                <c:pt idx="1">
                  <c:v>211.18</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金额</c:f>
              <c:strCache>
                <c:ptCount val="1"/>
                <c:pt idx="0">
                  <c:v>金额</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Sheet1!$A$59:$A$60</c:f>
              <c:strCache>
                <c:ptCount val="2"/>
                <c:pt idx="0">
                  <c:v>2019年财政拨款收支（万元）</c:v>
                </c:pt>
                <c:pt idx="1">
                  <c:v>2020年财政拨款收支（万元）</c:v>
                </c:pt>
              </c:strCache>
            </c:strRef>
          </c:cat>
          <c:val>
            <c:numRef>
              <c:f>Sheet1!$B$59:$B$60</c:f>
              <c:numCache>
                <c:formatCode>General</c:formatCode>
                <c:ptCount val="2"/>
                <c:pt idx="0">
                  <c:v>306.02</c:v>
                </c:pt>
                <c:pt idx="1">
                  <c:v>407.03</c:v>
                </c:pt>
              </c:numCache>
            </c:numRef>
          </c:val>
        </c:ser>
        <c:dLbls>
          <c:showLegendKey val="false"/>
          <c:showVal val="true"/>
          <c:showCatName val="false"/>
          <c:showSerName val="false"/>
          <c:showPercent val="false"/>
          <c:showBubbleSize val="false"/>
        </c:dLbls>
        <c:gapWidth val="75"/>
        <c:overlap val="40"/>
        <c:axId val="361298176"/>
        <c:axId val="375132160"/>
      </c:barChart>
      <c:catAx>
        <c:axId val="36129817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5132160"/>
        <c:crosses val="autoZero"/>
        <c:auto val="true"/>
        <c:lblAlgn val="ctr"/>
        <c:lblOffset val="100"/>
        <c:noMultiLvlLbl val="false"/>
      </c:catAx>
      <c:valAx>
        <c:axId val="375132160"/>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6129817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金额</c:f>
              <c:strCache>
                <c:ptCount val="1"/>
                <c:pt idx="0">
                  <c:v>金额</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in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Sheet1!$A$79:$A$80</c:f>
              <c:strCache>
                <c:ptCount val="2"/>
                <c:pt idx="0">
                  <c:v>2019年一般财政拨款支出（万元）</c:v>
                </c:pt>
                <c:pt idx="1">
                  <c:v>2020年一般财政拨款支出（万元）</c:v>
                </c:pt>
              </c:strCache>
            </c:strRef>
          </c:cat>
          <c:val>
            <c:numRef>
              <c:f>Sheet1!$B$79:$B$80</c:f>
              <c:numCache>
                <c:formatCode>General</c:formatCode>
                <c:ptCount val="2"/>
                <c:pt idx="0">
                  <c:v>250.9</c:v>
                </c:pt>
                <c:pt idx="1">
                  <c:v>405.98</c:v>
                </c:pt>
              </c:numCache>
            </c:numRef>
          </c:val>
        </c:ser>
        <c:dLbls>
          <c:showLegendKey val="false"/>
          <c:showVal val="true"/>
          <c:showCatName val="false"/>
          <c:showSerName val="false"/>
          <c:showPercent val="false"/>
          <c:showBubbleSize val="false"/>
        </c:dLbls>
        <c:gapWidth val="75"/>
        <c:overlap val="40"/>
        <c:axId val="375139712"/>
        <c:axId val="375149696"/>
      </c:barChart>
      <c:catAx>
        <c:axId val="375139712"/>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5149696"/>
        <c:crosses val="autoZero"/>
        <c:auto val="true"/>
        <c:lblAlgn val="ctr"/>
        <c:lblOffset val="100"/>
        <c:noMultiLvlLbl val="false"/>
      </c:catAx>
      <c:valAx>
        <c:axId val="375149696"/>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375139712"/>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支出比重图</a:t>
            </a:r>
            <a:endParaRPr lang="zh-CN" altLang="en-US"/>
          </a:p>
        </c:rich>
      </c:tx>
      <c:layout/>
      <c:overlay val="false"/>
    </c:title>
    <c:autoTitleDeleted val="false"/>
    <c:plotArea>
      <c:layout/>
      <c:pieChart>
        <c:varyColors val="true"/>
        <c:ser>
          <c:idx val="0"/>
          <c:order val="0"/>
          <c:tx>
            <c:strRef>
              <c:f>金额</c:f>
              <c:strCache>
                <c:ptCount val="1"/>
                <c:pt idx="0">
                  <c:v>金额</c:v>
                </c:pt>
              </c:strCache>
            </c:strRef>
          </c:tx>
          <c:explosion val="0"/>
          <c:dPt>
            <c:idx val="0"/>
            <c:bubble3D val="false"/>
          </c:dPt>
          <c:dPt>
            <c:idx val="1"/>
            <c:bubble3D val="false"/>
          </c:dPt>
          <c:dPt>
            <c:idx val="2"/>
            <c:bubble3D val="false"/>
          </c:dPt>
          <c:dPt>
            <c:idx val="3"/>
            <c:bubble3D val="false"/>
          </c:dPt>
          <c:dPt>
            <c:idx val="4"/>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Sheet1!$A$100:$A$104</c:f>
              <c:strCache>
                <c:ptCount val="5"/>
                <c:pt idx="0">
                  <c:v>节能环保支出</c:v>
                </c:pt>
                <c:pt idx="1">
                  <c:v>自然资源海洋气象等支出</c:v>
                </c:pt>
                <c:pt idx="2">
                  <c:v>社会保障和就业支出</c:v>
                </c:pt>
                <c:pt idx="3">
                  <c:v>卫生健康支出</c:v>
                </c:pt>
                <c:pt idx="4">
                  <c:v>住房保障支出</c:v>
                </c:pt>
              </c:strCache>
            </c:strRef>
          </c:cat>
          <c:val>
            <c:numRef>
              <c:f>Sheet1!$B$100:$B$104</c:f>
              <c:numCache>
                <c:formatCode>General</c:formatCode>
                <c:ptCount val="5"/>
                <c:pt idx="0">
                  <c:v>100.7</c:v>
                </c:pt>
                <c:pt idx="1">
                  <c:v>288.63</c:v>
                </c:pt>
                <c:pt idx="2">
                  <c:v>7.08</c:v>
                </c:pt>
                <c:pt idx="3">
                  <c:v>3.01</c:v>
                </c:pt>
                <c:pt idx="4">
                  <c:v>6.57</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a:t>“三公”经费支出比重图</a:t>
            </a:r>
            <a:endParaRPr lang="zh-CN" altLang="en-US"/>
          </a:p>
        </c:rich>
      </c:tx>
      <c:layout/>
      <c:overlay val="false"/>
    </c:title>
    <c:autoTitleDeleted val="fals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Sheet1!$A$115:$A$116</c:f>
              <c:strCache>
                <c:ptCount val="2"/>
                <c:pt idx="0">
                  <c:v>公务用车购置及运行维护费支出</c:v>
                </c:pt>
                <c:pt idx="1">
                  <c:v>公务接待费支出</c:v>
                </c:pt>
              </c:strCache>
            </c:strRef>
          </c:cat>
          <c:val>
            <c:numRef>
              <c:f>Sheet1!$B$115:$B$116</c:f>
              <c:numCache>
                <c:formatCode>General</c:formatCode>
                <c:ptCount val="2"/>
                <c:pt idx="0">
                  <c:v>2.4</c:v>
                </c:pt>
                <c:pt idx="1">
                  <c:v>0.5</c:v>
                </c:pt>
              </c:numCache>
            </c:numRef>
          </c:val>
        </c:ser>
        <c:dLbls>
          <c:showLegendKey val="false"/>
          <c:showVal val="false"/>
          <c:showCatName val="false"/>
          <c:showSerName val="false"/>
          <c:showPercent val="true"/>
          <c:showBubbleSize val="false"/>
          <c:showLeaderLines val="true"/>
        </c:dLbls>
        <c:firstSliceAng val="15"/>
      </c:pieChart>
      <c:spPr>
        <a:noFill/>
        <a:ln>
          <a:noFill/>
        </a:ln>
        <a:effectLst/>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23</Pages>
  <Words>1860</Words>
  <Characters>10602</Characters>
  <Lines>88</Lines>
  <Paragraphs>24</Paragraphs>
  <TotalTime>0</TotalTime>
  <ScaleCrop>false</ScaleCrop>
  <LinksUpToDate>false</LinksUpToDate>
  <CharactersWithSpaces>12438</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2021-09-08T11:39:00Z</dcterms:created>
  <dc:creator>曹颖</dc:creator>
  <cp:lastModifiedBy>user</cp:lastModifiedBy>
  <cp:lastPrinted>2021-09-09T09:27:00Z</cp:lastPrinted>
  <dcterms:modified xsi:type="dcterms:W3CDTF">2022-07-12T11:47:59Z</dcterms:modified>
  <dc:title>四川省***</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215085011C1542FBB3C54C6B049244F0</vt:lpwstr>
  </property>
</Properties>
</file>