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line="360" w:lineRule="auto"/>
        <w:jc w:val="center"/>
        <w:outlineLvl w:val="0"/>
        <w:rPr>
          <w:rFonts w:ascii="方正小标宋简体" w:hAnsi="宋体" w:eastAsia="方正小标宋简体"/>
          <w:color w:val="000000"/>
          <w:sz w:val="48"/>
          <w:szCs w:val="48"/>
        </w:rPr>
      </w:pPr>
      <w:bookmarkStart w:id="0" w:name="_Toc15377425"/>
      <w:bookmarkStart w:id="1" w:name="_Toc15396475"/>
      <w:bookmarkStart w:id="2" w:name="_Toc15377193"/>
      <w:bookmarkStart w:id="3" w:name="_Toc15396597"/>
      <w:bookmarkStart w:id="4" w:name="_Toc15378441"/>
      <w:bookmarkStart w:id="5" w:name="_Toc15306267"/>
      <w:r>
        <w:rPr>
          <w:rFonts w:ascii="黑体" w:hAnsi="黑体" w:eastAsia="黑体"/>
          <w:color w:val="000000"/>
          <w:sz w:val="48"/>
          <w:szCs w:val="48"/>
        </w:rPr>
        <w:t>20</w:t>
      </w:r>
      <w:r>
        <w:rPr>
          <w:rFonts w:hint="eastAsia" w:ascii="黑体" w:hAnsi="黑体" w:eastAsia="黑体"/>
          <w:color w:val="000000"/>
          <w:sz w:val="48"/>
          <w:szCs w:val="48"/>
        </w:rPr>
        <w:t>2</w:t>
      </w:r>
      <w:r>
        <w:rPr>
          <w:rFonts w:hint="eastAsia" w:ascii="黑体" w:hAnsi="黑体" w:eastAsia="黑体"/>
          <w:color w:val="000000"/>
          <w:sz w:val="48"/>
          <w:szCs w:val="48"/>
          <w:lang w:val="en-US" w:eastAsia="zh-CN"/>
        </w:rPr>
        <w:t>1</w:t>
      </w:r>
      <w:r>
        <w:rPr>
          <w:rFonts w:hint="eastAsia" w:ascii="方正小标宋简体" w:hAnsi="宋体" w:eastAsia="方正小标宋简体"/>
          <w:color w:val="000000"/>
          <w:sz w:val="48"/>
          <w:szCs w:val="48"/>
        </w:rPr>
        <w:t>年度</w:t>
      </w:r>
      <w:bookmarkEnd w:id="0"/>
      <w:bookmarkEnd w:id="1"/>
      <w:bookmarkEnd w:id="2"/>
      <w:bookmarkEnd w:id="3"/>
      <w:bookmarkEnd w:id="4"/>
    </w:p>
    <w:p>
      <w:pPr>
        <w:pageBreakBefore w:val="0"/>
        <w:kinsoku/>
        <w:wordWrap/>
        <w:overflowPunct/>
        <w:topLinePunct w:val="0"/>
        <w:bidi w:val="0"/>
        <w:adjustRightInd/>
        <w:snapToGrid/>
        <w:spacing w:line="360" w:lineRule="auto"/>
        <w:jc w:val="center"/>
        <w:outlineLvl w:val="0"/>
        <w:rPr>
          <w:rFonts w:ascii="方正小标宋简体" w:hAnsi="宋体" w:eastAsia="方正小标宋简体"/>
          <w:color w:val="000000"/>
          <w:sz w:val="48"/>
          <w:szCs w:val="48"/>
        </w:rPr>
      </w:pPr>
      <w:bookmarkStart w:id="6" w:name="_Toc15377426"/>
      <w:bookmarkStart w:id="7" w:name="_Toc15377194"/>
      <w:bookmarkStart w:id="8" w:name="_Toc15396476"/>
      <w:bookmarkStart w:id="9" w:name="_Toc15378442"/>
      <w:bookmarkStart w:id="10" w:name="_Toc15396598"/>
      <w:r>
        <w:rPr>
          <w:rFonts w:hint="eastAsia" w:ascii="方正小标宋简体" w:hAnsi="宋体" w:eastAsia="方正小标宋简体"/>
          <w:color w:val="000000"/>
          <w:sz w:val="48"/>
          <w:szCs w:val="48"/>
        </w:rPr>
        <w:t>广元市</w:t>
      </w:r>
      <w:bookmarkEnd w:id="5"/>
      <w:bookmarkStart w:id="11" w:name="_Toc15306268"/>
      <w:r>
        <w:rPr>
          <w:rFonts w:hint="eastAsia" w:ascii="方正小标宋简体" w:hAnsi="宋体" w:eastAsia="方正小标宋简体"/>
          <w:color w:val="000000"/>
          <w:sz w:val="48"/>
          <w:szCs w:val="48"/>
          <w:lang w:eastAsia="zh-CN"/>
        </w:rPr>
        <w:t>殡葬管理所预</w:t>
      </w:r>
      <w:r>
        <w:rPr>
          <w:rFonts w:hint="eastAsia" w:ascii="方正小标宋简体" w:hAnsi="宋体" w:eastAsia="方正小标宋简体"/>
          <w:color w:val="000000"/>
          <w:sz w:val="48"/>
          <w:szCs w:val="48"/>
        </w:rPr>
        <w:t>算</w:t>
      </w:r>
      <w:bookmarkEnd w:id="6"/>
      <w:bookmarkEnd w:id="7"/>
      <w:bookmarkEnd w:id="8"/>
      <w:bookmarkEnd w:id="9"/>
      <w:bookmarkEnd w:id="10"/>
      <w:bookmarkEnd w:id="11"/>
    </w:p>
    <w:p>
      <w:pPr>
        <w:pageBreakBefore w:val="0"/>
        <w:kinsoku/>
        <w:wordWrap/>
        <w:overflowPunct/>
        <w:topLinePunct w:val="0"/>
        <w:bidi w:val="0"/>
        <w:adjustRightInd/>
        <w:snapToGrid/>
        <w:spacing w:line="360" w:lineRule="auto"/>
        <w:ind w:left="0" w:leftChars="0" w:firstLine="960" w:firstLineChars="200"/>
        <w:outlineLvl w:val="0"/>
        <w:rPr>
          <w:rFonts w:hint="eastAsia" w:ascii="方正小标宋简体" w:hAnsi="宋体" w:eastAsia="方正小标宋简体"/>
          <w:color w:val="000000"/>
          <w:sz w:val="48"/>
          <w:szCs w:val="48"/>
        </w:rPr>
      </w:pPr>
    </w:p>
    <w:p>
      <w:pPr>
        <w:keepNext w:val="0"/>
        <w:keepLines w:val="0"/>
        <w:pageBreakBefore w:val="0"/>
        <w:widowControl w:val="0"/>
        <w:kinsoku/>
        <w:wordWrap/>
        <w:overflowPunct/>
        <w:topLinePunct w:val="0"/>
        <w:autoSpaceDE/>
        <w:autoSpaceDN/>
        <w:bidi w:val="0"/>
        <w:adjustRightInd w:val="0"/>
        <w:snapToGrid w:val="0"/>
        <w:spacing w:line="600" w:lineRule="auto"/>
        <w:jc w:val="center"/>
        <w:textAlignment w:val="auto"/>
        <w:outlineLvl w:val="0"/>
        <w:rPr>
          <w:rFonts w:hint="eastAsia" w:ascii="方正小标宋简体" w:hAnsi="宋体" w:eastAsia="方正小标宋简体"/>
          <w:color w:val="000000"/>
          <w:sz w:val="56"/>
          <w:szCs w:val="56"/>
          <w:lang w:eastAsia="zh-CN"/>
        </w:rPr>
      </w:pPr>
      <w:r>
        <w:rPr>
          <w:rFonts w:hint="eastAsia" w:ascii="方正小标宋简体" w:hAnsi="宋体" w:eastAsia="方正小标宋简体"/>
          <w:color w:val="000000"/>
          <w:sz w:val="56"/>
          <w:szCs w:val="56"/>
          <w:lang w:eastAsia="zh-CN"/>
        </w:rPr>
        <w:t>公</w:t>
      </w:r>
    </w:p>
    <w:p>
      <w:pPr>
        <w:keepNext w:val="0"/>
        <w:keepLines w:val="0"/>
        <w:pageBreakBefore w:val="0"/>
        <w:widowControl w:val="0"/>
        <w:kinsoku/>
        <w:wordWrap/>
        <w:overflowPunct/>
        <w:topLinePunct w:val="0"/>
        <w:autoSpaceDE/>
        <w:autoSpaceDN/>
        <w:bidi w:val="0"/>
        <w:adjustRightInd w:val="0"/>
        <w:snapToGrid w:val="0"/>
        <w:spacing w:line="600" w:lineRule="auto"/>
        <w:jc w:val="center"/>
        <w:textAlignment w:val="auto"/>
        <w:outlineLvl w:val="0"/>
        <w:rPr>
          <w:rFonts w:hint="eastAsia" w:ascii="方正小标宋简体" w:hAnsi="宋体" w:eastAsia="方正小标宋简体"/>
          <w:color w:val="000000"/>
          <w:sz w:val="56"/>
          <w:szCs w:val="56"/>
          <w:lang w:eastAsia="zh-CN"/>
        </w:rPr>
      </w:pPr>
      <w:r>
        <w:rPr>
          <w:rFonts w:hint="eastAsia" w:ascii="方正小标宋简体" w:hAnsi="宋体" w:eastAsia="方正小标宋简体"/>
          <w:color w:val="000000"/>
          <w:sz w:val="56"/>
          <w:szCs w:val="56"/>
          <w:lang w:eastAsia="zh-CN"/>
        </w:rPr>
        <w:t>开</w:t>
      </w:r>
    </w:p>
    <w:p>
      <w:pPr>
        <w:keepNext w:val="0"/>
        <w:keepLines w:val="0"/>
        <w:pageBreakBefore w:val="0"/>
        <w:widowControl w:val="0"/>
        <w:kinsoku/>
        <w:wordWrap/>
        <w:overflowPunct/>
        <w:topLinePunct w:val="0"/>
        <w:autoSpaceDE/>
        <w:autoSpaceDN/>
        <w:bidi w:val="0"/>
        <w:adjustRightInd w:val="0"/>
        <w:snapToGrid w:val="0"/>
        <w:spacing w:line="600" w:lineRule="auto"/>
        <w:jc w:val="center"/>
        <w:textAlignment w:val="auto"/>
        <w:outlineLvl w:val="0"/>
        <w:rPr>
          <w:rFonts w:ascii="方正小标宋简体" w:hAnsi="宋体" w:eastAsia="方正小标宋简体"/>
          <w:color w:val="000000"/>
          <w:sz w:val="56"/>
          <w:szCs w:val="56"/>
        </w:rPr>
      </w:pPr>
      <w:r>
        <w:rPr>
          <w:rFonts w:hint="eastAsia" w:ascii="方正小标宋简体" w:hAnsi="宋体" w:eastAsia="方正小标宋简体"/>
          <w:color w:val="000000"/>
          <w:sz w:val="56"/>
          <w:szCs w:val="56"/>
        </w:rPr>
        <w:t>说</w:t>
      </w:r>
    </w:p>
    <w:p>
      <w:pPr>
        <w:keepNext w:val="0"/>
        <w:keepLines w:val="0"/>
        <w:pageBreakBefore w:val="0"/>
        <w:widowControl w:val="0"/>
        <w:kinsoku/>
        <w:wordWrap/>
        <w:overflowPunct/>
        <w:topLinePunct w:val="0"/>
        <w:autoSpaceDE/>
        <w:autoSpaceDN/>
        <w:bidi w:val="0"/>
        <w:adjustRightInd w:val="0"/>
        <w:snapToGrid w:val="0"/>
        <w:spacing w:line="600" w:lineRule="auto"/>
        <w:jc w:val="center"/>
        <w:textAlignment w:val="auto"/>
        <w:outlineLvl w:val="0"/>
        <w:rPr>
          <w:rFonts w:hint="eastAsia" w:ascii="仿宋_GB2312" w:hAnsi="仿宋_GB2312" w:eastAsia="仿宋_GB2312" w:cs="仿宋_GB2312"/>
          <w:color w:val="000000"/>
          <w:sz w:val="32"/>
          <w:szCs w:val="32"/>
        </w:rPr>
        <w:sectPr>
          <w:headerReference r:id="rId3" w:type="default"/>
          <w:pgSz w:w="11906" w:h="16838"/>
          <w:pgMar w:top="2098" w:right="1531" w:bottom="1984" w:left="1531" w:header="851" w:footer="1417" w:gutter="0"/>
          <w:pgNumType w:fmt="numberInDash" w:start="1"/>
          <w:cols w:space="720" w:num="1"/>
          <w:titlePg/>
          <w:docGrid w:type="lines" w:linePitch="312" w:charSpace="0"/>
        </w:sectPr>
      </w:pPr>
      <w:r>
        <w:rPr>
          <w:rFonts w:hint="eastAsia" w:ascii="方正小标宋简体" w:hAnsi="宋体" w:eastAsia="方正小标宋简体"/>
          <w:color w:val="000000"/>
          <w:sz w:val="56"/>
          <w:szCs w:val="56"/>
        </w:rPr>
        <w:t>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i w:val="0"/>
          <w:caps w:val="0"/>
          <w:color w:val="333333"/>
          <w:spacing w:val="0"/>
          <w:kern w:val="0"/>
          <w:sz w:val="32"/>
          <w:szCs w:val="32"/>
          <w:shd w:val="clear" w:color="auto" w:fill="FFFFFF"/>
          <w:lang w:val="en-US" w:eastAsia="zh-CN" w:bidi="ar"/>
        </w:rPr>
      </w:pPr>
      <w:r>
        <w:rPr>
          <w:rFonts w:hint="eastAsia" w:ascii="黑体" w:hAnsi="黑体" w:eastAsia="黑体" w:cs="黑体"/>
          <w:b/>
          <w:bCs/>
          <w:i w:val="0"/>
          <w:caps w:val="0"/>
          <w:color w:val="333333"/>
          <w:spacing w:val="0"/>
          <w:kern w:val="0"/>
          <w:sz w:val="32"/>
          <w:szCs w:val="32"/>
          <w:shd w:val="clear" w:color="auto" w:fill="FFFFFF"/>
          <w:lang w:val="en-US" w:eastAsia="zh-CN" w:bidi="ar"/>
        </w:rPr>
        <w:t>目  录</w:t>
      </w:r>
    </w:p>
    <w:sdt>
      <w:sdtPr>
        <w:rPr>
          <w:rFonts w:ascii="宋体" w:hAnsi="宋体" w:eastAsia="宋体" w:cstheme="minorBidi"/>
          <w:kern w:val="2"/>
          <w:sz w:val="21"/>
          <w:szCs w:val="22"/>
          <w:lang w:val="en-US" w:eastAsia="zh-CN" w:bidi="ar-SA"/>
        </w:rPr>
        <w:id w:val="147469025"/>
        <w15:color w:val="DBDBDB"/>
        <w:docPartObj>
          <w:docPartGallery w:val="Table of Contents"/>
          <w:docPartUnique/>
        </w:docPartObj>
      </w:sdtPr>
      <w:sdtEndPr>
        <w:rPr>
          <w:rFonts w:hint="eastAsia" w:ascii="仿宋_GB2312" w:hAnsi="仿宋_GB2312" w:eastAsia="仿宋_GB2312" w:cs="仿宋_GB2312"/>
          <w:b/>
          <w:bCs w:val="0"/>
          <w:kern w:val="0"/>
          <w:sz w:val="21"/>
          <w:szCs w:val="32"/>
          <w:lang w:val="en-US" w:eastAsia="zh-Hans" w:bidi="ar-SA"/>
        </w:rPr>
      </w:sdtEndPr>
      <w:sdtContent>
        <w:p>
          <w:pPr>
            <w:spacing w:before="0" w:beforeLines="0" w:after="0" w:afterLines="0" w:line="240" w:lineRule="auto"/>
            <w:ind w:left="0" w:leftChars="0" w:right="0" w:rightChars="0" w:firstLine="0" w:firstLineChars="0"/>
            <w:jc w:val="center"/>
          </w:pPr>
        </w:p>
        <w:p>
          <w:pPr>
            <w:pStyle w:val="7"/>
            <w:tabs>
              <w:tab w:val="right" w:leader="dot" w:pos="8306"/>
            </w:tabs>
            <w:rPr>
              <w:rFonts w:hint="eastAsia" w:ascii="楷体" w:hAnsi="楷体" w:eastAsia="楷体" w:cs="楷体"/>
              <w:b w:val="0"/>
              <w:bCs/>
              <w:sz w:val="28"/>
              <w:szCs w:val="28"/>
            </w:rPr>
          </w:pPr>
          <w:r>
            <w:rPr>
              <w:rFonts w:hint="eastAsia" w:ascii="仿宋_GB2312" w:hAnsi="仿宋_GB2312" w:eastAsia="仿宋_GB2312" w:cs="仿宋_GB2312"/>
              <w:b w:val="0"/>
              <w:bCs w:val="0"/>
              <w:kern w:val="0"/>
              <w:sz w:val="32"/>
              <w:szCs w:val="32"/>
              <w:lang w:eastAsia="zh-Hans"/>
            </w:rPr>
            <w:fldChar w:fldCharType="begin"/>
          </w:r>
          <w:r>
            <w:rPr>
              <w:rFonts w:hint="eastAsia" w:ascii="仿宋_GB2312" w:hAnsi="仿宋_GB2312" w:eastAsia="仿宋_GB2312" w:cs="仿宋_GB2312"/>
              <w:b w:val="0"/>
              <w:bCs w:val="0"/>
              <w:kern w:val="0"/>
              <w:sz w:val="32"/>
              <w:szCs w:val="32"/>
              <w:lang w:eastAsia="zh-Hans"/>
            </w:rPr>
            <w:instrText xml:space="preserve">TOC \o "1-2" \h \u </w:instrText>
          </w:r>
          <w:r>
            <w:rPr>
              <w:rFonts w:hint="eastAsia" w:ascii="仿宋_GB2312" w:hAnsi="仿宋_GB2312" w:eastAsia="仿宋_GB2312" w:cs="仿宋_GB2312"/>
              <w:b w:val="0"/>
              <w:bCs w:val="0"/>
              <w:kern w:val="0"/>
              <w:sz w:val="32"/>
              <w:szCs w:val="32"/>
              <w:lang w:eastAsia="zh-Hans"/>
            </w:rPr>
            <w:fldChar w:fldCharType="separate"/>
          </w: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_Toc3152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一、</w:t>
          </w:r>
          <w:r>
            <w:rPr>
              <w:rFonts w:hint="eastAsia" w:ascii="楷体" w:hAnsi="楷体" w:eastAsia="楷体" w:cs="楷体"/>
              <w:b w:val="0"/>
              <w:bCs/>
              <w:kern w:val="0"/>
              <w:sz w:val="28"/>
              <w:szCs w:val="48"/>
              <w:lang w:eastAsia="zh-CN"/>
            </w:rPr>
            <w:t>广元市殡葬管理所</w:t>
          </w:r>
          <w:r>
            <w:rPr>
              <w:rFonts w:hint="eastAsia" w:ascii="楷体" w:hAnsi="楷体" w:eastAsia="楷体" w:cs="楷体"/>
              <w:b w:val="0"/>
              <w:bCs/>
              <w:kern w:val="0"/>
              <w:sz w:val="28"/>
              <w:szCs w:val="48"/>
              <w:lang w:eastAsia="zh-Hans"/>
            </w:rPr>
            <w:t>基本职能及主要工作</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_Toc3152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- 1 -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_Toc23669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（一）基本职能</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_Toc23669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- 1 -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_Toc12805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（二）2021年重点工作</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_Toc12805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- 1 -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_Toc22350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二、部门预算单位构成</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_Toc22350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- 2 -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_Toc19897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三、</w:t>
          </w:r>
          <w:r>
            <w:rPr>
              <w:rFonts w:hint="eastAsia" w:ascii="楷体" w:hAnsi="楷体" w:eastAsia="楷体" w:cs="楷体"/>
              <w:b w:val="0"/>
              <w:bCs/>
              <w:kern w:val="0"/>
              <w:sz w:val="28"/>
              <w:szCs w:val="48"/>
              <w:lang w:eastAsia="zh-CN"/>
            </w:rPr>
            <w:t>广元市殡葬管理所</w:t>
          </w:r>
          <w:r>
            <w:rPr>
              <w:rFonts w:hint="eastAsia" w:ascii="楷体" w:hAnsi="楷体" w:eastAsia="楷体" w:cs="楷体"/>
              <w:b w:val="0"/>
              <w:bCs/>
              <w:kern w:val="0"/>
              <w:sz w:val="28"/>
              <w:szCs w:val="48"/>
              <w:lang w:eastAsia="zh-Hans"/>
            </w:rPr>
            <w:t>2021年财政拨款部门预算情况的总体说明</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_Toc19897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- 2 -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_Toc28434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四、一般公共预算当年财政拨款情况说明</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_Toc28434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- 3 -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_Toc5863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（一）一般公共预算当年财政拨款规模变化情况</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_Toc5863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- 3 -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_Toc28345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（二）一般公共预算当年财政拨款结构情况</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_Toc28345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- 3 -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_Toc24706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（三）一般公共预算当年财政拨款具体使用情况</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_Toc24706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- 3 -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_Toc10711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五、2021年一般公共预算基本支出情况说明</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_Toc10711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- 4 -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_Toc4728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六、财政拨款安排“三公”经费预算情况说明</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_Toc4728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- 4 -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_Toc26794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（一）公务接待费</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_Toc26794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- 4 -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_Toc23559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w:t>
          </w:r>
          <w:r>
            <w:rPr>
              <w:rFonts w:hint="eastAsia" w:ascii="楷体" w:hAnsi="楷体" w:eastAsia="楷体" w:cs="楷体"/>
              <w:b w:val="0"/>
              <w:bCs/>
              <w:kern w:val="0"/>
              <w:sz w:val="28"/>
              <w:szCs w:val="48"/>
              <w:lang w:eastAsia="zh-CN"/>
            </w:rPr>
            <w:t>二</w:t>
          </w:r>
          <w:r>
            <w:rPr>
              <w:rFonts w:hint="eastAsia" w:ascii="楷体" w:hAnsi="楷体" w:eastAsia="楷体" w:cs="楷体"/>
              <w:b w:val="0"/>
              <w:bCs/>
              <w:kern w:val="0"/>
              <w:sz w:val="28"/>
              <w:szCs w:val="48"/>
              <w:lang w:eastAsia="zh-Hans"/>
            </w:rPr>
            <w:t>）公务用车购置及运行维护费</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_Toc23559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- 4 -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_Toc28033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七、2021年政府性基金预算收支及变化情况的说明</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_Toc28033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_Toc19982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八、国有资本经营预算支出情况说明</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_Toc19982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_Toc9835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九、其他重要事项的情况说明</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_Toc9835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_Toc17528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（一）</w:t>
          </w:r>
          <w:r>
            <w:rPr>
              <w:rFonts w:hint="eastAsia" w:ascii="楷体" w:hAnsi="楷体" w:eastAsia="楷体" w:cs="楷体"/>
              <w:b w:val="0"/>
              <w:bCs/>
              <w:kern w:val="0"/>
              <w:sz w:val="28"/>
              <w:szCs w:val="48"/>
              <w:lang w:val="en-US" w:eastAsia="zh-Hans"/>
            </w:rPr>
            <w:t>机关运行经费</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_Toc17528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_Toc30033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val="en-US" w:eastAsia="zh-Hans"/>
            </w:rPr>
            <w:t>（二）国有资产占有使用情况</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_Toc30033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_Toc119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（三）部门政府采购</w:t>
          </w:r>
          <w:r>
            <w:rPr>
              <w:rFonts w:hint="eastAsia" w:ascii="楷体" w:hAnsi="楷体" w:eastAsia="楷体" w:cs="楷体"/>
              <w:b w:val="0"/>
              <w:bCs/>
              <w:kern w:val="0"/>
              <w:sz w:val="28"/>
              <w:szCs w:val="48"/>
              <w:lang w:eastAsia="zh-CN"/>
            </w:rPr>
            <w:t>情况</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_Toc119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_Toc2533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（四）绩效目标设置情况</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_Toc2533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7"/>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_Toc8493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十、名词解释</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_Toc8493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_Toc25615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（一）收入类名词解释</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_Toc25615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_Toc22250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（二）功能科目名词解释</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_Toc22250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- 5 -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rPr>
              <w:rFonts w:hint="eastAsia" w:ascii="楷体" w:hAnsi="楷体" w:eastAsia="楷体" w:cs="楷体"/>
              <w:b w:val="0"/>
              <w:bCs/>
              <w:sz w:val="28"/>
              <w:szCs w:val="28"/>
            </w:rPr>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_Toc2752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（三）支出类名词解释</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_Toc2752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- 6 -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pStyle w:val="8"/>
            <w:tabs>
              <w:tab w:val="right" w:leader="dot" w:pos="8306"/>
            </w:tabs>
          </w:pPr>
          <w:r>
            <w:rPr>
              <w:rFonts w:hint="eastAsia" w:ascii="楷体" w:hAnsi="楷体" w:eastAsia="楷体" w:cs="楷体"/>
              <w:b w:val="0"/>
              <w:bCs/>
              <w:kern w:val="0"/>
              <w:sz w:val="28"/>
              <w:szCs w:val="48"/>
              <w:lang w:eastAsia="zh-Hans"/>
            </w:rPr>
            <w:fldChar w:fldCharType="begin"/>
          </w:r>
          <w:r>
            <w:rPr>
              <w:rFonts w:hint="eastAsia" w:ascii="楷体" w:hAnsi="楷体" w:eastAsia="楷体" w:cs="楷体"/>
              <w:b w:val="0"/>
              <w:bCs/>
              <w:kern w:val="0"/>
              <w:sz w:val="28"/>
              <w:szCs w:val="48"/>
              <w:lang w:eastAsia="zh-Hans"/>
            </w:rPr>
            <w:instrText xml:space="preserve"> HYPERLINK \l _Toc19769 </w:instrText>
          </w:r>
          <w:r>
            <w:rPr>
              <w:rFonts w:hint="eastAsia" w:ascii="楷体" w:hAnsi="楷体" w:eastAsia="楷体" w:cs="楷体"/>
              <w:b w:val="0"/>
              <w:bCs/>
              <w:kern w:val="0"/>
              <w:sz w:val="28"/>
              <w:szCs w:val="48"/>
              <w:lang w:eastAsia="zh-Hans"/>
            </w:rPr>
            <w:fldChar w:fldCharType="separate"/>
          </w:r>
          <w:r>
            <w:rPr>
              <w:rFonts w:hint="eastAsia" w:ascii="楷体" w:hAnsi="楷体" w:eastAsia="楷体" w:cs="楷体"/>
              <w:b w:val="0"/>
              <w:bCs/>
              <w:kern w:val="0"/>
              <w:sz w:val="28"/>
              <w:szCs w:val="48"/>
              <w:lang w:eastAsia="zh-Hans"/>
            </w:rPr>
            <w:t>（四）特殊名词解释</w:t>
          </w:r>
          <w:r>
            <w:rPr>
              <w:rFonts w:hint="eastAsia" w:ascii="楷体" w:hAnsi="楷体" w:eastAsia="楷体" w:cs="楷体"/>
              <w:b w:val="0"/>
              <w:bCs/>
              <w:sz w:val="28"/>
              <w:szCs w:val="28"/>
            </w:rPr>
            <w:tab/>
          </w:r>
          <w:r>
            <w:rPr>
              <w:rFonts w:hint="eastAsia" w:ascii="楷体" w:hAnsi="楷体" w:eastAsia="楷体" w:cs="楷体"/>
              <w:b w:val="0"/>
              <w:bCs/>
              <w:sz w:val="28"/>
              <w:szCs w:val="28"/>
            </w:rPr>
            <w:fldChar w:fldCharType="begin"/>
          </w:r>
          <w:r>
            <w:rPr>
              <w:rFonts w:hint="eastAsia" w:ascii="楷体" w:hAnsi="楷体" w:eastAsia="楷体" w:cs="楷体"/>
              <w:b w:val="0"/>
              <w:bCs/>
              <w:sz w:val="28"/>
              <w:szCs w:val="28"/>
            </w:rPr>
            <w:instrText xml:space="preserve"> PAGEREF _Toc19769 \h </w:instrText>
          </w:r>
          <w:r>
            <w:rPr>
              <w:rFonts w:hint="eastAsia" w:ascii="楷体" w:hAnsi="楷体" w:eastAsia="楷体" w:cs="楷体"/>
              <w:b w:val="0"/>
              <w:bCs/>
              <w:sz w:val="28"/>
              <w:szCs w:val="28"/>
            </w:rPr>
            <w:fldChar w:fldCharType="separate"/>
          </w:r>
          <w:r>
            <w:rPr>
              <w:rFonts w:hint="eastAsia" w:ascii="楷体" w:hAnsi="楷体" w:eastAsia="楷体" w:cs="楷体"/>
              <w:b w:val="0"/>
              <w:bCs/>
              <w:sz w:val="28"/>
              <w:szCs w:val="28"/>
            </w:rPr>
            <w:t>- 6 -</w:t>
          </w:r>
          <w:r>
            <w:rPr>
              <w:rFonts w:hint="eastAsia" w:ascii="楷体" w:hAnsi="楷体" w:eastAsia="楷体" w:cs="楷体"/>
              <w:b w:val="0"/>
              <w:bCs/>
              <w:sz w:val="28"/>
              <w:szCs w:val="28"/>
            </w:rPr>
            <w:fldChar w:fldCharType="end"/>
          </w:r>
          <w:r>
            <w:rPr>
              <w:rFonts w:hint="eastAsia" w:ascii="楷体" w:hAnsi="楷体" w:eastAsia="楷体" w:cs="楷体"/>
              <w:b w:val="0"/>
              <w:bCs/>
              <w:kern w:val="0"/>
              <w:sz w:val="28"/>
              <w:szCs w:val="48"/>
              <w:lang w:eastAsia="zh-Hans"/>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bCs w:val="0"/>
              <w:kern w:val="0"/>
              <w:szCs w:val="32"/>
              <w:lang w:eastAsia="zh-Hans"/>
            </w:rPr>
            <w:fldChar w:fldCharType="end"/>
          </w:r>
        </w:p>
      </w:sdtContent>
    </w:sdt>
    <w:p>
      <w:pPr>
        <w:pStyle w:val="2"/>
        <w:rPr>
          <w:rFonts w:hint="eastAsia" w:ascii="仿宋_GB2312" w:hAnsi="仿宋_GB2312" w:eastAsia="仿宋_GB2312" w:cs="仿宋_GB2312"/>
          <w:b w:val="0"/>
          <w:bCs w:val="0"/>
          <w:kern w:val="0"/>
          <w:sz w:val="32"/>
          <w:szCs w:val="32"/>
          <w:lang w:eastAsia="zh-Hans"/>
        </w:rPr>
      </w:pPr>
    </w:p>
    <w:p>
      <w:pPr>
        <w:rPr>
          <w:rFonts w:hint="eastAsia" w:ascii="仿宋_GB2312" w:hAnsi="仿宋_GB2312" w:eastAsia="仿宋_GB2312" w:cs="仿宋_GB2312"/>
          <w:b w:val="0"/>
          <w:bCs w:val="0"/>
          <w:kern w:val="0"/>
          <w:sz w:val="32"/>
          <w:szCs w:val="32"/>
          <w:lang w:eastAsia="zh-Hans"/>
        </w:rPr>
      </w:pPr>
    </w:p>
    <w:p>
      <w:pPr>
        <w:pStyle w:val="2"/>
        <w:rPr>
          <w:rFonts w:hint="eastAsia" w:ascii="仿宋_GB2312" w:hAnsi="仿宋_GB2312" w:eastAsia="仿宋_GB2312" w:cs="仿宋_GB2312"/>
          <w:b w:val="0"/>
          <w:bCs w:val="0"/>
          <w:kern w:val="0"/>
          <w:sz w:val="32"/>
          <w:szCs w:val="32"/>
          <w:lang w:eastAsia="zh-Hans"/>
        </w:rPr>
      </w:pPr>
    </w:p>
    <w:p>
      <w:pPr>
        <w:rPr>
          <w:rFonts w:hint="eastAsia" w:ascii="仿宋_GB2312" w:hAnsi="仿宋_GB2312" w:eastAsia="仿宋_GB2312" w:cs="仿宋_GB2312"/>
          <w:b w:val="0"/>
          <w:bCs w:val="0"/>
          <w:kern w:val="0"/>
          <w:sz w:val="32"/>
          <w:szCs w:val="32"/>
          <w:lang w:eastAsia="zh-Hans"/>
        </w:rPr>
      </w:pPr>
    </w:p>
    <w:p>
      <w:pPr>
        <w:pStyle w:val="2"/>
        <w:rPr>
          <w:rFonts w:hint="eastAsia" w:ascii="仿宋_GB2312" w:hAnsi="仿宋_GB2312" w:eastAsia="仿宋_GB2312" w:cs="仿宋_GB2312"/>
          <w:b w:val="0"/>
          <w:bCs w:val="0"/>
          <w:kern w:val="0"/>
          <w:sz w:val="32"/>
          <w:szCs w:val="32"/>
          <w:lang w:eastAsia="zh-Hans"/>
        </w:rPr>
      </w:pPr>
    </w:p>
    <w:p>
      <w:pPr>
        <w:rPr>
          <w:rFonts w:hint="eastAsia" w:ascii="仿宋_GB2312" w:hAnsi="仿宋_GB2312" w:eastAsia="仿宋_GB2312" w:cs="仿宋_GB2312"/>
          <w:b w:val="0"/>
          <w:bCs w:val="0"/>
          <w:kern w:val="0"/>
          <w:sz w:val="32"/>
          <w:szCs w:val="32"/>
          <w:lang w:eastAsia="zh-Hans"/>
        </w:rPr>
      </w:pPr>
    </w:p>
    <w:p>
      <w:pPr>
        <w:pStyle w:val="2"/>
        <w:rPr>
          <w:rFonts w:hint="eastAsia"/>
          <w:lang w:eastAsia="zh-Hans"/>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广元市殡葬管理所</w:t>
      </w:r>
    </w:p>
    <w:p>
      <w:pPr>
        <w:pStyle w:val="2"/>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2021年部门预算公开说明</w:t>
      </w:r>
    </w:p>
    <w:p>
      <w:pPr>
        <w:rPr>
          <w:rFonts w:hint="eastAsia"/>
          <w:lang w:eastAsia="zh-Hans"/>
        </w:rPr>
      </w:pP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12" w:name="_Toc3152"/>
      <w:r>
        <w:rPr>
          <w:rFonts w:hint="eastAsia" w:ascii="黑体" w:hAnsi="黑体" w:eastAsia="黑体" w:cs="黑体"/>
          <w:b w:val="0"/>
          <w:bCs w:val="0"/>
          <w:kern w:val="0"/>
          <w:sz w:val="32"/>
          <w:szCs w:val="32"/>
          <w:lang w:eastAsia="zh-Hans"/>
        </w:rPr>
        <w:t>一、</w:t>
      </w:r>
      <w:r>
        <w:rPr>
          <w:rFonts w:hint="eastAsia" w:ascii="黑体" w:hAnsi="黑体" w:eastAsia="黑体" w:cs="黑体"/>
          <w:b w:val="0"/>
          <w:bCs w:val="0"/>
          <w:kern w:val="0"/>
          <w:sz w:val="32"/>
          <w:szCs w:val="32"/>
          <w:lang w:eastAsia="zh-CN"/>
        </w:rPr>
        <w:t>广元市殡葬管理所</w:t>
      </w:r>
      <w:r>
        <w:rPr>
          <w:rFonts w:hint="eastAsia" w:ascii="黑体" w:hAnsi="黑体" w:eastAsia="黑体" w:cs="黑体"/>
          <w:b w:val="0"/>
          <w:bCs w:val="0"/>
          <w:kern w:val="0"/>
          <w:sz w:val="32"/>
          <w:szCs w:val="32"/>
          <w:lang w:eastAsia="zh-Hans"/>
        </w:rPr>
        <w:t>基本职能及主要工作</w:t>
      </w:r>
      <w:bookmarkEnd w:id="12"/>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13" w:name="_Toc23669"/>
      <w:r>
        <w:rPr>
          <w:rFonts w:hint="eastAsia" w:ascii="楷体" w:hAnsi="楷体" w:eastAsia="楷体" w:cs="楷体"/>
          <w:b w:val="0"/>
          <w:bCs w:val="0"/>
          <w:kern w:val="0"/>
          <w:sz w:val="32"/>
          <w:szCs w:val="32"/>
          <w:lang w:eastAsia="zh-Hans"/>
        </w:rPr>
        <w:t>（一）基本职能</w:t>
      </w:r>
      <w:bookmarkEnd w:id="13"/>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1.贯彻、执行《国务院殡葬管理条例》、《四川省殡葬管理条例》、《四川公墓管理条例》及相关殡葬改革有关政策。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2.掌握全市殡葬改革情况，制定殡葬监管执法工作有关计划规划。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3.负责监督管理全市殡葬活动，依法查处违法违规行为。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4.负责全市殡仪馆、公墓、墓地、骨灰存（安）放处（室、堂）等殡葬服务单位的管理、监督、检查。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5.负责市本级殡葬救助和无名尸体火化费的审定和使用管理工作，尸体异地火化的管理工作。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6.负责全市火化证的统一印制和管理工作。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val="en-US" w:eastAsia="zh-CN"/>
        </w:rPr>
        <w:t>7.负责全市殡葬行业前置准入审批工作，指导市殡葬行业协会开展工作。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14" w:name="_Toc12805"/>
      <w:r>
        <w:rPr>
          <w:rFonts w:hint="eastAsia" w:ascii="楷体" w:hAnsi="楷体" w:eastAsia="楷体" w:cs="楷体"/>
          <w:b w:val="0"/>
          <w:bCs w:val="0"/>
          <w:kern w:val="0"/>
          <w:sz w:val="32"/>
          <w:szCs w:val="32"/>
          <w:lang w:eastAsia="zh-Hans"/>
        </w:rPr>
        <w:t>（二）2021年重点工作</w:t>
      </w:r>
      <w:bookmarkEnd w:id="14"/>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将在做好殡葬救助、无名尸体处置等日常工作的基础上重点做好以下几个方面工作。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一是继续做好殡葬改革宣传工作</w:t>
      </w:r>
      <w:r>
        <w:rPr>
          <w:rFonts w:hint="eastAsia" w:ascii="仿宋" w:hAnsi="仿宋" w:eastAsia="仿宋" w:cs="仿宋"/>
          <w:sz w:val="32"/>
          <w:szCs w:val="32"/>
          <w:lang w:eastAsia="zh-CN"/>
        </w:rPr>
        <w:t>。</w:t>
      </w:r>
      <w:r>
        <w:rPr>
          <w:rFonts w:hint="eastAsia" w:ascii="仿宋" w:hAnsi="仿宋" w:eastAsia="仿宋" w:cs="仿宋"/>
          <w:sz w:val="32"/>
          <w:szCs w:val="32"/>
        </w:rPr>
        <w:t>抓住“</w:t>
      </w:r>
      <w:r>
        <w:rPr>
          <w:rFonts w:hint="eastAsia" w:ascii="仿宋" w:hAnsi="仿宋" w:eastAsia="仿宋"/>
          <w:sz w:val="32"/>
          <w:szCs w:val="32"/>
        </w:rPr>
        <w:t>两节”期间集中祭祀的契机，通过多种渠道加大宣传攻势，宣传政策法规、倡导文明节俭、生态节地、移风易俗的殡葬新风尚；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二是强化殡葬执法</w:t>
      </w:r>
      <w:r>
        <w:rPr>
          <w:rFonts w:hint="eastAsia" w:ascii="仿宋" w:hAnsi="仿宋" w:eastAsia="仿宋" w:cs="仿宋"/>
          <w:sz w:val="32"/>
          <w:szCs w:val="32"/>
          <w:lang w:eastAsia="zh-CN"/>
        </w:rPr>
        <w:t>。</w:t>
      </w:r>
      <w:r>
        <w:rPr>
          <w:rFonts w:hint="eastAsia" w:ascii="仿宋" w:hAnsi="仿宋" w:eastAsia="仿宋" w:cs="仿宋"/>
          <w:sz w:val="32"/>
          <w:szCs w:val="32"/>
        </w:rPr>
        <w:t>协调公安、市场监管、自然资源、林业草原等部门，建立联合执法机制，持续在全市范围内开展执法监督工作，对违反条例的殡葬服务机构严肃查处。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Hans"/>
        </w:rPr>
      </w:pPr>
      <w:r>
        <w:rPr>
          <w:rFonts w:hint="eastAsia" w:ascii="仿宋" w:hAnsi="仿宋" w:eastAsia="仿宋" w:cs="仿宋"/>
          <w:sz w:val="32"/>
          <w:szCs w:val="32"/>
        </w:rPr>
        <w:t>三是</w:t>
      </w:r>
      <w:r>
        <w:rPr>
          <w:rFonts w:hint="eastAsia" w:ascii="仿宋" w:hAnsi="仿宋" w:eastAsia="仿宋" w:cs="仿宋"/>
          <w:sz w:val="32"/>
          <w:szCs w:val="32"/>
          <w:lang w:eastAsia="zh-CN"/>
        </w:rPr>
        <w:t>加强监督管理。</w:t>
      </w:r>
      <w:r>
        <w:rPr>
          <w:rFonts w:hint="eastAsia" w:ascii="仿宋" w:hAnsi="仿宋" w:eastAsia="仿宋" w:cs="仿宋"/>
          <w:sz w:val="32"/>
          <w:szCs w:val="32"/>
        </w:rPr>
        <w:t>继续加强</w:t>
      </w:r>
      <w:r>
        <w:rPr>
          <w:rFonts w:hint="eastAsia" w:ascii="仿宋" w:hAnsi="仿宋" w:eastAsia="仿宋"/>
          <w:sz w:val="32"/>
          <w:szCs w:val="32"/>
        </w:rPr>
        <w:t>与广元龙德殡仪服务有限公司的沟通和协调，配合市局妥善解决好市殡仪馆融资改制的历史遗留问题。</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15" w:name="_Toc22350"/>
      <w:r>
        <w:rPr>
          <w:rFonts w:hint="eastAsia" w:ascii="黑体" w:hAnsi="黑体" w:eastAsia="黑体" w:cs="黑体"/>
          <w:b w:val="0"/>
          <w:bCs w:val="0"/>
          <w:kern w:val="0"/>
          <w:sz w:val="32"/>
          <w:szCs w:val="32"/>
          <w:lang w:eastAsia="zh-Hans"/>
        </w:rPr>
        <w:t>二、部门预算单位构成</w:t>
      </w:r>
      <w:bookmarkEnd w:id="15"/>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广元市</w:t>
      </w:r>
      <w:r>
        <w:rPr>
          <w:rFonts w:hint="eastAsia" w:ascii="仿宋" w:hAnsi="仿宋" w:eastAsia="仿宋"/>
          <w:sz w:val="32"/>
          <w:szCs w:val="32"/>
          <w:lang w:eastAsia="zh-CN"/>
        </w:rPr>
        <w:t>殡葬管理所</w:t>
      </w:r>
      <w:r>
        <w:rPr>
          <w:rFonts w:hint="eastAsia" w:ascii="仿宋" w:hAnsi="仿宋" w:eastAsia="仿宋"/>
          <w:sz w:val="32"/>
          <w:szCs w:val="32"/>
        </w:rPr>
        <w:t>是广元市民政局下属</w:t>
      </w:r>
      <w:r>
        <w:rPr>
          <w:rFonts w:hint="eastAsia" w:ascii="仿宋" w:hAnsi="仿宋" w:eastAsia="仿宋"/>
          <w:sz w:val="32"/>
          <w:szCs w:val="32"/>
          <w:lang w:val="en-US" w:eastAsia="zh-CN"/>
        </w:rPr>
        <w:t>二级预算</w:t>
      </w:r>
      <w:r>
        <w:rPr>
          <w:rFonts w:hint="eastAsia" w:ascii="仿宋" w:hAnsi="仿宋" w:eastAsia="仿宋"/>
          <w:sz w:val="32"/>
          <w:szCs w:val="32"/>
        </w:rPr>
        <w:t>单位，为</w:t>
      </w:r>
      <w:r>
        <w:rPr>
          <w:rFonts w:hint="eastAsia" w:ascii="仿宋" w:hAnsi="仿宋" w:eastAsia="仿宋"/>
          <w:sz w:val="32"/>
          <w:szCs w:val="32"/>
          <w:lang w:eastAsia="zh-CN"/>
        </w:rPr>
        <w:t>财政拨款的正科级</w:t>
      </w:r>
      <w:r>
        <w:rPr>
          <w:rFonts w:hint="eastAsia" w:ascii="仿宋" w:hAnsi="仿宋" w:eastAsia="仿宋"/>
          <w:sz w:val="32"/>
          <w:szCs w:val="32"/>
        </w:rPr>
        <w:t>单位。</w:t>
      </w:r>
      <w:r>
        <w:rPr>
          <w:rFonts w:hint="eastAsia" w:ascii="仿宋" w:hAnsi="仿宋" w:eastAsia="仿宋"/>
          <w:sz w:val="32"/>
          <w:szCs w:val="32"/>
          <w:lang w:eastAsia="zh-CN"/>
        </w:rPr>
        <w:t>市殡管所</w:t>
      </w:r>
      <w:r>
        <w:rPr>
          <w:rFonts w:hint="eastAsia" w:ascii="仿宋" w:hAnsi="仿宋" w:eastAsia="仿宋"/>
          <w:sz w:val="32"/>
          <w:szCs w:val="32"/>
        </w:rPr>
        <w:t>贯彻落实党中央关于民政工作的方针政策和省委、市委的决策部署，在履行职责过程中坚持和加强党对民政工作的集中统一领导。市</w:t>
      </w:r>
      <w:r>
        <w:rPr>
          <w:rFonts w:hint="eastAsia" w:ascii="仿宋" w:hAnsi="仿宋" w:eastAsia="仿宋"/>
          <w:sz w:val="32"/>
          <w:szCs w:val="32"/>
          <w:lang w:eastAsia="zh-CN"/>
        </w:rPr>
        <w:t>殡管所</w:t>
      </w:r>
      <w:r>
        <w:rPr>
          <w:rFonts w:hint="eastAsia" w:ascii="仿宋" w:hAnsi="仿宋" w:eastAsia="仿宋"/>
          <w:sz w:val="32"/>
          <w:szCs w:val="32"/>
        </w:rPr>
        <w:t>内</w:t>
      </w:r>
      <w:r>
        <w:rPr>
          <w:rFonts w:hint="eastAsia" w:ascii="仿宋" w:hAnsi="仿宋" w:eastAsia="仿宋"/>
          <w:sz w:val="32"/>
          <w:szCs w:val="32"/>
          <w:lang w:eastAsia="zh-CN"/>
        </w:rPr>
        <w:t>设：</w:t>
      </w:r>
      <w:r>
        <w:rPr>
          <w:rFonts w:hint="eastAsia" w:ascii="仿宋" w:hAnsi="仿宋" w:eastAsia="仿宋"/>
          <w:sz w:val="32"/>
          <w:szCs w:val="32"/>
          <w:lang w:val="en-US" w:eastAsia="zh-CN"/>
        </w:rPr>
        <w:t>办公室、财务股、法规宣传股、行业管理股等4个股室。</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16" w:name="_Toc19897"/>
      <w:r>
        <w:rPr>
          <w:rFonts w:hint="eastAsia" w:ascii="黑体" w:hAnsi="黑体" w:eastAsia="黑体" w:cs="黑体"/>
          <w:b w:val="0"/>
          <w:bCs w:val="0"/>
          <w:kern w:val="0"/>
          <w:sz w:val="32"/>
          <w:szCs w:val="32"/>
          <w:lang w:eastAsia="zh-Hans"/>
        </w:rPr>
        <w:t>三、</w:t>
      </w:r>
      <w:r>
        <w:rPr>
          <w:rFonts w:hint="eastAsia" w:ascii="黑体" w:hAnsi="黑体" w:eastAsia="黑体" w:cs="黑体"/>
          <w:b w:val="0"/>
          <w:bCs w:val="0"/>
          <w:kern w:val="0"/>
          <w:sz w:val="32"/>
          <w:szCs w:val="32"/>
          <w:lang w:eastAsia="zh-CN"/>
        </w:rPr>
        <w:t>广元市殡葬管理所</w:t>
      </w:r>
      <w:r>
        <w:rPr>
          <w:rFonts w:hint="eastAsia" w:ascii="黑体" w:hAnsi="黑体" w:eastAsia="黑体" w:cs="黑体"/>
          <w:b w:val="0"/>
          <w:bCs w:val="0"/>
          <w:kern w:val="0"/>
          <w:sz w:val="32"/>
          <w:szCs w:val="32"/>
          <w:lang w:eastAsia="zh-Hans"/>
        </w:rPr>
        <w:t>2021年财政拨款部门预算情况的总体说明</w:t>
      </w:r>
      <w:bookmarkEnd w:id="16"/>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2021年部门预算收入总数</w:t>
      </w:r>
      <w:r>
        <w:rPr>
          <w:rFonts w:hint="eastAsia" w:ascii="仿宋_GB2312" w:hAnsi="仿宋_GB2312" w:eastAsia="仿宋_GB2312" w:cs="仿宋_GB2312"/>
          <w:b w:val="0"/>
          <w:bCs w:val="0"/>
          <w:kern w:val="0"/>
          <w:sz w:val="32"/>
          <w:szCs w:val="32"/>
          <w:lang w:val="en-US" w:eastAsia="zh-CN"/>
        </w:rPr>
        <w:t>231.85</w:t>
      </w:r>
      <w:r>
        <w:rPr>
          <w:rFonts w:hint="eastAsia" w:ascii="仿宋_GB2312" w:hAnsi="仿宋_GB2312" w:eastAsia="仿宋_GB2312" w:cs="仿宋_GB2312"/>
          <w:b w:val="0"/>
          <w:bCs w:val="0"/>
          <w:kern w:val="0"/>
          <w:sz w:val="32"/>
          <w:szCs w:val="32"/>
          <w:lang w:eastAsia="zh-Hans"/>
        </w:rPr>
        <w:t>万元，较202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年部门预算收入总数</w:t>
      </w:r>
      <w:r>
        <w:rPr>
          <w:rFonts w:hint="eastAsia" w:ascii="仿宋_GB2312" w:hAnsi="仿宋_GB2312" w:eastAsia="仿宋_GB2312" w:cs="仿宋_GB2312"/>
          <w:b w:val="0"/>
          <w:bCs w:val="0"/>
          <w:kern w:val="0"/>
          <w:sz w:val="32"/>
          <w:szCs w:val="32"/>
          <w:lang w:val="en-US" w:eastAsia="zh-CN"/>
        </w:rPr>
        <w:t>238.61</w:t>
      </w:r>
      <w:r>
        <w:rPr>
          <w:rFonts w:hint="eastAsia" w:ascii="仿宋_GB2312" w:hAnsi="仿宋_GB2312" w:eastAsia="仿宋_GB2312" w:cs="仿宋_GB2312"/>
          <w:b w:val="0"/>
          <w:bCs w:val="0"/>
          <w:kern w:val="0"/>
          <w:sz w:val="32"/>
          <w:szCs w:val="32"/>
          <w:lang w:eastAsia="zh-Hans"/>
        </w:rPr>
        <w:t>万元下降</w:t>
      </w:r>
      <w:r>
        <w:rPr>
          <w:rFonts w:hint="eastAsia" w:ascii="仿宋_GB2312" w:hAnsi="仿宋_GB2312" w:eastAsia="仿宋_GB2312" w:cs="仿宋_GB2312"/>
          <w:b w:val="0"/>
          <w:bCs w:val="0"/>
          <w:kern w:val="0"/>
          <w:sz w:val="32"/>
          <w:szCs w:val="32"/>
          <w:lang w:val="en-US" w:eastAsia="zh-CN"/>
        </w:rPr>
        <w:t>2.83</w:t>
      </w:r>
      <w:r>
        <w:rPr>
          <w:rFonts w:hint="eastAsia" w:ascii="仿宋_GB2312" w:hAnsi="仿宋_GB2312" w:eastAsia="仿宋_GB2312" w:cs="仿宋_GB2312"/>
          <w:b w:val="0"/>
          <w:bCs w:val="0"/>
          <w:kern w:val="0"/>
          <w:sz w:val="32"/>
          <w:szCs w:val="32"/>
          <w:lang w:eastAsia="zh-Hans"/>
        </w:rPr>
        <w:t>%；2021年部门预算支出总数</w:t>
      </w:r>
      <w:r>
        <w:rPr>
          <w:rFonts w:hint="eastAsia" w:ascii="仿宋_GB2312" w:hAnsi="仿宋_GB2312" w:eastAsia="仿宋_GB2312" w:cs="仿宋_GB2312"/>
          <w:b w:val="0"/>
          <w:bCs w:val="0"/>
          <w:kern w:val="0"/>
          <w:sz w:val="32"/>
          <w:szCs w:val="32"/>
          <w:lang w:val="en-US" w:eastAsia="zh-CN"/>
        </w:rPr>
        <w:t>231.85</w:t>
      </w:r>
      <w:r>
        <w:rPr>
          <w:rFonts w:hint="eastAsia" w:ascii="仿宋_GB2312" w:hAnsi="仿宋_GB2312" w:eastAsia="仿宋_GB2312" w:cs="仿宋_GB2312"/>
          <w:b w:val="0"/>
          <w:bCs w:val="0"/>
          <w:kern w:val="0"/>
          <w:sz w:val="32"/>
          <w:szCs w:val="32"/>
          <w:lang w:eastAsia="zh-Hans"/>
        </w:rPr>
        <w:t>万元，较2020年部门预算支出总数</w:t>
      </w:r>
      <w:r>
        <w:rPr>
          <w:rFonts w:hint="eastAsia" w:ascii="仿宋_GB2312" w:hAnsi="仿宋_GB2312" w:eastAsia="仿宋_GB2312" w:cs="仿宋_GB2312"/>
          <w:b w:val="0"/>
          <w:bCs w:val="0"/>
          <w:kern w:val="0"/>
          <w:sz w:val="32"/>
          <w:szCs w:val="32"/>
          <w:lang w:val="en-US" w:eastAsia="zh-CN"/>
        </w:rPr>
        <w:t>238.61</w:t>
      </w:r>
      <w:r>
        <w:rPr>
          <w:rFonts w:hint="eastAsia" w:ascii="仿宋_GB2312" w:hAnsi="仿宋_GB2312" w:eastAsia="仿宋_GB2312" w:cs="仿宋_GB2312"/>
          <w:b w:val="0"/>
          <w:bCs w:val="0"/>
          <w:kern w:val="0"/>
          <w:sz w:val="32"/>
          <w:szCs w:val="32"/>
          <w:lang w:eastAsia="zh-Hans"/>
        </w:rPr>
        <w:t>万元下降</w:t>
      </w:r>
      <w:r>
        <w:rPr>
          <w:rFonts w:hint="eastAsia" w:ascii="仿宋_GB2312" w:hAnsi="仿宋_GB2312" w:eastAsia="仿宋_GB2312" w:cs="仿宋_GB2312"/>
          <w:b w:val="0"/>
          <w:bCs w:val="0"/>
          <w:kern w:val="0"/>
          <w:sz w:val="32"/>
          <w:szCs w:val="32"/>
          <w:lang w:val="en-US" w:eastAsia="zh-CN"/>
        </w:rPr>
        <w:t>2.83</w:t>
      </w:r>
      <w:r>
        <w:rPr>
          <w:rFonts w:hint="eastAsia" w:ascii="仿宋_GB2312" w:hAnsi="仿宋_GB2312" w:eastAsia="仿宋_GB2312" w:cs="仿宋_GB2312"/>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kern w:val="0"/>
          <w:sz w:val="32"/>
          <w:szCs w:val="32"/>
          <w:lang w:eastAsia="zh-Hans"/>
        </w:rPr>
      </w:pPr>
      <w:r>
        <w:rPr>
          <w:rFonts w:hint="eastAsia" w:ascii="仿宋_GB2312" w:hAnsi="仿宋_GB2312" w:eastAsia="仿宋_GB2312" w:cs="仿宋_GB2312"/>
          <w:b w:val="0"/>
          <w:bCs w:val="0"/>
          <w:kern w:val="0"/>
          <w:sz w:val="32"/>
          <w:szCs w:val="32"/>
          <w:lang w:eastAsia="zh-Hans"/>
        </w:rPr>
        <w:t>部门基本支出预算</w:t>
      </w:r>
      <w:r>
        <w:rPr>
          <w:rFonts w:hint="eastAsia" w:ascii="仿宋_GB2312" w:hAnsi="仿宋_GB2312" w:eastAsia="仿宋_GB2312" w:cs="仿宋_GB2312"/>
          <w:b w:val="0"/>
          <w:bCs w:val="0"/>
          <w:kern w:val="0"/>
          <w:sz w:val="32"/>
          <w:szCs w:val="32"/>
          <w:lang w:val="en-US" w:eastAsia="zh-CN"/>
        </w:rPr>
        <w:t>98.73</w:t>
      </w:r>
      <w:r>
        <w:rPr>
          <w:rFonts w:hint="eastAsia" w:ascii="仿宋_GB2312" w:hAnsi="仿宋_GB2312" w:eastAsia="仿宋_GB2312" w:cs="仿宋_GB2312"/>
          <w:b w:val="0"/>
          <w:bCs w:val="0"/>
          <w:color w:val="auto"/>
          <w:kern w:val="0"/>
          <w:sz w:val="32"/>
          <w:szCs w:val="32"/>
          <w:lang w:eastAsia="zh-Hans"/>
        </w:rPr>
        <w:t>万元，其中：人员支出</w:t>
      </w:r>
      <w:r>
        <w:rPr>
          <w:rFonts w:hint="eastAsia" w:ascii="仿宋_GB2312" w:hAnsi="仿宋_GB2312" w:eastAsia="仿宋_GB2312" w:cs="仿宋_GB2312"/>
          <w:b w:val="0"/>
          <w:bCs w:val="0"/>
          <w:color w:val="auto"/>
          <w:kern w:val="0"/>
          <w:sz w:val="32"/>
          <w:szCs w:val="32"/>
          <w:lang w:val="en-US" w:eastAsia="zh-CN"/>
        </w:rPr>
        <w:t>87.44</w:t>
      </w:r>
      <w:r>
        <w:rPr>
          <w:rFonts w:hint="eastAsia" w:ascii="仿宋_GB2312" w:hAnsi="仿宋_GB2312" w:eastAsia="仿宋_GB2312" w:cs="仿宋_GB2312"/>
          <w:b w:val="0"/>
          <w:bCs w:val="0"/>
          <w:color w:val="auto"/>
          <w:kern w:val="0"/>
          <w:sz w:val="32"/>
          <w:szCs w:val="32"/>
          <w:lang w:eastAsia="zh-Hans"/>
        </w:rPr>
        <w:t>万元，公用支出</w:t>
      </w:r>
      <w:r>
        <w:rPr>
          <w:rFonts w:hint="eastAsia" w:ascii="仿宋_GB2312" w:hAnsi="仿宋_GB2312" w:eastAsia="仿宋_GB2312" w:cs="仿宋_GB2312"/>
          <w:b w:val="0"/>
          <w:bCs w:val="0"/>
          <w:color w:val="auto"/>
          <w:kern w:val="0"/>
          <w:sz w:val="32"/>
          <w:szCs w:val="32"/>
          <w:lang w:val="en-US" w:eastAsia="zh-CN"/>
        </w:rPr>
        <w:t>11.29</w:t>
      </w:r>
      <w:r>
        <w:rPr>
          <w:rFonts w:hint="eastAsia" w:ascii="仿宋_GB2312" w:hAnsi="仿宋_GB2312" w:eastAsia="仿宋_GB2312" w:cs="仿宋_GB2312"/>
          <w:b w:val="0"/>
          <w:bCs w:val="0"/>
          <w:color w:val="auto"/>
          <w:kern w:val="0"/>
          <w:sz w:val="32"/>
          <w:szCs w:val="32"/>
          <w:lang w:eastAsia="zh-Hans"/>
        </w:rPr>
        <w:t xml:space="preserve">万元。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部门专项项目预算</w:t>
      </w:r>
      <w:r>
        <w:rPr>
          <w:rFonts w:hint="eastAsia" w:ascii="仿宋_GB2312" w:hAnsi="仿宋_GB2312" w:eastAsia="仿宋_GB2312" w:cs="仿宋_GB2312"/>
          <w:b w:val="0"/>
          <w:bCs w:val="0"/>
          <w:kern w:val="0"/>
          <w:sz w:val="32"/>
          <w:szCs w:val="32"/>
          <w:lang w:val="en-US" w:eastAsia="zh-CN"/>
        </w:rPr>
        <w:t>133.12</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明细项目见附表</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2021年财政拨款收支总预算</w:t>
      </w:r>
      <w:r>
        <w:rPr>
          <w:rFonts w:hint="eastAsia" w:ascii="仿宋_GB2312" w:hAnsi="仿宋_GB2312" w:eastAsia="仿宋_GB2312" w:cs="仿宋_GB2312"/>
          <w:b w:val="0"/>
          <w:bCs w:val="0"/>
          <w:kern w:val="0"/>
          <w:sz w:val="32"/>
          <w:szCs w:val="32"/>
          <w:lang w:val="en-US" w:eastAsia="zh-CN"/>
        </w:rPr>
        <w:t>231.85</w:t>
      </w:r>
      <w:r>
        <w:rPr>
          <w:rFonts w:hint="eastAsia" w:ascii="仿宋_GB2312" w:hAnsi="仿宋_GB2312" w:eastAsia="仿宋_GB2312" w:cs="仿宋_GB2312"/>
          <w:b w:val="0"/>
          <w:bCs w:val="0"/>
          <w:kern w:val="0"/>
          <w:sz w:val="32"/>
          <w:szCs w:val="32"/>
          <w:lang w:eastAsia="zh-Hans"/>
        </w:rPr>
        <w:t>万元。收入包括：一般公共预算当年拨款收入</w:t>
      </w:r>
      <w:r>
        <w:rPr>
          <w:rFonts w:hint="eastAsia" w:ascii="仿宋_GB2312" w:hAnsi="仿宋_GB2312" w:eastAsia="仿宋_GB2312" w:cs="仿宋_GB2312"/>
          <w:b w:val="0"/>
          <w:bCs w:val="0"/>
          <w:kern w:val="0"/>
          <w:sz w:val="32"/>
          <w:szCs w:val="32"/>
          <w:lang w:val="en-US" w:eastAsia="zh-CN"/>
        </w:rPr>
        <w:t>199.23</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、上年财政拨款结余结转</w:t>
      </w:r>
      <w:r>
        <w:rPr>
          <w:rFonts w:hint="eastAsia" w:ascii="仿宋_GB2312" w:hAnsi="仿宋_GB2312" w:eastAsia="仿宋_GB2312" w:cs="仿宋_GB2312"/>
          <w:b w:val="0"/>
          <w:bCs w:val="0"/>
          <w:kern w:val="0"/>
          <w:sz w:val="32"/>
          <w:szCs w:val="32"/>
          <w:lang w:val="en-US" w:eastAsia="zh-CN"/>
        </w:rPr>
        <w:t>32.62万元</w:t>
      </w:r>
      <w:r>
        <w:rPr>
          <w:rFonts w:hint="eastAsia" w:ascii="仿宋_GB2312" w:hAnsi="仿宋_GB2312" w:eastAsia="仿宋_GB2312" w:cs="仿宋_GB2312"/>
          <w:b w:val="0"/>
          <w:bCs w:val="0"/>
          <w:kern w:val="0"/>
          <w:sz w:val="32"/>
          <w:szCs w:val="32"/>
          <w:lang w:eastAsia="zh-Hans"/>
        </w:rPr>
        <w:t>；支出包括：社会保障和就业支出</w:t>
      </w:r>
      <w:r>
        <w:rPr>
          <w:rFonts w:hint="eastAsia" w:ascii="仿宋_GB2312" w:hAnsi="仿宋_GB2312" w:eastAsia="仿宋_GB2312" w:cs="仿宋_GB2312"/>
          <w:b w:val="0"/>
          <w:bCs w:val="0"/>
          <w:kern w:val="0"/>
          <w:sz w:val="32"/>
          <w:szCs w:val="32"/>
          <w:lang w:val="en-US" w:eastAsia="zh-CN"/>
        </w:rPr>
        <w:t>219.77</w:t>
      </w:r>
      <w:r>
        <w:rPr>
          <w:rFonts w:hint="eastAsia" w:ascii="仿宋_GB2312" w:hAnsi="仿宋_GB2312" w:eastAsia="仿宋_GB2312" w:cs="仿宋_GB2312"/>
          <w:b w:val="0"/>
          <w:bCs w:val="0"/>
          <w:kern w:val="0"/>
          <w:sz w:val="32"/>
          <w:szCs w:val="32"/>
          <w:lang w:eastAsia="zh-Hans"/>
        </w:rPr>
        <w:t>万元、卫生健康支出</w:t>
      </w:r>
      <w:r>
        <w:rPr>
          <w:rFonts w:hint="eastAsia" w:ascii="仿宋_GB2312" w:hAnsi="仿宋_GB2312" w:eastAsia="仿宋_GB2312" w:cs="仿宋_GB2312"/>
          <w:b w:val="0"/>
          <w:bCs w:val="0"/>
          <w:kern w:val="0"/>
          <w:sz w:val="32"/>
          <w:szCs w:val="32"/>
          <w:lang w:val="en-US" w:eastAsia="zh-CN"/>
        </w:rPr>
        <w:t>3.76</w:t>
      </w:r>
      <w:r>
        <w:rPr>
          <w:rFonts w:hint="eastAsia" w:ascii="仿宋_GB2312" w:hAnsi="仿宋_GB2312" w:eastAsia="仿宋_GB2312" w:cs="仿宋_GB2312"/>
          <w:b w:val="0"/>
          <w:bCs w:val="0"/>
          <w:kern w:val="0"/>
          <w:sz w:val="32"/>
          <w:szCs w:val="32"/>
          <w:lang w:eastAsia="zh-Hans"/>
        </w:rPr>
        <w:t>万元、住房保障支出</w:t>
      </w:r>
      <w:r>
        <w:rPr>
          <w:rFonts w:hint="eastAsia" w:ascii="仿宋_GB2312" w:hAnsi="仿宋_GB2312" w:eastAsia="仿宋_GB2312" w:cs="仿宋_GB2312"/>
          <w:b w:val="0"/>
          <w:bCs w:val="0"/>
          <w:kern w:val="0"/>
          <w:sz w:val="32"/>
          <w:szCs w:val="32"/>
          <w:lang w:val="en-US" w:eastAsia="zh-CN"/>
        </w:rPr>
        <w:t>8.32</w:t>
      </w:r>
      <w:r>
        <w:rPr>
          <w:rFonts w:hint="eastAsia" w:ascii="仿宋_GB2312" w:hAnsi="仿宋_GB2312" w:eastAsia="仿宋_GB2312" w:cs="仿宋_GB2312"/>
          <w:b w:val="0"/>
          <w:bCs w:val="0"/>
          <w:kern w:val="0"/>
          <w:sz w:val="32"/>
          <w:szCs w:val="32"/>
          <w:lang w:eastAsia="zh-Hans"/>
        </w:rPr>
        <w:t xml:space="preserve">万元。 </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17" w:name="_Toc28434"/>
      <w:r>
        <w:rPr>
          <w:rFonts w:hint="eastAsia" w:ascii="黑体" w:hAnsi="黑体" w:eastAsia="黑体" w:cs="黑体"/>
          <w:b w:val="0"/>
          <w:bCs w:val="0"/>
          <w:kern w:val="0"/>
          <w:sz w:val="32"/>
          <w:szCs w:val="32"/>
          <w:lang w:eastAsia="zh-Hans"/>
        </w:rPr>
        <w:t>四、一般公共预算当年财政拨款情况说明</w:t>
      </w:r>
      <w:bookmarkEnd w:id="17"/>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18" w:name="_Toc5863"/>
      <w:r>
        <w:rPr>
          <w:rFonts w:hint="eastAsia" w:ascii="楷体" w:hAnsi="楷体" w:eastAsia="楷体" w:cs="楷体"/>
          <w:b w:val="0"/>
          <w:bCs w:val="0"/>
          <w:kern w:val="0"/>
          <w:sz w:val="32"/>
          <w:szCs w:val="32"/>
          <w:lang w:eastAsia="zh-Hans"/>
        </w:rPr>
        <w:t>（一）一般公共预算当年财政拨款规模变化情况</w:t>
      </w:r>
      <w:bookmarkEnd w:id="18"/>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lang w:eastAsia="zh-Hans"/>
        </w:rPr>
        <w:t>2021年一般公共预算当年财政拨款</w:t>
      </w:r>
      <w:r>
        <w:rPr>
          <w:rFonts w:hint="eastAsia" w:ascii="仿宋_GB2312" w:hAnsi="仿宋_GB2312" w:eastAsia="仿宋_GB2312" w:cs="仿宋_GB2312"/>
          <w:b w:val="0"/>
          <w:bCs w:val="0"/>
          <w:kern w:val="0"/>
          <w:sz w:val="32"/>
          <w:szCs w:val="32"/>
          <w:lang w:val="en-US" w:eastAsia="zh-CN"/>
        </w:rPr>
        <w:t>199.23</w:t>
      </w:r>
      <w:r>
        <w:rPr>
          <w:rFonts w:hint="eastAsia" w:ascii="仿宋_GB2312" w:hAnsi="仿宋_GB2312" w:eastAsia="仿宋_GB2312" w:cs="仿宋_GB2312"/>
          <w:b w:val="0"/>
          <w:bCs w:val="0"/>
          <w:kern w:val="0"/>
          <w:sz w:val="32"/>
          <w:szCs w:val="32"/>
          <w:lang w:eastAsia="zh-Hans"/>
        </w:rPr>
        <w:t>万元，比2020年财政预算数</w:t>
      </w:r>
      <w:r>
        <w:rPr>
          <w:rFonts w:hint="eastAsia" w:ascii="仿宋_GB2312" w:hAnsi="仿宋_GB2312" w:eastAsia="仿宋_GB2312" w:cs="仿宋_GB2312"/>
          <w:b w:val="0"/>
          <w:bCs w:val="0"/>
          <w:kern w:val="0"/>
          <w:sz w:val="32"/>
          <w:szCs w:val="32"/>
          <w:lang w:val="en-US" w:eastAsia="zh-CN"/>
        </w:rPr>
        <w:t>238.61</w:t>
      </w:r>
      <w:r>
        <w:rPr>
          <w:rFonts w:hint="eastAsia" w:ascii="仿宋_GB2312" w:hAnsi="仿宋_GB2312" w:eastAsia="仿宋_GB2312" w:cs="仿宋_GB2312"/>
          <w:b w:val="0"/>
          <w:bCs w:val="0"/>
          <w:kern w:val="0"/>
          <w:sz w:val="32"/>
          <w:szCs w:val="32"/>
          <w:lang w:eastAsia="zh-Hans"/>
        </w:rPr>
        <w:t>万元减少</w:t>
      </w:r>
      <w:r>
        <w:rPr>
          <w:rFonts w:hint="eastAsia" w:ascii="仿宋_GB2312" w:hAnsi="仿宋_GB2312" w:eastAsia="仿宋_GB2312" w:cs="仿宋_GB2312"/>
          <w:b w:val="0"/>
          <w:bCs w:val="0"/>
          <w:kern w:val="0"/>
          <w:sz w:val="32"/>
          <w:szCs w:val="32"/>
          <w:lang w:val="en-US" w:eastAsia="zh-CN"/>
        </w:rPr>
        <w:t>39.38</w:t>
      </w:r>
      <w:r>
        <w:rPr>
          <w:rFonts w:hint="eastAsia" w:ascii="仿宋_GB2312" w:hAnsi="仿宋_GB2312" w:eastAsia="仿宋_GB2312" w:cs="仿宋_GB2312"/>
          <w:b w:val="0"/>
          <w:bCs w:val="0"/>
          <w:kern w:val="0"/>
          <w:sz w:val="32"/>
          <w:szCs w:val="32"/>
          <w:lang w:eastAsia="zh-Hans"/>
        </w:rPr>
        <w:t>万元，下降</w:t>
      </w:r>
      <w:r>
        <w:rPr>
          <w:rFonts w:hint="eastAsia" w:ascii="仿宋_GB2312" w:hAnsi="仿宋_GB2312" w:eastAsia="仿宋_GB2312" w:cs="仿宋_GB2312"/>
          <w:b w:val="0"/>
          <w:bCs w:val="0"/>
          <w:kern w:val="0"/>
          <w:sz w:val="32"/>
          <w:szCs w:val="32"/>
          <w:lang w:val="en-US" w:eastAsia="zh-CN"/>
        </w:rPr>
        <w:t>16.50</w:t>
      </w:r>
      <w:r>
        <w:rPr>
          <w:rFonts w:hint="eastAsia" w:ascii="仿宋_GB2312" w:hAnsi="仿宋_GB2312" w:eastAsia="仿宋_GB2312" w:cs="仿宋_GB2312"/>
          <w:b w:val="0"/>
          <w:bCs w:val="0"/>
          <w:kern w:val="0"/>
          <w:sz w:val="32"/>
          <w:szCs w:val="32"/>
          <w:lang w:eastAsia="zh-Hans"/>
        </w:rPr>
        <w:t>%，变动的主要原因是</w:t>
      </w:r>
      <w:r>
        <w:rPr>
          <w:rFonts w:hint="eastAsia" w:ascii="仿宋_GB2312" w:hAnsi="仿宋_GB2312" w:eastAsia="仿宋_GB2312" w:cs="仿宋_GB2312"/>
          <w:b w:val="0"/>
          <w:bCs w:val="0"/>
          <w:kern w:val="0"/>
          <w:sz w:val="32"/>
          <w:szCs w:val="32"/>
          <w:lang w:eastAsia="zh-CN"/>
        </w:rPr>
        <w:t>人员变动及</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2020年项目绩效较缓慢扣减的预算安排。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19" w:name="_Toc28345"/>
      <w:r>
        <w:rPr>
          <w:rFonts w:hint="eastAsia" w:ascii="楷体" w:hAnsi="楷体" w:eastAsia="楷体" w:cs="楷体"/>
          <w:b w:val="0"/>
          <w:bCs w:val="0"/>
          <w:kern w:val="0"/>
          <w:sz w:val="32"/>
          <w:szCs w:val="32"/>
          <w:lang w:eastAsia="zh-Hans"/>
        </w:rPr>
        <w:t>（二）一般公共预算当年财政拨款结构情况</w:t>
      </w:r>
      <w:bookmarkEnd w:id="19"/>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社会保障和就业支出</w:t>
      </w:r>
      <w:r>
        <w:rPr>
          <w:rFonts w:hint="eastAsia" w:ascii="仿宋_GB2312" w:hAnsi="仿宋_GB2312" w:eastAsia="仿宋_GB2312" w:cs="仿宋_GB2312"/>
          <w:b w:val="0"/>
          <w:bCs w:val="0"/>
          <w:kern w:val="0"/>
          <w:sz w:val="32"/>
          <w:szCs w:val="32"/>
          <w:lang w:val="en-US" w:eastAsia="zh-CN"/>
        </w:rPr>
        <w:t>219.77</w:t>
      </w:r>
      <w:r>
        <w:rPr>
          <w:rFonts w:hint="eastAsia" w:ascii="仿宋_GB2312" w:hAnsi="仿宋_GB2312" w:eastAsia="仿宋_GB2312" w:cs="仿宋_GB2312"/>
          <w:b w:val="0"/>
          <w:bCs w:val="0"/>
          <w:kern w:val="0"/>
          <w:sz w:val="32"/>
          <w:szCs w:val="32"/>
          <w:lang w:eastAsia="zh-Hans"/>
        </w:rPr>
        <w:t>万元，占</w:t>
      </w:r>
      <w:r>
        <w:rPr>
          <w:rFonts w:hint="eastAsia" w:ascii="仿宋_GB2312" w:hAnsi="仿宋_GB2312" w:eastAsia="仿宋_GB2312" w:cs="仿宋_GB2312"/>
          <w:b w:val="0"/>
          <w:bCs w:val="0"/>
          <w:kern w:val="0"/>
          <w:sz w:val="32"/>
          <w:szCs w:val="32"/>
          <w:lang w:val="en-US" w:eastAsia="zh-CN"/>
        </w:rPr>
        <w:t>94.79</w:t>
      </w:r>
      <w:r>
        <w:rPr>
          <w:rFonts w:hint="eastAsia" w:ascii="仿宋_GB2312" w:hAnsi="仿宋_GB2312" w:eastAsia="仿宋_GB2312" w:cs="仿宋_GB2312"/>
          <w:b w:val="0"/>
          <w:bCs w:val="0"/>
          <w:kern w:val="0"/>
          <w:sz w:val="32"/>
          <w:szCs w:val="32"/>
          <w:lang w:eastAsia="zh-Hans"/>
        </w:rPr>
        <w:t>%；卫生健康支出</w:t>
      </w:r>
      <w:r>
        <w:rPr>
          <w:rFonts w:hint="eastAsia" w:ascii="仿宋_GB2312" w:hAnsi="仿宋_GB2312" w:eastAsia="仿宋_GB2312" w:cs="仿宋_GB2312"/>
          <w:b w:val="0"/>
          <w:bCs w:val="0"/>
          <w:kern w:val="0"/>
          <w:sz w:val="32"/>
          <w:szCs w:val="32"/>
          <w:lang w:val="en-US" w:eastAsia="zh-CN"/>
        </w:rPr>
        <w:t>3.76</w:t>
      </w:r>
      <w:r>
        <w:rPr>
          <w:rFonts w:hint="eastAsia" w:ascii="仿宋_GB2312" w:hAnsi="仿宋_GB2312" w:eastAsia="仿宋_GB2312" w:cs="仿宋_GB2312"/>
          <w:b w:val="0"/>
          <w:bCs w:val="0"/>
          <w:kern w:val="0"/>
          <w:sz w:val="32"/>
          <w:szCs w:val="32"/>
          <w:lang w:eastAsia="zh-Hans"/>
        </w:rPr>
        <w:t>元，占</w:t>
      </w:r>
      <w:r>
        <w:rPr>
          <w:rFonts w:hint="eastAsia" w:ascii="仿宋_GB2312" w:hAnsi="仿宋_GB2312" w:eastAsia="仿宋_GB2312" w:cs="仿宋_GB2312"/>
          <w:b w:val="0"/>
          <w:bCs w:val="0"/>
          <w:kern w:val="0"/>
          <w:sz w:val="32"/>
          <w:szCs w:val="32"/>
          <w:lang w:val="en-US" w:eastAsia="zh-CN"/>
        </w:rPr>
        <w:t>1.62</w:t>
      </w:r>
      <w:r>
        <w:rPr>
          <w:rFonts w:hint="eastAsia" w:ascii="仿宋_GB2312" w:hAnsi="仿宋_GB2312" w:eastAsia="仿宋_GB2312" w:cs="仿宋_GB2312"/>
          <w:b w:val="0"/>
          <w:bCs w:val="0"/>
          <w:kern w:val="0"/>
          <w:sz w:val="32"/>
          <w:szCs w:val="32"/>
          <w:lang w:eastAsia="zh-Hans"/>
        </w:rPr>
        <w:t>%；住房保障支出</w:t>
      </w:r>
      <w:r>
        <w:rPr>
          <w:rFonts w:hint="eastAsia" w:ascii="仿宋_GB2312" w:hAnsi="仿宋_GB2312" w:eastAsia="仿宋_GB2312" w:cs="仿宋_GB2312"/>
          <w:b w:val="0"/>
          <w:bCs w:val="0"/>
          <w:kern w:val="0"/>
          <w:sz w:val="32"/>
          <w:szCs w:val="32"/>
          <w:lang w:val="en-US" w:eastAsia="zh-CN"/>
        </w:rPr>
        <w:t>8.32</w:t>
      </w:r>
      <w:r>
        <w:rPr>
          <w:rFonts w:hint="eastAsia" w:ascii="仿宋_GB2312" w:hAnsi="仿宋_GB2312" w:eastAsia="仿宋_GB2312" w:cs="仿宋_GB2312"/>
          <w:b w:val="0"/>
          <w:bCs w:val="0"/>
          <w:kern w:val="0"/>
          <w:sz w:val="32"/>
          <w:szCs w:val="32"/>
          <w:lang w:eastAsia="zh-Hans"/>
        </w:rPr>
        <w:t>万元，占</w:t>
      </w:r>
      <w:r>
        <w:rPr>
          <w:rFonts w:hint="eastAsia" w:ascii="仿宋_GB2312" w:hAnsi="仿宋_GB2312" w:eastAsia="仿宋_GB2312" w:cs="仿宋_GB2312"/>
          <w:b w:val="0"/>
          <w:bCs w:val="0"/>
          <w:kern w:val="0"/>
          <w:sz w:val="32"/>
          <w:szCs w:val="32"/>
          <w:lang w:val="en-US" w:eastAsia="zh-CN"/>
        </w:rPr>
        <w:t>3.59</w:t>
      </w:r>
      <w:r>
        <w:rPr>
          <w:rFonts w:hint="eastAsia" w:ascii="仿宋_GB2312" w:hAnsi="仿宋_GB2312" w:eastAsia="仿宋_GB2312" w:cs="仿宋_GB2312"/>
          <w:b w:val="0"/>
          <w:bCs w:val="0"/>
          <w:kern w:val="0"/>
          <w:sz w:val="32"/>
          <w:szCs w:val="32"/>
          <w:lang w:eastAsia="zh-Hans"/>
        </w:rPr>
        <w:t xml:space="preserve"> %。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20" w:name="_Toc24706"/>
      <w:r>
        <w:rPr>
          <w:rFonts w:hint="eastAsia" w:ascii="楷体" w:hAnsi="楷体" w:eastAsia="楷体" w:cs="楷体"/>
          <w:b w:val="0"/>
          <w:bCs w:val="0"/>
          <w:kern w:val="0"/>
          <w:sz w:val="32"/>
          <w:szCs w:val="32"/>
          <w:lang w:eastAsia="zh-Hans"/>
        </w:rPr>
        <w:t>（三）一般公共预算当年财政拨款具体使用情况</w:t>
      </w:r>
      <w:bookmarkEnd w:id="20"/>
      <w:r>
        <w:rPr>
          <w:rFonts w:hint="eastAsia" w:ascii="楷体" w:hAnsi="楷体" w:eastAsia="楷体" w:cs="楷体"/>
          <w:b w:val="0"/>
          <w:bCs w:val="0"/>
          <w:kern w:val="0"/>
          <w:sz w:val="32"/>
          <w:szCs w:val="32"/>
          <w:lang w:eastAsia="zh-Hans"/>
        </w:rPr>
        <w:t xml:space="preserve"> </w:t>
      </w:r>
    </w:p>
    <w:p>
      <w:pPr>
        <w:pageBreakBefore w:val="0"/>
        <w:widowControl/>
        <w:shd w:val="clear" w:color="auto" w:fill="FFFFFF"/>
        <w:kinsoku/>
        <w:wordWrap/>
        <w:overflowPunct/>
        <w:topLinePunct w:val="0"/>
        <w:bidi w:val="0"/>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FF0000"/>
          <w:kern w:val="0"/>
          <w:sz w:val="32"/>
          <w:szCs w:val="32"/>
          <w:lang w:eastAsia="zh-Hans"/>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Hans"/>
        </w:rPr>
        <w:t>社会保障和就业支出（类）行政事业单位养老支出 （款）事业单位离退休（项）预算数为</w:t>
      </w:r>
      <w:r>
        <w:rPr>
          <w:rFonts w:hint="eastAsia" w:ascii="仿宋_GB2312" w:hAnsi="仿宋_GB2312" w:eastAsia="仿宋_GB2312" w:cs="仿宋_GB2312"/>
          <w:b w:val="0"/>
          <w:bCs w:val="0"/>
          <w:kern w:val="0"/>
          <w:sz w:val="32"/>
          <w:szCs w:val="32"/>
          <w:lang w:val="en-US" w:eastAsia="zh-CN"/>
        </w:rPr>
        <w:t>0.12</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年预算数减少</w:t>
      </w:r>
      <w:r>
        <w:rPr>
          <w:rFonts w:hint="eastAsia" w:ascii="仿宋_GB2312" w:hAnsi="仿宋_GB2312" w:eastAsia="仿宋_GB2312" w:cs="仿宋_GB2312"/>
          <w:b w:val="0"/>
          <w:bCs w:val="0"/>
          <w:kern w:val="0"/>
          <w:sz w:val="32"/>
          <w:szCs w:val="32"/>
          <w:lang w:val="en-US" w:eastAsia="zh-CN"/>
        </w:rPr>
        <w:t>0.03</w:t>
      </w:r>
      <w:r>
        <w:rPr>
          <w:rFonts w:hint="eastAsia" w:ascii="仿宋_GB2312" w:hAnsi="仿宋_GB2312" w:eastAsia="仿宋_GB2312" w:cs="仿宋_GB2312"/>
          <w:b w:val="0"/>
          <w:bCs w:val="0"/>
          <w:kern w:val="0"/>
          <w:sz w:val="32"/>
          <w:szCs w:val="32"/>
          <w:lang w:eastAsia="zh-Hans"/>
        </w:rPr>
        <w:t xml:space="preserve"> 万元，</w:t>
      </w:r>
      <w:r>
        <w:rPr>
          <w:rFonts w:hint="eastAsia" w:ascii="仿宋_GB2312" w:hAnsi="仿宋" w:eastAsia="仿宋_GB2312" w:cs="宋体"/>
          <w:kern w:val="0"/>
          <w:sz w:val="32"/>
          <w:szCs w:val="32"/>
        </w:rPr>
        <w:t>变动的主要原因是离退休活动经费</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Hans"/>
        </w:rPr>
        <w:t xml:space="preserve">社会保障和就业支出（类）行政事业单位养老保险 （款）机关事业单位基本养老保险缴费支出（项）预算数为 </w:t>
      </w:r>
      <w:r>
        <w:rPr>
          <w:rFonts w:hint="eastAsia" w:ascii="仿宋_GB2312" w:hAnsi="仿宋_GB2312" w:eastAsia="仿宋_GB2312" w:cs="仿宋_GB2312"/>
          <w:b w:val="0"/>
          <w:bCs w:val="0"/>
          <w:kern w:val="0"/>
          <w:sz w:val="32"/>
          <w:szCs w:val="32"/>
          <w:lang w:val="en-US" w:eastAsia="zh-CN"/>
        </w:rPr>
        <w:t>7.51</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年预算数减少</w:t>
      </w:r>
      <w:r>
        <w:rPr>
          <w:rFonts w:hint="eastAsia" w:ascii="仿宋_GB2312" w:hAnsi="仿宋_GB2312" w:eastAsia="仿宋_GB2312" w:cs="仿宋_GB2312"/>
          <w:b w:val="0"/>
          <w:bCs w:val="0"/>
          <w:kern w:val="0"/>
          <w:sz w:val="32"/>
          <w:szCs w:val="32"/>
          <w:lang w:val="en-US" w:eastAsia="zh-CN"/>
        </w:rPr>
        <w:t>0.74</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人员变动。</w:t>
      </w:r>
      <w:r>
        <w:rPr>
          <w:rFonts w:hint="eastAsia" w:ascii="仿宋_GB2312" w:hAnsi="仿宋_GB2312" w:eastAsia="仿宋_GB2312" w:cs="仿宋_GB2312"/>
          <w:b w:val="0"/>
          <w:bCs w:val="0"/>
          <w:kern w:val="0"/>
          <w:sz w:val="32"/>
          <w:szCs w:val="32"/>
          <w:lang w:eastAsia="zh-Hans"/>
        </w:rPr>
        <w:t xml:space="preserve">主要用于机关事业单位养老保险缴费支出。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Hans"/>
        </w:rPr>
        <w:t>社会保障和就业支出（类）</w:t>
      </w:r>
      <w:r>
        <w:rPr>
          <w:rFonts w:hint="eastAsia" w:ascii="仿宋_GB2312" w:hAnsi="仿宋_GB2312" w:eastAsia="仿宋_GB2312" w:cs="仿宋_GB2312"/>
          <w:b w:val="0"/>
          <w:bCs w:val="0"/>
          <w:kern w:val="0"/>
          <w:sz w:val="32"/>
          <w:szCs w:val="32"/>
          <w:lang w:eastAsia="zh-CN"/>
        </w:rPr>
        <w:t>社会福利（</w:t>
      </w:r>
      <w:r>
        <w:rPr>
          <w:rFonts w:hint="eastAsia" w:ascii="仿宋_GB2312" w:hAnsi="仿宋_GB2312" w:eastAsia="仿宋_GB2312" w:cs="仿宋_GB2312"/>
          <w:b w:val="0"/>
          <w:bCs w:val="0"/>
          <w:kern w:val="0"/>
          <w:sz w:val="32"/>
          <w:szCs w:val="32"/>
          <w:lang w:eastAsia="zh-Hans"/>
        </w:rPr>
        <w:t>款）</w:t>
      </w:r>
      <w:r>
        <w:rPr>
          <w:rFonts w:hint="eastAsia" w:ascii="仿宋_GB2312" w:hAnsi="仿宋_GB2312" w:eastAsia="仿宋_GB2312" w:cs="仿宋_GB2312"/>
          <w:b w:val="0"/>
          <w:bCs w:val="0"/>
          <w:kern w:val="0"/>
          <w:sz w:val="32"/>
          <w:szCs w:val="32"/>
          <w:lang w:eastAsia="zh-CN"/>
        </w:rPr>
        <w:t>殡葬</w:t>
      </w:r>
      <w:r>
        <w:rPr>
          <w:rFonts w:hint="eastAsia" w:ascii="仿宋_GB2312" w:hAnsi="仿宋_GB2312" w:eastAsia="仿宋_GB2312" w:cs="仿宋_GB2312"/>
          <w:b w:val="0"/>
          <w:bCs w:val="0"/>
          <w:kern w:val="0"/>
          <w:sz w:val="32"/>
          <w:szCs w:val="32"/>
          <w:lang w:eastAsia="zh-Hans"/>
        </w:rPr>
        <w:t>（项）预算数为</w:t>
      </w:r>
      <w:r>
        <w:rPr>
          <w:rFonts w:hint="eastAsia" w:ascii="仿宋_GB2312" w:hAnsi="仿宋_GB2312" w:eastAsia="仿宋_GB2312" w:cs="仿宋_GB2312"/>
          <w:b w:val="0"/>
          <w:bCs w:val="0"/>
          <w:kern w:val="0"/>
          <w:sz w:val="32"/>
          <w:szCs w:val="32"/>
          <w:lang w:val="en-US" w:eastAsia="zh-CN"/>
        </w:rPr>
        <w:t>212.14</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年预算数减少</w:t>
      </w:r>
      <w:r>
        <w:rPr>
          <w:rFonts w:hint="eastAsia" w:ascii="仿宋_GB2312" w:hAnsi="仿宋_GB2312" w:eastAsia="仿宋_GB2312" w:cs="仿宋_GB2312"/>
          <w:b w:val="0"/>
          <w:bCs w:val="0"/>
          <w:kern w:val="0"/>
          <w:sz w:val="32"/>
          <w:szCs w:val="32"/>
          <w:lang w:val="en-US" w:eastAsia="zh-CN"/>
        </w:rPr>
        <w:t>5.97</w:t>
      </w:r>
      <w:r>
        <w:rPr>
          <w:rFonts w:hint="eastAsia" w:ascii="仿宋_GB2312" w:hAnsi="仿宋_GB2312" w:eastAsia="仿宋_GB2312" w:cs="仿宋_GB2312"/>
          <w:b w:val="0"/>
          <w:bCs w:val="0"/>
          <w:kern w:val="0"/>
          <w:sz w:val="32"/>
          <w:szCs w:val="32"/>
          <w:lang w:eastAsia="zh-Hans"/>
        </w:rPr>
        <w:t xml:space="preserve"> 万元，变动的主要原因是</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2020年项目绩效较缓慢扣减的预算安排。</w:t>
      </w:r>
      <w:r>
        <w:rPr>
          <w:rFonts w:hint="eastAsia" w:ascii="仿宋_GB2312" w:hAnsi="仿宋_GB2312" w:eastAsia="仿宋_GB2312" w:cs="仿宋_GB2312"/>
          <w:b w:val="0"/>
          <w:bCs w:val="0"/>
          <w:kern w:val="0"/>
          <w:sz w:val="32"/>
          <w:szCs w:val="32"/>
          <w:lang w:val="en-US" w:eastAsia="zh-CN"/>
        </w:rPr>
        <w:t>主要用于：殡葬执法宣传及火化证印刷费、殡葬救助经费、无名和疑难尸体火化费、处理殡仪馆遗留问题。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Hans"/>
        </w:rPr>
        <w:t>卫生健康支出（类）行政事业单位医疗（款）事业单位医疗（项）预算数为</w:t>
      </w:r>
      <w:r>
        <w:rPr>
          <w:rFonts w:hint="eastAsia" w:ascii="仿宋_GB2312" w:hAnsi="仿宋_GB2312" w:eastAsia="仿宋_GB2312" w:cs="仿宋_GB2312"/>
          <w:b w:val="0"/>
          <w:bCs w:val="0"/>
          <w:kern w:val="0"/>
          <w:sz w:val="32"/>
          <w:szCs w:val="32"/>
          <w:lang w:val="en-US" w:eastAsia="zh-CN"/>
        </w:rPr>
        <w:t>3.76</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年预算数减少</w:t>
      </w:r>
      <w:r>
        <w:rPr>
          <w:rFonts w:hint="eastAsia" w:ascii="仿宋_GB2312" w:hAnsi="仿宋_GB2312" w:eastAsia="仿宋_GB2312" w:cs="仿宋_GB2312"/>
          <w:b w:val="0"/>
          <w:bCs w:val="0"/>
          <w:kern w:val="0"/>
          <w:sz w:val="32"/>
          <w:szCs w:val="32"/>
          <w:lang w:val="en-US" w:eastAsia="zh-CN"/>
        </w:rPr>
        <w:t>0.11</w:t>
      </w:r>
      <w:r>
        <w:rPr>
          <w:rFonts w:hint="eastAsia" w:ascii="仿宋_GB2312" w:hAnsi="仿宋_GB2312" w:eastAsia="仿宋_GB2312" w:cs="仿宋_GB2312"/>
          <w:b w:val="0"/>
          <w:bCs w:val="0"/>
          <w:kern w:val="0"/>
          <w:sz w:val="32"/>
          <w:szCs w:val="32"/>
          <w:lang w:eastAsia="zh-Hans"/>
        </w:rPr>
        <w:t xml:space="preserve"> 万元，变动的主要原因是</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人员变动。</w:t>
      </w:r>
      <w:r>
        <w:rPr>
          <w:rFonts w:hint="eastAsia" w:ascii="仿宋_GB2312" w:hAnsi="仿宋_GB2312" w:eastAsia="仿宋_GB2312" w:cs="仿宋_GB2312"/>
          <w:b w:val="0"/>
          <w:bCs w:val="0"/>
          <w:kern w:val="0"/>
          <w:sz w:val="32"/>
          <w:szCs w:val="32"/>
          <w:lang w:eastAsia="zh-Hans"/>
        </w:rPr>
        <w:t xml:space="preserve">主要用于对事业单位经常性补助的社会保障缴费。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lang w:eastAsia="zh-Hans"/>
        </w:rPr>
        <w:t>住房保障支出（类）住房改革支出（款）住房公积 金（项）预算数为</w:t>
      </w:r>
      <w:r>
        <w:rPr>
          <w:rFonts w:hint="eastAsia" w:ascii="仿宋_GB2312" w:hAnsi="仿宋_GB2312" w:eastAsia="仿宋_GB2312" w:cs="仿宋_GB2312"/>
          <w:b w:val="0"/>
          <w:bCs w:val="0"/>
          <w:kern w:val="0"/>
          <w:sz w:val="32"/>
          <w:szCs w:val="32"/>
          <w:lang w:val="en-US" w:eastAsia="zh-CN"/>
        </w:rPr>
        <w:t>8.32</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年预算数增加</w:t>
      </w:r>
      <w:r>
        <w:rPr>
          <w:rFonts w:hint="eastAsia" w:ascii="仿宋_GB2312" w:hAnsi="仿宋_GB2312" w:eastAsia="仿宋_GB2312" w:cs="仿宋_GB2312"/>
          <w:b w:val="0"/>
          <w:bCs w:val="0"/>
          <w:kern w:val="0"/>
          <w:sz w:val="32"/>
          <w:szCs w:val="32"/>
          <w:lang w:val="en-US" w:eastAsia="zh-CN"/>
        </w:rPr>
        <w:t>0.09</w:t>
      </w:r>
      <w:r>
        <w:rPr>
          <w:rFonts w:hint="eastAsia" w:ascii="仿宋_GB2312" w:hAnsi="仿宋_GB2312" w:eastAsia="仿宋_GB2312" w:cs="仿宋_GB2312"/>
          <w:b w:val="0"/>
          <w:bCs w:val="0"/>
          <w:kern w:val="0"/>
          <w:sz w:val="32"/>
          <w:szCs w:val="32"/>
          <w:lang w:eastAsia="zh-Hans"/>
        </w:rPr>
        <w:t xml:space="preserve"> 万元，变动的主要原因是</w:t>
      </w:r>
      <w:r>
        <w:rPr>
          <w:rFonts w:hint="eastAsia" w:ascii="仿宋_GB2312" w:hAnsi="仿宋_GB2312" w:eastAsia="仿宋_GB2312" w:cs="仿宋_GB2312"/>
          <w:b w:val="0"/>
          <w:bCs w:val="0"/>
          <w:kern w:val="0"/>
          <w:sz w:val="32"/>
          <w:szCs w:val="32"/>
          <w:lang w:eastAsia="zh-CN"/>
        </w:rPr>
        <w:t>人员变动。主要用</w:t>
      </w:r>
      <w:r>
        <w:rPr>
          <w:rFonts w:hint="eastAsia" w:ascii="仿宋_GB2312" w:hAnsi="仿宋_GB2312" w:eastAsia="仿宋_GB2312" w:cs="仿宋_GB2312"/>
          <w:b w:val="0"/>
          <w:bCs w:val="0"/>
          <w:kern w:val="0"/>
          <w:sz w:val="32"/>
          <w:szCs w:val="32"/>
          <w:lang w:eastAsia="zh-Hans"/>
        </w:rPr>
        <w:t xml:space="preserve">于行政事业单位住房公积金。 </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21" w:name="_Toc10711"/>
      <w:r>
        <w:rPr>
          <w:rFonts w:hint="eastAsia" w:ascii="黑体" w:hAnsi="黑体" w:eastAsia="黑体" w:cs="黑体"/>
          <w:b w:val="0"/>
          <w:bCs w:val="0"/>
          <w:kern w:val="0"/>
          <w:sz w:val="32"/>
          <w:szCs w:val="32"/>
          <w:lang w:eastAsia="zh-Hans"/>
        </w:rPr>
        <w:t>五、2021年一般公共预算基本支出情况说明</w:t>
      </w:r>
      <w:bookmarkEnd w:id="21"/>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2021 年一般公共预算基本支出</w:t>
      </w:r>
      <w:r>
        <w:rPr>
          <w:rFonts w:hint="eastAsia" w:ascii="仿宋_GB2312" w:hAnsi="仿宋_GB2312" w:eastAsia="仿宋_GB2312" w:cs="仿宋_GB2312"/>
          <w:b w:val="0"/>
          <w:bCs w:val="0"/>
          <w:kern w:val="0"/>
          <w:sz w:val="32"/>
          <w:szCs w:val="32"/>
          <w:lang w:val="en-US" w:eastAsia="zh-CN"/>
        </w:rPr>
        <w:t>98.73</w:t>
      </w:r>
      <w:r>
        <w:rPr>
          <w:rFonts w:hint="eastAsia" w:ascii="仿宋_GB2312" w:hAnsi="仿宋_GB2312" w:eastAsia="仿宋_GB2312" w:cs="仿宋_GB2312"/>
          <w:b w:val="0"/>
          <w:bCs w:val="0"/>
          <w:kern w:val="0"/>
          <w:sz w:val="32"/>
          <w:szCs w:val="32"/>
          <w:lang w:eastAsia="zh-Hans"/>
        </w:rPr>
        <w:t xml:space="preserve">万元，其中： 人员经费 </w:t>
      </w:r>
      <w:r>
        <w:rPr>
          <w:rFonts w:hint="eastAsia" w:ascii="仿宋_GB2312" w:hAnsi="仿宋_GB2312" w:eastAsia="仿宋_GB2312" w:cs="仿宋_GB2312"/>
          <w:b w:val="0"/>
          <w:bCs w:val="0"/>
          <w:kern w:val="0"/>
          <w:sz w:val="32"/>
          <w:szCs w:val="32"/>
          <w:lang w:val="en-US" w:eastAsia="zh-CN"/>
        </w:rPr>
        <w:t>87.44</w:t>
      </w:r>
      <w:r>
        <w:rPr>
          <w:rFonts w:hint="eastAsia" w:ascii="仿宋_GB2312" w:hAnsi="仿宋_GB2312" w:eastAsia="仿宋_GB2312" w:cs="仿宋_GB2312"/>
          <w:b w:val="0"/>
          <w:bCs w:val="0"/>
          <w:kern w:val="0"/>
          <w:sz w:val="32"/>
          <w:szCs w:val="32"/>
          <w:lang w:eastAsia="zh-Hans"/>
        </w:rPr>
        <w:t>万元，主要包括：基本工资、津贴补贴、奖金、绩效工资、机关事业单位养老保险缴费、基本医疗保险缴费、</w:t>
      </w:r>
      <w:r>
        <w:rPr>
          <w:rFonts w:hint="eastAsia" w:ascii="仿宋_GB2312" w:hAnsi="仿宋_GB2312" w:eastAsia="仿宋_GB2312" w:cs="仿宋_GB2312"/>
          <w:b w:val="0"/>
          <w:bCs w:val="0"/>
          <w:kern w:val="0"/>
          <w:sz w:val="32"/>
          <w:szCs w:val="32"/>
          <w:lang w:eastAsia="zh-CN"/>
        </w:rPr>
        <w:t>失业保险、工伤保险、</w:t>
      </w:r>
      <w:r>
        <w:rPr>
          <w:rFonts w:hint="eastAsia" w:ascii="仿宋_GB2312" w:hAnsi="仿宋_GB2312" w:eastAsia="仿宋_GB2312" w:cs="仿宋_GB2312"/>
          <w:b w:val="0"/>
          <w:bCs w:val="0"/>
          <w:kern w:val="0"/>
          <w:sz w:val="32"/>
          <w:szCs w:val="32"/>
          <w:lang w:eastAsia="zh-Hans"/>
        </w:rPr>
        <w:t>住房公积金。公用经费</w:t>
      </w:r>
      <w:r>
        <w:rPr>
          <w:rFonts w:hint="eastAsia" w:ascii="仿宋_GB2312" w:hAnsi="仿宋_GB2312" w:eastAsia="仿宋_GB2312" w:cs="仿宋_GB2312"/>
          <w:b w:val="0"/>
          <w:bCs w:val="0"/>
          <w:kern w:val="0"/>
          <w:sz w:val="32"/>
          <w:szCs w:val="32"/>
          <w:lang w:val="en-US" w:eastAsia="zh-CN"/>
        </w:rPr>
        <w:t>11.29</w:t>
      </w:r>
      <w:r>
        <w:rPr>
          <w:rFonts w:hint="eastAsia" w:ascii="仿宋_GB2312" w:hAnsi="仿宋_GB2312" w:eastAsia="仿宋_GB2312" w:cs="仿宋_GB2312"/>
          <w:b w:val="0"/>
          <w:bCs w:val="0"/>
          <w:kern w:val="0"/>
          <w:sz w:val="32"/>
          <w:szCs w:val="32"/>
          <w:lang w:eastAsia="zh-Hans"/>
        </w:rPr>
        <w:t xml:space="preserve">万元，主要包括：办公费、邮电费、差旅费、会议费、公务接待费、工会经费、福利费、公务用车运行维护费、其他商品和服务支出。 </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22" w:name="_Toc4728"/>
      <w:r>
        <w:rPr>
          <w:rFonts w:hint="eastAsia" w:ascii="黑体" w:hAnsi="黑体" w:eastAsia="黑体" w:cs="黑体"/>
          <w:b w:val="0"/>
          <w:bCs w:val="0"/>
          <w:kern w:val="0"/>
          <w:sz w:val="32"/>
          <w:szCs w:val="32"/>
          <w:lang w:eastAsia="zh-Hans"/>
        </w:rPr>
        <w:t>六、财政拨款安排“三公”经费预算情况说明</w:t>
      </w:r>
      <w:bookmarkEnd w:id="22"/>
      <w:r>
        <w:rPr>
          <w:rFonts w:hint="eastAsia" w:ascii="黑体" w:hAnsi="黑体" w:eastAsia="黑体" w:cs="黑体"/>
          <w:b w:val="0"/>
          <w:bCs w:val="0"/>
          <w:kern w:val="0"/>
          <w:sz w:val="32"/>
          <w:szCs w:val="32"/>
          <w:lang w:eastAsia="zh-Hans"/>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8"/>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广元市殡葬管理所2021年“三公”经费财政拨款预算数1.20万元，其中：公务接待费0.20万元，公务用车购置及运行维护费1.00万元。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23" w:name="_Toc26794"/>
      <w:r>
        <w:rPr>
          <w:rFonts w:hint="eastAsia" w:ascii="楷体" w:hAnsi="楷体" w:eastAsia="楷体" w:cs="楷体"/>
          <w:b w:val="0"/>
          <w:bCs w:val="0"/>
          <w:kern w:val="0"/>
          <w:sz w:val="32"/>
          <w:szCs w:val="32"/>
          <w:lang w:eastAsia="zh-Hans"/>
        </w:rPr>
        <w:t>（一）公务接待费</w:t>
      </w:r>
      <w:bookmarkEnd w:id="2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 2021 年预算安排</w:t>
      </w:r>
      <w:r>
        <w:rPr>
          <w:rFonts w:hint="eastAsia" w:ascii="仿宋_GB2312" w:hAnsi="仿宋_GB2312" w:eastAsia="仿宋_GB2312" w:cs="仿宋_GB2312"/>
          <w:b w:val="0"/>
          <w:bCs w:val="0"/>
          <w:kern w:val="0"/>
          <w:sz w:val="32"/>
          <w:szCs w:val="32"/>
          <w:lang w:val="en-US" w:eastAsia="zh-CN"/>
        </w:rPr>
        <w:t>0.20</w:t>
      </w:r>
      <w:r>
        <w:rPr>
          <w:rFonts w:hint="eastAsia" w:ascii="仿宋_GB2312" w:hAnsi="仿宋_GB2312" w:eastAsia="仿宋_GB2312" w:cs="仿宋_GB2312"/>
          <w:b w:val="0"/>
          <w:bCs w:val="0"/>
          <w:kern w:val="0"/>
          <w:sz w:val="32"/>
          <w:szCs w:val="32"/>
          <w:lang w:eastAsia="zh-Hans"/>
        </w:rPr>
        <w:t xml:space="preserve"> 万元，较 2020年</w:t>
      </w:r>
      <w:r>
        <w:rPr>
          <w:rFonts w:hint="eastAsia" w:ascii="仿宋_GB2312" w:hAnsi="仿宋_GB2312" w:eastAsia="仿宋_GB2312" w:cs="仿宋_GB2312"/>
          <w:b w:val="0"/>
          <w:bCs w:val="0"/>
          <w:kern w:val="0"/>
          <w:sz w:val="32"/>
          <w:szCs w:val="32"/>
          <w:lang w:val="en-US" w:eastAsia="zh-CN"/>
        </w:rPr>
        <w:t>0.20</w:t>
      </w:r>
      <w:r>
        <w:rPr>
          <w:rFonts w:hint="eastAsia" w:ascii="仿宋_GB2312" w:hAnsi="仿宋_GB2312" w:eastAsia="仿宋_GB2312" w:cs="仿宋_GB2312"/>
          <w:b w:val="0"/>
          <w:bCs w:val="0"/>
          <w:kern w:val="0"/>
          <w:sz w:val="32"/>
          <w:szCs w:val="32"/>
          <w:lang w:eastAsia="zh-Hans"/>
        </w:rPr>
        <w:t>万元预算增加（减少）</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 xml:space="preserve"> 万元，增长（下降）</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w:t>
      </w:r>
      <w:r>
        <w:rPr>
          <w:rFonts w:hint="eastAsia" w:ascii="仿宋_GB2312" w:hAnsi="仿宋_GB2312" w:eastAsia="仿宋_GB2312" w:cs="仿宋_GB2312"/>
          <w:b w:val="0"/>
          <w:bCs w:val="0"/>
          <w:kern w:val="0"/>
          <w:sz w:val="32"/>
          <w:szCs w:val="32"/>
          <w:lang w:eastAsia="zh-CN"/>
        </w:rPr>
        <w:t>无变动。</w:t>
      </w:r>
      <w:r>
        <w:rPr>
          <w:rFonts w:hint="eastAsia" w:ascii="仿宋_GB2312" w:hAnsi="仿宋_GB2312" w:eastAsia="仿宋_GB2312" w:cs="仿宋_GB2312"/>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24" w:name="_Toc23559"/>
      <w:r>
        <w:rPr>
          <w:rFonts w:hint="eastAsia" w:ascii="楷体" w:hAnsi="楷体" w:eastAsia="楷体" w:cs="楷体"/>
          <w:b w:val="0"/>
          <w:bCs w:val="0"/>
          <w:kern w:val="0"/>
          <w:sz w:val="32"/>
          <w:szCs w:val="32"/>
          <w:lang w:eastAsia="zh-Hans"/>
        </w:rPr>
        <w:t>（</w:t>
      </w:r>
      <w:r>
        <w:rPr>
          <w:rFonts w:hint="eastAsia" w:ascii="楷体" w:hAnsi="楷体" w:eastAsia="楷体" w:cs="楷体"/>
          <w:b w:val="0"/>
          <w:bCs w:val="0"/>
          <w:kern w:val="0"/>
          <w:sz w:val="32"/>
          <w:szCs w:val="32"/>
          <w:lang w:eastAsia="zh-CN"/>
        </w:rPr>
        <w:t>二</w:t>
      </w:r>
      <w:r>
        <w:rPr>
          <w:rFonts w:hint="eastAsia" w:ascii="楷体" w:hAnsi="楷体" w:eastAsia="楷体" w:cs="楷体"/>
          <w:b w:val="0"/>
          <w:bCs w:val="0"/>
          <w:kern w:val="0"/>
          <w:sz w:val="32"/>
          <w:szCs w:val="32"/>
          <w:lang w:eastAsia="zh-Hans"/>
        </w:rPr>
        <w:t>）公务用车购置及运行维护费</w:t>
      </w:r>
      <w:bookmarkEnd w:id="2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广元市殡葬管理所</w:t>
      </w:r>
      <w:r>
        <w:rPr>
          <w:rFonts w:hint="eastAsia" w:ascii="仿宋_GB2312" w:hAnsi="仿宋_GB2312" w:eastAsia="仿宋_GB2312" w:cs="仿宋_GB2312"/>
          <w:b w:val="0"/>
          <w:bCs w:val="0"/>
          <w:kern w:val="0"/>
          <w:sz w:val="32"/>
          <w:szCs w:val="32"/>
          <w:lang w:eastAsia="zh-Hans"/>
        </w:rPr>
        <w:t xml:space="preserve">核定车编 </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辆，目前实际车辆保有量为</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 xml:space="preserve">辆。 2021年预算安排公务用车运行维护费 </w:t>
      </w:r>
      <w:r>
        <w:rPr>
          <w:rFonts w:hint="eastAsia" w:ascii="仿宋_GB2312" w:hAnsi="仿宋_GB2312" w:eastAsia="仿宋_GB2312" w:cs="仿宋_GB2312"/>
          <w:b w:val="0"/>
          <w:bCs w:val="0"/>
          <w:kern w:val="0"/>
          <w:sz w:val="32"/>
          <w:szCs w:val="32"/>
          <w:lang w:val="en-US" w:eastAsia="zh-CN"/>
        </w:rPr>
        <w:t>1.00</w:t>
      </w:r>
      <w:r>
        <w:rPr>
          <w:rFonts w:hint="eastAsia" w:ascii="仿宋_GB2312" w:hAnsi="仿宋_GB2312" w:eastAsia="仿宋_GB2312" w:cs="仿宋_GB2312"/>
          <w:b w:val="0"/>
          <w:bCs w:val="0"/>
          <w:kern w:val="0"/>
          <w:sz w:val="32"/>
          <w:szCs w:val="32"/>
          <w:lang w:eastAsia="zh-Hans"/>
        </w:rPr>
        <w:t>万元，较 2020年预算</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万元增加</w:t>
      </w:r>
      <w:r>
        <w:rPr>
          <w:rFonts w:hint="eastAsia" w:ascii="仿宋_GB2312" w:hAnsi="仿宋_GB2312" w:eastAsia="仿宋_GB2312" w:cs="仿宋_GB2312"/>
          <w:b w:val="0"/>
          <w:bCs w:val="0"/>
          <w:kern w:val="0"/>
          <w:sz w:val="32"/>
          <w:szCs w:val="32"/>
          <w:lang w:val="en-US" w:eastAsia="zh-CN"/>
        </w:rPr>
        <w:t>1.00</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仿宋_GB2312" w:eastAsia="仿宋_GB2312" w:cs="仿宋_GB2312"/>
          <w:b w:val="0"/>
          <w:bCs w:val="0"/>
          <w:kern w:val="0"/>
          <w:sz w:val="32"/>
          <w:szCs w:val="32"/>
          <w:lang w:eastAsia="zh-CN"/>
        </w:rPr>
        <w:t>广元市殡葬管理所实际没有车辆，日常业务工作用车为租其他单位车辆开展工作所产生的运行维护费支出。</w:t>
      </w:r>
    </w:p>
    <w:p>
      <w:pPr>
        <w:numPr>
          <w:numId w:val="0"/>
        </w:numPr>
        <w:ind w:firstLine="640" w:firstLineChars="200"/>
        <w:rPr>
          <w:rFonts w:hint="eastAsia" w:ascii="方正楷体_GBK" w:hAnsi="方正楷体_GBK" w:eastAsia="方正楷体_GBK" w:cs="方正楷体_GBK"/>
          <w:color w:val="auto"/>
          <w:kern w:val="0"/>
          <w:sz w:val="32"/>
          <w:szCs w:val="32"/>
          <w:shd w:val="clear" w:color="auto" w:fill="FFFFFF"/>
        </w:rPr>
      </w:pPr>
      <w:r>
        <w:rPr>
          <w:rFonts w:hint="eastAsia" w:ascii="方正楷体_GBK" w:hAnsi="方正楷体_GBK" w:eastAsia="方正楷体_GBK" w:cs="方正楷体_GBK"/>
          <w:color w:val="auto"/>
          <w:kern w:val="0"/>
          <w:sz w:val="32"/>
          <w:szCs w:val="32"/>
          <w:shd w:val="clear" w:color="auto" w:fill="FFFFFF"/>
          <w:lang w:eastAsia="zh-CN"/>
        </w:rPr>
        <w:t>（三）</w:t>
      </w:r>
      <w:r>
        <w:rPr>
          <w:rFonts w:hint="eastAsia" w:ascii="方正楷体_GBK" w:hAnsi="方正楷体_GBK" w:eastAsia="方正楷体_GBK" w:cs="方正楷体_GBK"/>
          <w:color w:val="auto"/>
          <w:kern w:val="0"/>
          <w:sz w:val="32"/>
          <w:szCs w:val="32"/>
          <w:shd w:val="clear" w:color="auto" w:fill="FFFFFF"/>
        </w:rPr>
        <w:t>因公出国（境）经费</w:t>
      </w:r>
    </w:p>
    <w:p>
      <w:pPr>
        <w:numPr>
          <w:numId w:val="0"/>
        </w:numPr>
        <w:ind w:firstLine="640" w:firstLineChars="200"/>
        <w:rPr>
          <w:rFonts w:hint="eastAsia"/>
          <w:lang w:eastAsia="zh-CN"/>
        </w:rPr>
      </w:pPr>
      <w:r>
        <w:rPr>
          <w:rFonts w:hint="eastAsia" w:ascii="仿宋" w:hAnsi="仿宋" w:eastAsia="仿宋" w:cs="仿宋_GB2312"/>
          <w:color w:val="auto"/>
          <w:kern w:val="0"/>
          <w:sz w:val="32"/>
          <w:szCs w:val="32"/>
          <w:shd w:val="clear" w:color="auto" w:fill="FFFFFF"/>
        </w:rPr>
        <w:t>因公出国（境）经费0万元</w:t>
      </w:r>
      <w:r>
        <w:rPr>
          <w:rFonts w:hint="eastAsia" w:ascii="仿宋" w:hAnsi="仿宋" w:eastAsia="仿宋" w:cs="仿宋_GB2312"/>
          <w:color w:val="auto"/>
          <w:kern w:val="0"/>
          <w:sz w:val="32"/>
          <w:szCs w:val="32"/>
          <w:shd w:val="clear" w:color="auto" w:fill="FFFFFF"/>
          <w:lang w:eastAsia="zh-CN"/>
        </w:rPr>
        <w:t>，与上年持平</w:t>
      </w:r>
      <w:r>
        <w:rPr>
          <w:rFonts w:hint="eastAsia" w:ascii="仿宋" w:hAnsi="仿宋" w:eastAsia="仿宋" w:cs="仿宋_GB2312"/>
          <w:color w:val="auto"/>
          <w:kern w:val="0"/>
          <w:sz w:val="32"/>
          <w:szCs w:val="32"/>
          <w:shd w:val="clear" w:color="auto" w:fill="FFFFFF"/>
        </w:rPr>
        <w:t>。</w:t>
      </w:r>
      <w:r>
        <w:rPr>
          <w:rFonts w:hint="eastAsia" w:ascii="仿宋" w:hAnsi="仿宋" w:eastAsia="仿宋" w:cs="仿宋_GB2312"/>
          <w:color w:val="auto"/>
          <w:kern w:val="0"/>
          <w:sz w:val="32"/>
          <w:szCs w:val="32"/>
          <w:shd w:val="clear" w:color="auto" w:fill="FFFFFF"/>
          <w:lang w:eastAsia="zh-CN"/>
        </w:rPr>
        <w:t>本年无预算出国计划</w:t>
      </w:r>
      <w:r>
        <w:rPr>
          <w:rFonts w:hint="eastAsia" w:ascii="仿宋" w:hAnsi="仿宋" w:eastAsia="仿宋" w:cs="仿宋_GB2312"/>
          <w:color w:val="auto"/>
          <w:kern w:val="0"/>
          <w:sz w:val="32"/>
          <w:szCs w:val="32"/>
          <w:shd w:val="clear" w:color="auto" w:fill="FFFFFF"/>
        </w:rPr>
        <w:t>。</w:t>
      </w:r>
      <w:bookmarkStart w:id="37" w:name="_GoBack"/>
      <w:bookmarkEnd w:id="37"/>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25" w:name="_Toc28033"/>
      <w:r>
        <w:rPr>
          <w:rFonts w:hint="eastAsia" w:ascii="黑体" w:hAnsi="黑体" w:eastAsia="黑体" w:cs="黑体"/>
          <w:b w:val="0"/>
          <w:bCs w:val="0"/>
          <w:kern w:val="0"/>
          <w:sz w:val="32"/>
          <w:szCs w:val="32"/>
          <w:lang w:eastAsia="zh-Hans"/>
        </w:rPr>
        <w:t>七、2021年政府性基金预算收支及变化情况的说明</w:t>
      </w:r>
      <w:bookmarkEnd w:id="25"/>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广元市殡葬管理所2021年没有使用政府性基金预算拨款安排的支出。2021年本单位未在政府性基金预算拨款安排“三公经费”支出。</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26" w:name="_Toc19982"/>
      <w:r>
        <w:rPr>
          <w:rFonts w:hint="eastAsia" w:ascii="黑体" w:hAnsi="黑体" w:eastAsia="黑体" w:cs="黑体"/>
          <w:b w:val="0"/>
          <w:bCs w:val="0"/>
          <w:kern w:val="0"/>
          <w:sz w:val="32"/>
          <w:szCs w:val="32"/>
          <w:lang w:eastAsia="zh-Hans"/>
        </w:rPr>
        <w:t>八、国有资本经营预算支出情况说明</w:t>
      </w:r>
      <w:bookmarkEnd w:id="26"/>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广元市殡葬管理所2021年没有使用国有资本经营预算拨款安排的支出。</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val="0"/>
          <w:bCs w:val="0"/>
          <w:kern w:val="0"/>
          <w:sz w:val="32"/>
          <w:szCs w:val="32"/>
          <w:lang w:eastAsia="zh-Hans"/>
        </w:rPr>
      </w:pPr>
      <w:bookmarkStart w:id="27" w:name="_Toc9835"/>
      <w:r>
        <w:rPr>
          <w:rFonts w:hint="eastAsia" w:ascii="黑体" w:hAnsi="黑体" w:eastAsia="黑体" w:cs="黑体"/>
          <w:b w:val="0"/>
          <w:bCs w:val="0"/>
          <w:kern w:val="0"/>
          <w:sz w:val="32"/>
          <w:szCs w:val="32"/>
          <w:lang w:eastAsia="zh-Hans"/>
        </w:rPr>
        <w:t>九、其他重要事项的情况说明</w:t>
      </w:r>
      <w:bookmarkEnd w:id="27"/>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val="en-US" w:eastAsia="zh-Hans"/>
        </w:rPr>
      </w:pPr>
      <w:bookmarkStart w:id="28" w:name="_Toc17528"/>
      <w:r>
        <w:rPr>
          <w:rFonts w:hint="eastAsia" w:ascii="楷体" w:hAnsi="楷体" w:eastAsia="楷体" w:cs="楷体"/>
          <w:b w:val="0"/>
          <w:bCs w:val="0"/>
          <w:kern w:val="0"/>
          <w:sz w:val="32"/>
          <w:szCs w:val="32"/>
          <w:lang w:eastAsia="zh-Hans"/>
        </w:rPr>
        <w:t>（一）</w:t>
      </w:r>
      <w:r>
        <w:rPr>
          <w:rFonts w:hint="eastAsia" w:ascii="楷体" w:hAnsi="楷体" w:eastAsia="楷体" w:cs="楷体"/>
          <w:b w:val="0"/>
          <w:bCs w:val="0"/>
          <w:kern w:val="0"/>
          <w:sz w:val="32"/>
          <w:szCs w:val="32"/>
          <w:lang w:val="en-US" w:eastAsia="zh-Hans"/>
        </w:rPr>
        <w:t>机关运行经费</w:t>
      </w:r>
      <w:bookmarkEnd w:id="2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2021年，广元市殡葬管理所无下属机关单位。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val="en-US" w:eastAsia="zh-Hans"/>
        </w:rPr>
      </w:pPr>
      <w:bookmarkStart w:id="29" w:name="_Toc30033"/>
      <w:r>
        <w:rPr>
          <w:rFonts w:hint="eastAsia" w:ascii="楷体" w:hAnsi="楷体" w:eastAsia="楷体" w:cs="楷体"/>
          <w:b w:val="0"/>
          <w:bCs w:val="0"/>
          <w:kern w:val="0"/>
          <w:sz w:val="32"/>
          <w:szCs w:val="32"/>
          <w:lang w:val="en-US" w:eastAsia="zh-Hans"/>
        </w:rPr>
        <w:t>（二）国有资产占有使用情况</w:t>
      </w:r>
      <w:bookmarkEnd w:id="2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Hans"/>
        </w:rPr>
        <w:t>2021 年，</w:t>
      </w:r>
      <w:r>
        <w:rPr>
          <w:rFonts w:hint="eastAsia" w:ascii="仿宋_GB2312" w:hAnsi="仿宋_GB2312" w:eastAsia="仿宋_GB2312" w:cs="仿宋_GB2312"/>
          <w:b w:val="0"/>
          <w:bCs w:val="0"/>
          <w:kern w:val="0"/>
          <w:sz w:val="32"/>
          <w:szCs w:val="32"/>
          <w:lang w:val="en-US" w:eastAsia="zh-CN"/>
        </w:rPr>
        <w:t>广元市殡葬管理所无车辆。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CN"/>
        </w:rPr>
      </w:pPr>
      <w:bookmarkStart w:id="30" w:name="_Toc119"/>
      <w:r>
        <w:rPr>
          <w:rFonts w:hint="eastAsia" w:ascii="楷体" w:hAnsi="楷体" w:eastAsia="楷体" w:cs="楷体"/>
          <w:b w:val="0"/>
          <w:bCs w:val="0"/>
          <w:kern w:val="0"/>
          <w:sz w:val="32"/>
          <w:szCs w:val="32"/>
          <w:lang w:eastAsia="zh-Hans"/>
        </w:rPr>
        <w:t>（三）部门政府采购</w:t>
      </w:r>
      <w:r>
        <w:rPr>
          <w:rFonts w:hint="eastAsia" w:ascii="楷体" w:hAnsi="楷体" w:eastAsia="楷体" w:cs="楷体"/>
          <w:b w:val="0"/>
          <w:bCs w:val="0"/>
          <w:kern w:val="0"/>
          <w:sz w:val="32"/>
          <w:szCs w:val="32"/>
          <w:lang w:eastAsia="zh-CN"/>
        </w:rPr>
        <w:t>情况</w:t>
      </w:r>
      <w:bookmarkEnd w:id="3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广元市殡葬管理所无政府采购。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31" w:name="_Toc2533"/>
      <w:r>
        <w:rPr>
          <w:rFonts w:hint="eastAsia" w:ascii="楷体" w:hAnsi="楷体" w:eastAsia="楷体" w:cs="楷体"/>
          <w:b w:val="0"/>
          <w:bCs w:val="0"/>
          <w:kern w:val="0"/>
          <w:sz w:val="32"/>
          <w:szCs w:val="32"/>
          <w:lang w:eastAsia="zh-Hans"/>
        </w:rPr>
        <w:t>（四）绩效目标设置情况</w:t>
      </w:r>
      <w:bookmarkEnd w:id="3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eastAsia="zh-Hans"/>
        </w:rPr>
      </w:pPr>
      <w:r>
        <w:rPr>
          <w:rFonts w:hint="eastAsia" w:ascii="仿宋" w:hAnsi="仿宋" w:eastAsia="仿宋" w:cs="仿宋"/>
          <w:color w:val="auto"/>
          <w:kern w:val="0"/>
          <w:sz w:val="32"/>
          <w:szCs w:val="32"/>
        </w:rPr>
        <w:t>2021</w:t>
      </w:r>
      <w:r>
        <w:rPr>
          <w:rFonts w:hint="eastAsia" w:ascii="仿宋" w:hAnsi="仿宋" w:eastAsia="仿宋" w:cs="仿宋"/>
          <w:color w:val="auto"/>
          <w:kern w:val="0"/>
          <w:sz w:val="32"/>
          <w:szCs w:val="32"/>
          <w:lang w:eastAsia="zh-CN"/>
        </w:rPr>
        <w:t>广元市殡葬管理所</w:t>
      </w:r>
      <w:r>
        <w:rPr>
          <w:rFonts w:hint="eastAsia" w:ascii="仿宋" w:hAnsi="仿宋" w:eastAsia="仿宋" w:cs="仿宋"/>
          <w:color w:val="auto"/>
          <w:kern w:val="0"/>
          <w:sz w:val="32"/>
          <w:szCs w:val="32"/>
        </w:rPr>
        <w:t>实行绩效目标管理的项目</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个涉及预算</w:t>
      </w:r>
      <w:r>
        <w:rPr>
          <w:rFonts w:hint="eastAsia" w:ascii="仿宋" w:hAnsi="仿宋" w:eastAsia="仿宋" w:cs="仿宋"/>
          <w:color w:val="auto"/>
          <w:kern w:val="0"/>
          <w:sz w:val="32"/>
          <w:szCs w:val="32"/>
          <w:lang w:val="en-US" w:eastAsia="zh-CN"/>
        </w:rPr>
        <w:t>133.12</w:t>
      </w:r>
      <w:r>
        <w:rPr>
          <w:rFonts w:hint="eastAsia" w:ascii="仿宋" w:hAnsi="仿宋" w:eastAsia="仿宋" w:cs="仿宋"/>
          <w:color w:val="auto"/>
          <w:kern w:val="0"/>
          <w:sz w:val="32"/>
          <w:szCs w:val="32"/>
        </w:rPr>
        <w:t>万元，其中一般公共预算</w:t>
      </w:r>
      <w:r>
        <w:rPr>
          <w:rFonts w:hint="eastAsia" w:ascii="仿宋" w:hAnsi="仿宋" w:eastAsia="仿宋" w:cs="仿宋"/>
          <w:color w:val="auto"/>
          <w:kern w:val="0"/>
          <w:sz w:val="32"/>
          <w:szCs w:val="32"/>
          <w:lang w:val="en-US" w:eastAsia="zh-CN"/>
        </w:rPr>
        <w:t>133.12</w:t>
      </w:r>
      <w:r>
        <w:rPr>
          <w:rFonts w:hint="eastAsia" w:ascii="仿宋" w:hAnsi="仿宋" w:eastAsia="仿宋" w:cs="仿宋"/>
          <w:color w:val="auto"/>
          <w:kern w:val="0"/>
          <w:sz w:val="32"/>
          <w:szCs w:val="32"/>
        </w:rPr>
        <w:t>万元（当年财政拨款安排</w:t>
      </w:r>
      <w:r>
        <w:rPr>
          <w:rFonts w:hint="eastAsia" w:ascii="仿宋" w:hAnsi="仿宋" w:eastAsia="仿宋" w:cs="仿宋"/>
          <w:color w:val="auto"/>
          <w:kern w:val="0"/>
          <w:sz w:val="32"/>
          <w:szCs w:val="32"/>
          <w:lang w:val="en-US" w:eastAsia="zh-CN"/>
        </w:rPr>
        <w:t>100.50</w:t>
      </w:r>
      <w:r>
        <w:rPr>
          <w:rFonts w:hint="eastAsia" w:ascii="仿宋" w:hAnsi="仿宋" w:eastAsia="仿宋" w:cs="仿宋"/>
          <w:color w:val="auto"/>
          <w:kern w:val="0"/>
          <w:sz w:val="32"/>
          <w:szCs w:val="32"/>
        </w:rPr>
        <w:t>万元、上年结余结转安排</w:t>
      </w:r>
      <w:r>
        <w:rPr>
          <w:rFonts w:hint="eastAsia" w:ascii="仿宋" w:hAnsi="仿宋" w:eastAsia="仿宋" w:cs="仿宋"/>
          <w:color w:val="auto"/>
          <w:kern w:val="0"/>
          <w:sz w:val="32"/>
          <w:szCs w:val="32"/>
          <w:lang w:val="en-US" w:eastAsia="zh-CN"/>
        </w:rPr>
        <w:t>32.62</w:t>
      </w:r>
      <w:r>
        <w:rPr>
          <w:rFonts w:hint="eastAsia" w:ascii="仿宋" w:hAnsi="仿宋" w:eastAsia="仿宋" w:cs="仿宋"/>
          <w:color w:val="auto"/>
          <w:kern w:val="0"/>
          <w:sz w:val="32"/>
          <w:szCs w:val="32"/>
        </w:rPr>
        <w:t>万元）</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kern w:val="0"/>
          <w:sz w:val="32"/>
          <w:szCs w:val="32"/>
          <w:lang w:eastAsia="zh-Hans"/>
        </w:rPr>
      </w:pPr>
      <w:bookmarkStart w:id="32" w:name="_Toc8493"/>
      <w:r>
        <w:rPr>
          <w:rFonts w:hint="eastAsia" w:ascii="黑体" w:hAnsi="黑体" w:eastAsia="黑体" w:cs="黑体"/>
          <w:b w:val="0"/>
          <w:bCs w:val="0"/>
          <w:kern w:val="0"/>
          <w:sz w:val="32"/>
          <w:szCs w:val="32"/>
          <w:lang w:eastAsia="zh-Hans"/>
        </w:rPr>
        <w:t>十、名词解释</w:t>
      </w:r>
      <w:bookmarkEnd w:id="32"/>
      <w:r>
        <w:rPr>
          <w:rFonts w:hint="eastAsia" w:ascii="黑体" w:hAnsi="黑体" w:eastAsia="黑体" w:cs="黑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33" w:name="_Toc25615"/>
      <w:r>
        <w:rPr>
          <w:rFonts w:hint="eastAsia" w:ascii="楷体" w:hAnsi="楷体" w:eastAsia="楷体" w:cs="楷体"/>
          <w:b w:val="0"/>
          <w:bCs w:val="0"/>
          <w:kern w:val="0"/>
          <w:sz w:val="32"/>
          <w:szCs w:val="32"/>
          <w:lang w:eastAsia="zh-Hans"/>
        </w:rPr>
        <w:t>（一）收入类名词解释</w:t>
      </w:r>
      <w:bookmarkEnd w:id="33"/>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一般公共预算拨款收入：指市财政当年拨付的资金。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上年结转：指以前年度尚未完成、结转到本年仍按原规定用途继续使用的资金。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34" w:name="_Toc22250"/>
      <w:r>
        <w:rPr>
          <w:rFonts w:hint="eastAsia" w:ascii="楷体" w:hAnsi="楷体" w:eastAsia="楷体" w:cs="楷体"/>
          <w:b w:val="0"/>
          <w:bCs w:val="0"/>
          <w:kern w:val="0"/>
          <w:sz w:val="32"/>
          <w:szCs w:val="32"/>
          <w:lang w:eastAsia="zh-Hans"/>
        </w:rPr>
        <w:t>（二）功能科目名词解释</w:t>
      </w:r>
      <w:bookmarkEnd w:id="34"/>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社会保障和就业支出（类）行政事业单位养老支出（款）事业单位离退休（项）：指</w:t>
      </w:r>
      <w:r>
        <w:rPr>
          <w:rFonts w:hint="eastAsia" w:ascii="仿宋_GB2312" w:hAnsi="仿宋_GB2312" w:eastAsia="仿宋_GB2312" w:cs="仿宋_GB2312"/>
          <w:b w:val="0"/>
          <w:bCs w:val="0"/>
          <w:kern w:val="0"/>
          <w:sz w:val="32"/>
          <w:szCs w:val="32"/>
          <w:lang w:eastAsia="zh-CN"/>
        </w:rPr>
        <w:t>广元市殡葬管理所</w:t>
      </w:r>
      <w:r>
        <w:rPr>
          <w:rFonts w:hint="eastAsia" w:ascii="仿宋_GB2312" w:hAnsi="仿宋_GB2312" w:eastAsia="仿宋_GB2312" w:cs="仿宋_GB2312"/>
          <w:b w:val="0"/>
          <w:bCs w:val="0"/>
          <w:kern w:val="0"/>
          <w:sz w:val="32"/>
          <w:szCs w:val="32"/>
          <w:lang w:eastAsia="zh-Hans"/>
        </w:rPr>
        <w:t xml:space="preserve">用于事业单位离休人员的支出。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社会保障和就业支出（类）行政事业单位养老支出（款）机关事业单位基本养老保险缴费支出（项）：指</w:t>
      </w:r>
      <w:r>
        <w:rPr>
          <w:rFonts w:hint="eastAsia" w:ascii="仿宋_GB2312" w:hAnsi="仿宋_GB2312" w:eastAsia="仿宋_GB2312" w:cs="仿宋_GB2312"/>
          <w:b w:val="0"/>
          <w:bCs w:val="0"/>
          <w:kern w:val="0"/>
          <w:sz w:val="32"/>
          <w:szCs w:val="32"/>
          <w:lang w:eastAsia="zh-CN"/>
        </w:rPr>
        <w:t>广元市殡葬管理所</w:t>
      </w:r>
      <w:r>
        <w:rPr>
          <w:rFonts w:hint="eastAsia" w:ascii="仿宋_GB2312" w:hAnsi="仿宋_GB2312" w:eastAsia="仿宋_GB2312" w:cs="仿宋_GB2312"/>
          <w:b w:val="0"/>
          <w:bCs w:val="0"/>
          <w:kern w:val="0"/>
          <w:sz w:val="32"/>
          <w:szCs w:val="32"/>
          <w:lang w:eastAsia="zh-Hans"/>
        </w:rPr>
        <w:t xml:space="preserve">用于实施养老保险制度由单位缴纳的基本养老保险费支出。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卫生健康支出（类）行政事业单位医疗（款）事业单位医疗（项）：指</w:t>
      </w:r>
      <w:r>
        <w:rPr>
          <w:rFonts w:hint="eastAsia" w:ascii="仿宋_GB2312" w:hAnsi="仿宋_GB2312" w:eastAsia="仿宋_GB2312" w:cs="仿宋_GB2312"/>
          <w:b w:val="0"/>
          <w:bCs w:val="0"/>
          <w:kern w:val="0"/>
          <w:sz w:val="32"/>
          <w:szCs w:val="32"/>
          <w:lang w:eastAsia="zh-CN"/>
        </w:rPr>
        <w:t>广元市殡葬管理所</w:t>
      </w:r>
      <w:r>
        <w:rPr>
          <w:rFonts w:hint="eastAsia" w:ascii="仿宋_GB2312" w:hAnsi="仿宋_GB2312" w:eastAsia="仿宋_GB2312" w:cs="仿宋_GB2312"/>
          <w:b w:val="0"/>
          <w:bCs w:val="0"/>
          <w:kern w:val="0"/>
          <w:sz w:val="32"/>
          <w:szCs w:val="32"/>
          <w:lang w:eastAsia="zh-Hans"/>
        </w:rPr>
        <w:t xml:space="preserve">用于事业单位基本医疗保险缴费。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住房保障支出（类）住房改革支出（款）住房公积金（项）：指</w:t>
      </w:r>
      <w:r>
        <w:rPr>
          <w:rFonts w:hint="eastAsia" w:ascii="仿宋_GB2312" w:hAnsi="仿宋_GB2312" w:eastAsia="仿宋_GB2312" w:cs="仿宋_GB2312"/>
          <w:b w:val="0"/>
          <w:bCs w:val="0"/>
          <w:kern w:val="0"/>
          <w:sz w:val="32"/>
          <w:szCs w:val="32"/>
          <w:lang w:eastAsia="zh-CN"/>
        </w:rPr>
        <w:t>广元市殡葬管理所</w:t>
      </w:r>
      <w:r>
        <w:rPr>
          <w:rFonts w:hint="eastAsia" w:ascii="仿宋_GB2312" w:hAnsi="仿宋_GB2312" w:eastAsia="仿宋_GB2312" w:cs="仿宋_GB2312"/>
          <w:b w:val="0"/>
          <w:bCs w:val="0"/>
          <w:kern w:val="0"/>
          <w:sz w:val="32"/>
          <w:szCs w:val="32"/>
          <w:lang w:eastAsia="zh-Hans"/>
        </w:rPr>
        <w:t xml:space="preserve">用于按规定的工资基数以及规定比例为职工缴纳的住房公积金。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35" w:name="_Toc2752"/>
      <w:r>
        <w:rPr>
          <w:rFonts w:hint="eastAsia" w:ascii="楷体" w:hAnsi="楷体" w:eastAsia="楷体" w:cs="楷体"/>
          <w:b w:val="0"/>
          <w:bCs w:val="0"/>
          <w:kern w:val="0"/>
          <w:sz w:val="32"/>
          <w:szCs w:val="32"/>
          <w:lang w:eastAsia="zh-Hans"/>
        </w:rPr>
        <w:t>（三）支出类名词解释</w:t>
      </w:r>
      <w:bookmarkEnd w:id="35"/>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基本支出：指为保障机构正常运转、完成日常工作任务而发生的人员支出和公用支出。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项目支出：指在基本支出之外为完成特定任务和事业发展目标所发生的支出。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kern w:val="0"/>
          <w:sz w:val="32"/>
          <w:szCs w:val="32"/>
          <w:lang w:eastAsia="zh-Hans"/>
        </w:rPr>
      </w:pPr>
      <w:bookmarkStart w:id="36" w:name="_Toc19769"/>
      <w:r>
        <w:rPr>
          <w:rFonts w:hint="eastAsia" w:ascii="楷体" w:hAnsi="楷体" w:eastAsia="楷体" w:cs="楷体"/>
          <w:b w:val="0"/>
          <w:bCs w:val="0"/>
          <w:kern w:val="0"/>
          <w:sz w:val="32"/>
          <w:szCs w:val="32"/>
          <w:lang w:eastAsia="zh-Hans"/>
        </w:rPr>
        <w:t>（四）特殊名词解释</w:t>
      </w:r>
      <w:bookmarkEnd w:id="36"/>
      <w:r>
        <w:rPr>
          <w:rFonts w:hint="eastAsia" w:ascii="楷体" w:hAnsi="楷体" w:eastAsia="楷体" w:cs="楷体"/>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含车辆购置税</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及租用费、燃料费、维修费、过路过桥费、保险费、安全奖励费用等支出；公务接待费反映单位按规定开支的各类公务接待</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含外宾接待</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Hans"/>
        </w:rPr>
        <w:t xml:space="preserve">支出。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机关运行经费：指各部门的公用经费（包含所有单位的公用经费及行政（参公）单位的运转类项目经费），包括办公费、邮电费、差旅费、会议费、公务接待费、工会经费、福利费、公务用车运行维护费以及其他费用。 </w:t>
      </w:r>
    </w:p>
    <w:p>
      <w:pPr>
        <w:widowControl/>
        <w:shd w:val="clear" w:color="auto" w:fill="FFFFFF"/>
        <w:spacing w:line="576" w:lineRule="exact"/>
        <w:ind w:firstLine="640"/>
        <w:rPr>
          <w:rFonts w:hint="eastAsia" w:ascii="仿宋_GB2312" w:hAnsi="仿宋" w:eastAsia="仿宋_GB2312" w:cs="仿宋_GB2312"/>
          <w:color w:val="000000" w:themeColor="text1"/>
          <w:sz w:val="32"/>
          <w:szCs w:val="32"/>
          <w14:textFill>
            <w14:solidFill>
              <w14:schemeClr w14:val="tx1"/>
            </w14:solidFill>
          </w14:textFill>
        </w:rPr>
      </w:pPr>
    </w:p>
    <w:p>
      <w:pPr>
        <w:widowControl/>
        <w:shd w:val="clear" w:color="auto" w:fill="FFFFFF"/>
        <w:spacing w:line="576" w:lineRule="exact"/>
        <w:ind w:firstLine="640"/>
        <w:rPr>
          <w:rFonts w:hint="eastAsia" w:ascii="仿宋_GB2312" w:hAnsi="仿宋" w:eastAsia="仿宋_GB2312" w:cs="仿宋_GB2312"/>
          <w:color w:val="000000" w:themeColor="text1"/>
          <w:sz w:val="32"/>
          <w:szCs w:val="32"/>
          <w14:textFill>
            <w14:solidFill>
              <w14:schemeClr w14:val="tx1"/>
            </w14:solidFill>
          </w14:textFill>
        </w:rPr>
      </w:pPr>
    </w:p>
    <w:p>
      <w:pPr>
        <w:widowControl/>
        <w:shd w:val="clear" w:color="auto" w:fill="FFFFFF"/>
        <w:spacing w:line="576" w:lineRule="exact"/>
        <w:ind w:firstLine="64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附：1</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广元市</w:t>
      </w:r>
      <w:r>
        <w:rPr>
          <w:rFonts w:hint="eastAsia" w:ascii="仿宋_GB2312" w:hAnsi="仿宋" w:eastAsia="仿宋_GB2312" w:cs="仿宋_GB2312"/>
          <w:color w:val="000000" w:themeColor="text1"/>
          <w:sz w:val="32"/>
          <w:szCs w:val="32"/>
          <w:lang w:eastAsia="zh-CN"/>
          <w14:textFill>
            <w14:solidFill>
              <w14:schemeClr w14:val="tx1"/>
            </w14:solidFill>
          </w14:textFill>
        </w:rPr>
        <w:t>殡葬管理所</w:t>
      </w:r>
      <w:r>
        <w:rPr>
          <w:rFonts w:hint="eastAsia" w:ascii="仿宋_GB2312" w:hAnsi="仿宋" w:eastAsia="仿宋_GB2312" w:cs="仿宋_GB2312"/>
          <w:color w:val="000000" w:themeColor="text1"/>
          <w:sz w:val="32"/>
          <w:szCs w:val="32"/>
          <w14:textFill>
            <w14:solidFill>
              <w14:schemeClr w14:val="tx1"/>
            </w14:solidFill>
          </w14:textFill>
        </w:rPr>
        <w:t>2021部门预算</w:t>
      </w:r>
      <w:r>
        <w:rPr>
          <w:rFonts w:hint="eastAsia" w:ascii="仿宋_GB2312" w:hAnsi="仿宋" w:eastAsia="仿宋_GB2312" w:cs="仿宋_GB2312"/>
          <w:color w:val="000000" w:themeColor="text1"/>
          <w:sz w:val="32"/>
          <w:szCs w:val="32"/>
          <w:lang w:eastAsia="zh-CN"/>
          <w14:textFill>
            <w14:solidFill>
              <w14:schemeClr w14:val="tx1"/>
            </w14:solidFill>
          </w14:textFill>
        </w:rPr>
        <w:t>公开</w:t>
      </w:r>
      <w:r>
        <w:rPr>
          <w:rFonts w:hint="eastAsia" w:ascii="仿宋_GB2312" w:hAnsi="仿宋" w:eastAsia="仿宋_GB2312" w:cs="仿宋_GB2312"/>
          <w:color w:val="000000" w:themeColor="text1"/>
          <w:sz w:val="32"/>
          <w:szCs w:val="32"/>
          <w14:textFill>
            <w14:solidFill>
              <w14:schemeClr w14:val="tx1"/>
            </w14:solidFill>
          </w14:textFill>
        </w:rPr>
        <w:t>表</w:t>
      </w:r>
    </w:p>
    <w:p>
      <w:pPr>
        <w:pageBreakBefore w:val="0"/>
        <w:widowControl/>
        <w:shd w:val="clear" w:color="auto" w:fill="FFFFFF"/>
        <w:kinsoku/>
        <w:wordWrap/>
        <w:overflowPunct/>
        <w:topLinePunct w:val="0"/>
        <w:bidi w:val="0"/>
        <w:snapToGrid/>
        <w:spacing w:beforeAutospacing="0" w:afterAutospacing="0" w:line="576" w:lineRule="exact"/>
        <w:ind w:firstLine="640"/>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 xml:space="preserve">    2</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广元市</w:t>
      </w:r>
      <w:r>
        <w:rPr>
          <w:rFonts w:hint="eastAsia" w:ascii="仿宋_GB2312" w:hAnsi="仿宋" w:eastAsia="仿宋_GB2312" w:cs="仿宋_GB2312"/>
          <w:color w:val="000000" w:themeColor="text1"/>
          <w:sz w:val="32"/>
          <w:szCs w:val="32"/>
          <w:lang w:eastAsia="zh-CN"/>
          <w14:textFill>
            <w14:solidFill>
              <w14:schemeClr w14:val="tx1"/>
            </w14:solidFill>
          </w14:textFill>
        </w:rPr>
        <w:t>殡葬管理所</w:t>
      </w:r>
      <w:r>
        <w:rPr>
          <w:rFonts w:hint="eastAsia" w:ascii="仿宋_GB2312" w:hAnsi="仿宋" w:eastAsia="仿宋_GB2312" w:cs="仿宋_GB2312"/>
          <w:color w:val="000000" w:themeColor="text1"/>
          <w:sz w:val="32"/>
          <w:szCs w:val="32"/>
          <w14:textFill>
            <w14:solidFill>
              <w14:schemeClr w14:val="tx1"/>
            </w14:solidFill>
          </w14:textFill>
        </w:rPr>
        <w:t>2021年绩效目标表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0"/>
          <w:sz w:val="32"/>
          <w:szCs w:val="32"/>
          <w:lang w:eastAsia="zh-Hans"/>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A00002BF" w:usb1="38CF7CFA" w:usb2="00082016" w:usb3="00000000" w:csb0="00040001" w:csb1="00000000"/>
  </w:font>
  <w:font w:name="方正卡通繁体">
    <w:panose1 w:val="03000509000000000000"/>
    <w:charset w:val="86"/>
    <w:family w:val="auto"/>
    <w:pitch w:val="default"/>
    <w:sig w:usb0="00000001" w:usb1="080E0000" w:usb2="00000000" w:usb3="00000000" w:csb0="00040000" w:csb1="00000000"/>
  </w:font>
  <w:font w:name="方正兰亭黑_GBK">
    <w:panose1 w:val="02000000000000000000"/>
    <w:charset w:val="86"/>
    <w:family w:val="auto"/>
    <w:pitch w:val="default"/>
    <w:sig w:usb0="A00002BF" w:usb1="3ACF7CFA" w:usb2="00080016" w:usb3="00000000" w:csb0="00040001" w:csb1="00000000"/>
  </w:font>
  <w:font w:name="方正北魏楷书简体">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A00002BF" w:usb1="3ACF7CFA" w:usb2="00080016" w:usb3="00000000" w:csb0="00040001" w:csb1="00000000"/>
  </w:font>
  <w:font w:name="方正姚体繁体">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黑简体">
    <w:panose1 w:val="02010601030101010101"/>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姚体_GBK">
    <w:panose1 w:val="02000000000000000000"/>
    <w:charset w:val="86"/>
    <w:family w:val="auto"/>
    <w:pitch w:val="default"/>
    <w:sig w:usb0="A00002BF" w:usb1="38CF7CFA" w:usb2="00082016" w:usb3="00000000" w:csb0="00040001" w:csb1="00000000"/>
  </w:font>
  <w:font w:name="方正大黑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康体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lang w:eastAsia="zh-CN"/>
      </w:rPr>
    </w:pPr>
  </w:p>
  <w:p>
    <w:pPr>
      <w:pStyle w:val="4"/>
      <w:pBdr>
        <w:bottom w:val="none" w:color="auto" w:sz="0" w:space="0"/>
      </w:pBdr>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yMzc4MmQ3MzM0NzUzZmI4YTI4NWM2ZTljNjIxZTYifQ=="/>
  </w:docVars>
  <w:rsids>
    <w:rsidRoot w:val="00F96650"/>
    <w:rsid w:val="002B46C9"/>
    <w:rsid w:val="00325FC5"/>
    <w:rsid w:val="005E40AD"/>
    <w:rsid w:val="005E7607"/>
    <w:rsid w:val="006A6E84"/>
    <w:rsid w:val="009B48EE"/>
    <w:rsid w:val="00C07532"/>
    <w:rsid w:val="00D97623"/>
    <w:rsid w:val="00E318D9"/>
    <w:rsid w:val="00F96650"/>
    <w:rsid w:val="02727540"/>
    <w:rsid w:val="02E0060A"/>
    <w:rsid w:val="0BDE1A5D"/>
    <w:rsid w:val="1CA10260"/>
    <w:rsid w:val="1FE7AE05"/>
    <w:rsid w:val="20A025BE"/>
    <w:rsid w:val="2D802AB3"/>
    <w:rsid w:val="2F7B5B39"/>
    <w:rsid w:val="2FB24E6E"/>
    <w:rsid w:val="31F2533E"/>
    <w:rsid w:val="34297002"/>
    <w:rsid w:val="354F46B2"/>
    <w:rsid w:val="3E7FB377"/>
    <w:rsid w:val="6150144B"/>
    <w:rsid w:val="6B601CFA"/>
    <w:rsid w:val="766433F4"/>
    <w:rsid w:val="79EFB901"/>
    <w:rsid w:val="7FBEA424"/>
    <w:rsid w:val="A7296EB0"/>
    <w:rsid w:val="AB5DB2E3"/>
    <w:rsid w:val="F6FB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jc w:val="both"/>
      <w:textAlignment w:val="baseline"/>
    </w:pPr>
    <w:rPr>
      <w:rFonts w:ascii="Times New Roman" w:hAnsi="Times New Roman" w:eastAsia="宋体"/>
      <w:kern w:val="2"/>
      <w:sz w:val="21"/>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qFormat/>
    <w:uiPriority w:val="0"/>
    <w:pPr>
      <w:ind w:leftChars="0"/>
    </w:pPr>
    <w:rPr>
      <w:rFonts w:asciiTheme="minorHAnsi" w:hAnsiTheme="minorHAnsi" w:eastAsiaTheme="minorEastAsia" w:cstheme="minorBidi"/>
      <w:sz w:val="20"/>
      <w:szCs w:val="20"/>
    </w:rPr>
  </w:style>
  <w:style w:type="paragraph" w:customStyle="1" w:styleId="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3497</Words>
  <Characters>3817</Characters>
  <Lines>32</Lines>
  <Paragraphs>9</Paragraphs>
  <TotalTime>1</TotalTime>
  <ScaleCrop>false</ScaleCrop>
  <LinksUpToDate>false</LinksUpToDate>
  <CharactersWithSpaces>3959</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2021-03-02T15:30:00Z</dcterms:created>
  <dc:creator>admin</dc:creator>
  <cp:lastModifiedBy>仅此而已</cp:lastModifiedBy>
  <dcterms:modified xsi:type="dcterms:W3CDTF">2022-08-16T08:50:32Z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F0BE096F50544A5A87B718C30EB235BC</vt:lpwstr>
  </property>
</Properties>
</file>