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广元市救助管理站</w:t>
      </w:r>
    </w:p>
    <w:p>
      <w:pPr>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预算公开说明</w:t>
      </w:r>
    </w:p>
    <w:p>
      <w:pPr>
        <w:ind w:firstLine="1920" w:firstLineChars="600"/>
        <w:rPr>
          <w:rFonts w:ascii="黑体" w:hAnsi="黑体" w:eastAsia="黑体" w:cs="黑体"/>
          <w:b/>
          <w:bCs/>
          <w:color w:val="333333"/>
          <w:kern w:val="0"/>
          <w:sz w:val="32"/>
          <w:szCs w:val="32"/>
          <w:shd w:val="clear" w:color="auto" w:fill="FFFFFF"/>
        </w:rPr>
      </w:pPr>
      <w:r>
        <w:rPr>
          <w:rFonts w:hint="eastAsia" w:ascii="黑体" w:hAnsi="黑体" w:eastAsia="黑体" w:cs="黑体"/>
          <w:color w:val="333333"/>
          <w:kern w:val="0"/>
          <w:sz w:val="32"/>
          <w:szCs w:val="32"/>
          <w:shd w:val="clear" w:color="auto" w:fill="FFFFFF"/>
        </w:rPr>
        <w:t>目   录   </w:t>
      </w:r>
      <w:r>
        <w:rPr>
          <w:rFonts w:hint="eastAsia" w:ascii="黑体" w:hAnsi="黑体" w:eastAsia="黑体" w:cs="黑体"/>
          <w:b/>
          <w:bCs/>
          <w:color w:val="333333"/>
          <w:kern w:val="0"/>
          <w:sz w:val="32"/>
          <w:szCs w:val="32"/>
          <w:shd w:val="clear" w:color="auto" w:fill="FFFFFF"/>
        </w:rPr>
        <w:t> </w:t>
      </w:r>
    </w:p>
    <w:p>
      <w:pPr>
        <w:ind w:firstLine="640" w:firstLineChars="200"/>
        <w:rPr>
          <w:rFonts w:ascii="黑体" w:hAnsi="黑体" w:eastAsia="黑体" w:cs="黑体"/>
          <w:color w:val="333333"/>
          <w:kern w:val="0"/>
          <w:sz w:val="32"/>
          <w:szCs w:val="32"/>
          <w:shd w:val="clear" w:color="auto" w:fill="FFFFFF"/>
        </w:rPr>
      </w:pPr>
      <w:r>
        <w:rPr>
          <w:rFonts w:hint="eastAsia" w:ascii="黑体" w:hAnsi="黑体" w:eastAsia="黑体" w:cs="黑体"/>
          <w:color w:val="333333"/>
          <w:kern w:val="0"/>
          <w:sz w:val="32"/>
          <w:szCs w:val="32"/>
          <w:shd w:val="clear" w:color="auto" w:fill="FFFFFF"/>
        </w:rPr>
        <w:t>一、基本职能及主要工作</w:t>
      </w:r>
    </w:p>
    <w:p>
      <w:pPr>
        <w:ind w:firstLine="1280" w:firstLineChars="400"/>
        <w:rPr>
          <w:rFonts w:ascii="黑体" w:hAnsi="黑体" w:eastAsia="黑体" w:cs="黑体"/>
          <w:color w:val="333333"/>
          <w:kern w:val="0"/>
          <w:sz w:val="32"/>
          <w:szCs w:val="32"/>
          <w:shd w:val="clear" w:color="auto" w:fill="FFFFFF"/>
        </w:rPr>
      </w:pPr>
      <w:r>
        <w:rPr>
          <w:rFonts w:hint="eastAsia" w:ascii="黑体" w:hAnsi="黑体" w:eastAsia="黑体" w:cs="黑体"/>
          <w:color w:val="333333"/>
          <w:kern w:val="0"/>
          <w:sz w:val="32"/>
          <w:szCs w:val="32"/>
          <w:shd w:val="clear" w:color="auto" w:fill="FFFFFF"/>
        </w:rPr>
        <w:t>（一）单位职能简介</w:t>
      </w:r>
    </w:p>
    <w:p>
      <w:pPr>
        <w:ind w:firstLine="1280" w:firstLineChars="400"/>
        <w:rPr>
          <w:rFonts w:ascii="黑体" w:hAnsi="黑体" w:eastAsia="黑体" w:cs="黑体"/>
          <w:color w:val="333333"/>
          <w:kern w:val="0"/>
          <w:sz w:val="32"/>
          <w:szCs w:val="32"/>
          <w:shd w:val="clear" w:color="auto" w:fill="FFFFFF"/>
        </w:rPr>
      </w:pPr>
      <w:r>
        <w:rPr>
          <w:rFonts w:hint="eastAsia" w:ascii="黑体" w:hAnsi="黑体" w:eastAsia="黑体" w:cs="黑体"/>
          <w:color w:val="333333"/>
          <w:kern w:val="0"/>
          <w:sz w:val="32"/>
          <w:szCs w:val="32"/>
          <w:shd w:val="clear" w:color="auto" w:fill="FFFFFF"/>
        </w:rPr>
        <w:t>（二）单位202</w:t>
      </w:r>
      <w:r>
        <w:rPr>
          <w:rFonts w:ascii="黑体" w:hAnsi="黑体" w:eastAsia="黑体" w:cs="黑体"/>
          <w:color w:val="333333"/>
          <w:kern w:val="0"/>
          <w:sz w:val="32"/>
          <w:szCs w:val="32"/>
          <w:shd w:val="clear" w:color="auto" w:fill="FFFFFF"/>
        </w:rPr>
        <w:t>1</w:t>
      </w:r>
      <w:r>
        <w:rPr>
          <w:rFonts w:hint="eastAsia" w:ascii="黑体" w:hAnsi="黑体" w:eastAsia="黑体" w:cs="黑体"/>
          <w:color w:val="333333"/>
          <w:kern w:val="0"/>
          <w:sz w:val="32"/>
          <w:szCs w:val="32"/>
          <w:shd w:val="clear" w:color="auto" w:fill="FFFFFF"/>
        </w:rPr>
        <w:t>年重点工作</w:t>
      </w:r>
    </w:p>
    <w:p>
      <w:pPr>
        <w:ind w:firstLine="640" w:firstLineChars="200"/>
        <w:rPr>
          <w:rFonts w:ascii="黑体" w:hAnsi="黑体" w:eastAsia="黑体" w:cs="黑体"/>
          <w:color w:val="333333"/>
          <w:kern w:val="0"/>
          <w:sz w:val="32"/>
          <w:szCs w:val="32"/>
          <w:shd w:val="clear" w:color="auto" w:fill="FFFFFF"/>
        </w:rPr>
      </w:pPr>
      <w:r>
        <w:rPr>
          <w:rFonts w:hint="eastAsia" w:ascii="黑体" w:hAnsi="黑体" w:eastAsia="黑体" w:cs="黑体"/>
          <w:color w:val="333333"/>
          <w:kern w:val="0"/>
          <w:sz w:val="32"/>
          <w:szCs w:val="32"/>
          <w:shd w:val="clear" w:color="auto" w:fill="FFFFFF"/>
        </w:rPr>
        <w:t>二、部门预算单位构成</w:t>
      </w:r>
    </w:p>
    <w:p>
      <w:pPr>
        <w:ind w:firstLine="640" w:firstLineChars="200"/>
        <w:rPr>
          <w:rFonts w:ascii="黑体" w:hAnsi="黑体" w:eastAsia="黑体" w:cs="黑体"/>
          <w:color w:val="333333"/>
          <w:kern w:val="0"/>
          <w:sz w:val="32"/>
          <w:szCs w:val="32"/>
          <w:shd w:val="clear" w:color="auto" w:fill="FFFFFF"/>
        </w:rPr>
      </w:pPr>
      <w:r>
        <w:rPr>
          <w:rFonts w:hint="eastAsia" w:ascii="黑体" w:hAnsi="黑体" w:eastAsia="黑体" w:cs="黑体"/>
          <w:color w:val="333333"/>
          <w:kern w:val="0"/>
          <w:sz w:val="32"/>
          <w:szCs w:val="32"/>
          <w:shd w:val="clear" w:color="auto" w:fill="FFFFFF"/>
        </w:rPr>
        <w:t>三、财政拨款收支预算情况说明</w:t>
      </w:r>
    </w:p>
    <w:p>
      <w:pPr>
        <w:ind w:firstLine="640" w:firstLineChars="200"/>
        <w:rPr>
          <w:rFonts w:ascii="黑体" w:hAnsi="黑体" w:eastAsia="黑体" w:cs="黑体"/>
          <w:color w:val="333333"/>
          <w:kern w:val="0"/>
          <w:sz w:val="32"/>
          <w:szCs w:val="32"/>
          <w:shd w:val="clear" w:color="auto" w:fill="FFFFFF"/>
        </w:rPr>
      </w:pPr>
      <w:r>
        <w:rPr>
          <w:rFonts w:hint="eastAsia" w:ascii="黑体" w:hAnsi="黑体" w:eastAsia="黑体" w:cs="黑体"/>
          <w:color w:val="333333"/>
          <w:kern w:val="0"/>
          <w:sz w:val="32"/>
          <w:szCs w:val="32"/>
          <w:shd w:val="clear" w:color="auto" w:fill="FFFFFF"/>
        </w:rPr>
        <w:t>四、一般公共预算当年拨款情况说明</w:t>
      </w:r>
    </w:p>
    <w:p>
      <w:pPr>
        <w:ind w:firstLine="1280" w:firstLineChars="400"/>
        <w:rPr>
          <w:rFonts w:ascii="黑体" w:hAnsi="黑体" w:eastAsia="黑体" w:cs="黑体"/>
          <w:color w:val="333333"/>
          <w:kern w:val="0"/>
          <w:sz w:val="32"/>
          <w:szCs w:val="32"/>
          <w:shd w:val="clear" w:color="auto" w:fill="FFFFFF"/>
        </w:rPr>
      </w:pPr>
      <w:r>
        <w:rPr>
          <w:rFonts w:hint="eastAsia" w:ascii="黑体" w:hAnsi="黑体" w:eastAsia="黑体" w:cs="黑体"/>
          <w:color w:val="333333"/>
          <w:kern w:val="0"/>
          <w:sz w:val="32"/>
          <w:szCs w:val="32"/>
          <w:shd w:val="clear" w:color="auto" w:fill="FFFFFF"/>
        </w:rPr>
        <w:t>（一）一般公共预算当年拨款规模变化情况</w:t>
      </w:r>
    </w:p>
    <w:p>
      <w:pPr>
        <w:ind w:firstLine="1280" w:firstLineChars="400"/>
        <w:rPr>
          <w:rFonts w:ascii="黑体" w:hAnsi="黑体" w:eastAsia="黑体" w:cs="黑体"/>
          <w:color w:val="333333"/>
          <w:kern w:val="0"/>
          <w:sz w:val="32"/>
          <w:szCs w:val="32"/>
          <w:shd w:val="clear" w:color="auto" w:fill="FFFFFF"/>
        </w:rPr>
      </w:pPr>
      <w:r>
        <w:rPr>
          <w:rFonts w:hint="eastAsia" w:ascii="黑体" w:hAnsi="黑体" w:eastAsia="黑体" w:cs="黑体"/>
          <w:color w:val="333333"/>
          <w:kern w:val="0"/>
          <w:sz w:val="32"/>
          <w:szCs w:val="32"/>
          <w:shd w:val="clear" w:color="auto" w:fill="FFFFFF"/>
        </w:rPr>
        <w:t>（二）一般公共预算当年拨款结构情况</w:t>
      </w:r>
    </w:p>
    <w:p>
      <w:pPr>
        <w:ind w:firstLine="1280" w:firstLineChars="400"/>
        <w:rPr>
          <w:rFonts w:ascii="黑体" w:hAnsi="黑体" w:eastAsia="黑体" w:cs="黑体"/>
          <w:color w:val="333333"/>
          <w:kern w:val="0"/>
          <w:sz w:val="32"/>
          <w:szCs w:val="32"/>
          <w:shd w:val="clear" w:color="auto" w:fill="FFFFFF"/>
        </w:rPr>
      </w:pPr>
      <w:r>
        <w:rPr>
          <w:rFonts w:hint="eastAsia" w:ascii="黑体" w:hAnsi="黑体" w:eastAsia="黑体" w:cs="黑体"/>
          <w:color w:val="333333"/>
          <w:kern w:val="0"/>
          <w:sz w:val="32"/>
          <w:szCs w:val="32"/>
          <w:shd w:val="clear" w:color="auto" w:fill="FFFFFF"/>
        </w:rPr>
        <w:t>（三）一般公共预算当年拨款具体使用情况</w:t>
      </w:r>
    </w:p>
    <w:p>
      <w:pPr>
        <w:ind w:firstLine="640" w:firstLineChars="200"/>
        <w:rPr>
          <w:rFonts w:ascii="黑体" w:hAnsi="黑体" w:eastAsia="黑体" w:cs="黑体"/>
          <w:color w:val="333333"/>
          <w:kern w:val="0"/>
          <w:sz w:val="32"/>
          <w:szCs w:val="32"/>
          <w:shd w:val="clear" w:color="auto" w:fill="FFFFFF"/>
        </w:rPr>
      </w:pPr>
      <w:r>
        <w:rPr>
          <w:rFonts w:hint="eastAsia" w:ascii="黑体" w:hAnsi="黑体" w:eastAsia="黑体" w:cs="黑体"/>
          <w:color w:val="333333"/>
          <w:kern w:val="0"/>
          <w:sz w:val="32"/>
          <w:szCs w:val="32"/>
          <w:shd w:val="clear" w:color="auto" w:fill="FFFFFF"/>
        </w:rPr>
        <w:t>五、一般公共预算基本支出情况说明</w:t>
      </w:r>
    </w:p>
    <w:p>
      <w:pPr>
        <w:ind w:firstLine="640" w:firstLineChars="200"/>
        <w:rPr>
          <w:rFonts w:ascii="黑体" w:hAnsi="黑体" w:eastAsia="黑体" w:cs="黑体"/>
          <w:color w:val="333333"/>
          <w:kern w:val="0"/>
          <w:sz w:val="32"/>
          <w:szCs w:val="32"/>
          <w:shd w:val="clear" w:color="auto" w:fill="FFFFFF"/>
        </w:rPr>
      </w:pPr>
      <w:r>
        <w:rPr>
          <w:rFonts w:hint="eastAsia" w:ascii="黑体" w:hAnsi="黑体" w:eastAsia="黑体" w:cs="黑体"/>
          <w:color w:val="333333"/>
          <w:kern w:val="0"/>
          <w:sz w:val="32"/>
          <w:szCs w:val="32"/>
          <w:shd w:val="clear" w:color="auto" w:fill="FFFFFF"/>
        </w:rPr>
        <w:t>六、“三公”经费财政拨款预算安排情况说明</w:t>
      </w:r>
    </w:p>
    <w:p>
      <w:pPr>
        <w:ind w:firstLine="1280" w:firstLineChars="400"/>
        <w:rPr>
          <w:rFonts w:ascii="黑体" w:hAnsi="黑体" w:eastAsia="黑体" w:cs="黑体"/>
          <w:color w:val="333333"/>
          <w:kern w:val="0"/>
          <w:sz w:val="32"/>
          <w:szCs w:val="32"/>
          <w:shd w:val="clear" w:color="auto" w:fill="FFFFFF"/>
        </w:rPr>
      </w:pPr>
      <w:r>
        <w:rPr>
          <w:rFonts w:hint="eastAsia" w:ascii="黑体" w:hAnsi="黑体" w:eastAsia="黑体" w:cs="黑体"/>
          <w:color w:val="333333"/>
          <w:kern w:val="0"/>
          <w:sz w:val="32"/>
          <w:szCs w:val="32"/>
          <w:shd w:val="clear" w:color="auto" w:fill="FFFFFF"/>
        </w:rPr>
        <w:t>（一）公务接待费与202</w:t>
      </w:r>
      <w:r>
        <w:rPr>
          <w:rFonts w:ascii="黑体" w:hAnsi="黑体" w:eastAsia="黑体" w:cs="黑体"/>
          <w:color w:val="333333"/>
          <w:kern w:val="0"/>
          <w:sz w:val="32"/>
          <w:szCs w:val="32"/>
          <w:shd w:val="clear" w:color="auto" w:fill="FFFFFF"/>
        </w:rPr>
        <w:t>0</w:t>
      </w:r>
      <w:r>
        <w:rPr>
          <w:rFonts w:hint="eastAsia" w:ascii="黑体" w:hAnsi="黑体" w:eastAsia="黑体" w:cs="黑体"/>
          <w:color w:val="333333"/>
          <w:kern w:val="0"/>
          <w:sz w:val="32"/>
          <w:szCs w:val="32"/>
          <w:shd w:val="clear" w:color="auto" w:fill="FFFFFF"/>
        </w:rPr>
        <w:t>年预算相比。</w:t>
      </w:r>
    </w:p>
    <w:p>
      <w:pPr>
        <w:ind w:firstLine="1280" w:firstLineChars="400"/>
        <w:rPr>
          <w:rFonts w:ascii="黑体" w:hAnsi="黑体" w:eastAsia="黑体" w:cs="黑体"/>
          <w:color w:val="333333"/>
          <w:kern w:val="0"/>
          <w:sz w:val="32"/>
          <w:szCs w:val="32"/>
          <w:shd w:val="clear" w:color="auto" w:fill="FFFFFF"/>
        </w:rPr>
      </w:pPr>
      <w:r>
        <w:rPr>
          <w:rFonts w:hint="eastAsia" w:ascii="黑体" w:hAnsi="黑体" w:eastAsia="黑体" w:cs="黑体"/>
          <w:color w:val="333333"/>
          <w:kern w:val="0"/>
          <w:sz w:val="32"/>
          <w:szCs w:val="32"/>
          <w:shd w:val="clear" w:color="auto" w:fill="FFFFFF"/>
        </w:rPr>
        <w:t>（二）公务用车购置及运行维护费与202</w:t>
      </w:r>
      <w:r>
        <w:rPr>
          <w:rFonts w:ascii="黑体" w:hAnsi="黑体" w:eastAsia="黑体" w:cs="黑体"/>
          <w:color w:val="333333"/>
          <w:kern w:val="0"/>
          <w:sz w:val="32"/>
          <w:szCs w:val="32"/>
          <w:shd w:val="clear" w:color="auto" w:fill="FFFFFF"/>
        </w:rPr>
        <w:t>0</w:t>
      </w:r>
      <w:r>
        <w:rPr>
          <w:rFonts w:hint="eastAsia" w:ascii="黑体" w:hAnsi="黑体" w:eastAsia="黑体" w:cs="黑体"/>
          <w:color w:val="333333"/>
          <w:kern w:val="0"/>
          <w:sz w:val="32"/>
          <w:szCs w:val="32"/>
          <w:shd w:val="clear" w:color="auto" w:fill="FFFFFF"/>
        </w:rPr>
        <w:t>年预算相比。</w:t>
      </w:r>
    </w:p>
    <w:p>
      <w:pPr>
        <w:ind w:firstLine="1280" w:firstLineChars="400"/>
        <w:rPr>
          <w:rFonts w:ascii="黑体" w:hAnsi="黑体" w:eastAsia="黑体" w:cs="黑体"/>
          <w:color w:val="333333"/>
          <w:kern w:val="0"/>
          <w:sz w:val="32"/>
          <w:szCs w:val="32"/>
          <w:shd w:val="clear" w:color="auto" w:fill="FFFFFF"/>
        </w:rPr>
      </w:pPr>
      <w:r>
        <w:rPr>
          <w:rFonts w:hint="eastAsia" w:ascii="黑体" w:hAnsi="黑体" w:eastAsia="黑体" w:cs="黑体"/>
          <w:color w:val="333333"/>
          <w:kern w:val="0"/>
          <w:sz w:val="32"/>
          <w:szCs w:val="32"/>
          <w:shd w:val="clear" w:color="auto" w:fill="FFFFFF"/>
        </w:rPr>
        <w:t>（三）因公出国（境）经费与202</w:t>
      </w:r>
      <w:r>
        <w:rPr>
          <w:rFonts w:ascii="黑体" w:hAnsi="黑体" w:eastAsia="黑体" w:cs="黑体"/>
          <w:color w:val="333333"/>
          <w:kern w:val="0"/>
          <w:sz w:val="32"/>
          <w:szCs w:val="32"/>
          <w:shd w:val="clear" w:color="auto" w:fill="FFFFFF"/>
        </w:rPr>
        <w:t>0</w:t>
      </w:r>
      <w:r>
        <w:rPr>
          <w:rFonts w:hint="eastAsia" w:ascii="黑体" w:hAnsi="黑体" w:eastAsia="黑体" w:cs="黑体"/>
          <w:color w:val="333333"/>
          <w:kern w:val="0"/>
          <w:sz w:val="32"/>
          <w:szCs w:val="32"/>
          <w:shd w:val="clear" w:color="auto" w:fill="FFFFFF"/>
        </w:rPr>
        <w:t>年预算相比。</w:t>
      </w:r>
    </w:p>
    <w:p>
      <w:pPr>
        <w:ind w:firstLine="640" w:firstLineChars="200"/>
        <w:rPr>
          <w:rFonts w:ascii="黑体" w:hAnsi="黑体" w:eastAsia="黑体" w:cs="黑体"/>
          <w:color w:val="333333"/>
          <w:kern w:val="0"/>
          <w:sz w:val="32"/>
          <w:szCs w:val="32"/>
          <w:shd w:val="clear" w:color="auto" w:fill="FFFFFF"/>
        </w:rPr>
      </w:pPr>
      <w:r>
        <w:rPr>
          <w:rFonts w:hint="eastAsia" w:ascii="黑体" w:hAnsi="黑体" w:eastAsia="黑体" w:cs="黑体"/>
          <w:color w:val="333333"/>
          <w:kern w:val="0"/>
          <w:sz w:val="32"/>
          <w:szCs w:val="32"/>
          <w:shd w:val="clear" w:color="auto" w:fill="FFFFFF"/>
        </w:rPr>
        <w:t>七、政府性基金预算支出情况说明</w:t>
      </w:r>
    </w:p>
    <w:p>
      <w:pPr>
        <w:ind w:firstLine="640" w:firstLineChars="200"/>
        <w:rPr>
          <w:rFonts w:ascii="黑体" w:hAnsi="黑体" w:eastAsia="黑体" w:cs="黑体"/>
          <w:color w:val="333333"/>
          <w:kern w:val="0"/>
          <w:sz w:val="32"/>
          <w:szCs w:val="32"/>
          <w:shd w:val="clear" w:color="auto" w:fill="FFFFFF"/>
        </w:rPr>
      </w:pPr>
      <w:r>
        <w:rPr>
          <w:rFonts w:hint="eastAsia" w:ascii="黑体" w:hAnsi="黑体" w:eastAsia="黑体" w:cs="黑体"/>
          <w:color w:val="333333"/>
          <w:kern w:val="0"/>
          <w:sz w:val="32"/>
          <w:szCs w:val="32"/>
          <w:shd w:val="clear" w:color="auto" w:fill="FFFFFF"/>
        </w:rPr>
        <w:t>八、国有资本经营预算支出情况说明</w:t>
      </w:r>
    </w:p>
    <w:p>
      <w:pPr>
        <w:ind w:firstLine="640" w:firstLineChars="200"/>
        <w:rPr>
          <w:rFonts w:ascii="黑体" w:hAnsi="黑体" w:eastAsia="黑体" w:cs="黑体"/>
          <w:color w:val="333333"/>
          <w:kern w:val="0"/>
          <w:sz w:val="32"/>
          <w:szCs w:val="32"/>
          <w:shd w:val="clear" w:color="auto" w:fill="FFFFFF"/>
        </w:rPr>
      </w:pPr>
      <w:r>
        <w:rPr>
          <w:rFonts w:hint="eastAsia" w:ascii="黑体" w:hAnsi="黑体" w:eastAsia="黑体" w:cs="黑体"/>
          <w:color w:val="333333"/>
          <w:kern w:val="0"/>
          <w:sz w:val="32"/>
          <w:szCs w:val="32"/>
          <w:shd w:val="clear" w:color="auto" w:fill="FFFFFF"/>
        </w:rPr>
        <w:t>九、其他重要事项的情况说明</w:t>
      </w:r>
    </w:p>
    <w:p>
      <w:pPr>
        <w:ind w:firstLine="960" w:firstLineChars="300"/>
        <w:rPr>
          <w:rFonts w:ascii="黑体" w:hAnsi="黑体" w:eastAsia="黑体" w:cs="黑体"/>
          <w:color w:val="333333"/>
          <w:kern w:val="0"/>
          <w:sz w:val="32"/>
          <w:szCs w:val="32"/>
          <w:shd w:val="clear" w:color="auto" w:fill="FFFFFF"/>
        </w:rPr>
      </w:pPr>
      <w:r>
        <w:rPr>
          <w:rFonts w:hint="eastAsia" w:ascii="黑体" w:hAnsi="黑体" w:eastAsia="黑体" w:cs="黑体"/>
          <w:color w:val="333333"/>
          <w:kern w:val="0"/>
          <w:sz w:val="32"/>
          <w:szCs w:val="32"/>
          <w:shd w:val="clear" w:color="auto" w:fill="FFFFFF"/>
        </w:rPr>
        <w:t>（一）机关运行经费</w:t>
      </w:r>
    </w:p>
    <w:p>
      <w:pPr>
        <w:ind w:firstLine="960" w:firstLineChars="300"/>
        <w:rPr>
          <w:rFonts w:ascii="黑体" w:hAnsi="黑体" w:eastAsia="黑体" w:cs="黑体"/>
          <w:color w:val="333333"/>
          <w:kern w:val="0"/>
          <w:sz w:val="32"/>
          <w:szCs w:val="32"/>
          <w:shd w:val="clear" w:color="auto" w:fill="FFFFFF"/>
        </w:rPr>
      </w:pPr>
      <w:r>
        <w:rPr>
          <w:rFonts w:hint="eastAsia" w:ascii="黑体" w:hAnsi="黑体" w:eastAsia="黑体" w:cs="黑体"/>
          <w:color w:val="333333"/>
          <w:kern w:val="0"/>
          <w:sz w:val="32"/>
          <w:szCs w:val="32"/>
          <w:shd w:val="clear" w:color="auto" w:fill="FFFFFF"/>
        </w:rPr>
        <w:t>（二）政府采购情况</w:t>
      </w:r>
    </w:p>
    <w:p>
      <w:pPr>
        <w:ind w:firstLine="960" w:firstLineChars="300"/>
        <w:rPr>
          <w:rFonts w:ascii="黑体" w:hAnsi="黑体" w:eastAsia="黑体" w:cs="黑体"/>
          <w:color w:val="333333"/>
          <w:kern w:val="0"/>
          <w:sz w:val="32"/>
          <w:szCs w:val="32"/>
          <w:shd w:val="clear" w:color="auto" w:fill="FFFFFF"/>
        </w:rPr>
      </w:pPr>
      <w:r>
        <w:rPr>
          <w:rFonts w:hint="eastAsia" w:ascii="黑体" w:hAnsi="黑体" w:eastAsia="黑体" w:cs="黑体"/>
          <w:color w:val="333333"/>
          <w:kern w:val="0"/>
          <w:sz w:val="32"/>
          <w:szCs w:val="32"/>
          <w:shd w:val="clear" w:color="auto" w:fill="FFFFFF"/>
        </w:rPr>
        <w:t>（三）国有资产占有使用情况</w:t>
      </w:r>
    </w:p>
    <w:p>
      <w:pPr>
        <w:ind w:firstLine="960" w:firstLineChars="300"/>
        <w:rPr>
          <w:rFonts w:ascii="黑体" w:hAnsi="黑体" w:eastAsia="黑体" w:cs="黑体"/>
          <w:color w:val="333333"/>
          <w:kern w:val="0"/>
          <w:sz w:val="32"/>
          <w:szCs w:val="32"/>
          <w:shd w:val="clear" w:color="auto" w:fill="FFFFFF"/>
        </w:rPr>
      </w:pPr>
      <w:r>
        <w:rPr>
          <w:rFonts w:hint="eastAsia" w:ascii="黑体" w:hAnsi="黑体" w:eastAsia="黑体" w:cs="黑体"/>
          <w:color w:val="333333"/>
          <w:kern w:val="0"/>
          <w:sz w:val="32"/>
          <w:szCs w:val="32"/>
          <w:shd w:val="clear" w:color="auto" w:fill="FFFFFF"/>
        </w:rPr>
        <w:t>（四）绩效目标设置情况</w:t>
      </w:r>
    </w:p>
    <w:p>
      <w:pPr>
        <w:ind w:firstLine="640" w:firstLineChars="200"/>
        <w:rPr>
          <w:rFonts w:ascii="黑体" w:hAnsi="黑体" w:eastAsia="黑体" w:cs="黑体"/>
          <w:color w:val="333333"/>
          <w:kern w:val="0"/>
          <w:sz w:val="32"/>
          <w:szCs w:val="32"/>
          <w:shd w:val="clear" w:color="auto" w:fill="FFFFFF"/>
        </w:rPr>
      </w:pPr>
      <w:r>
        <w:rPr>
          <w:rFonts w:hint="eastAsia" w:ascii="黑体" w:hAnsi="黑体" w:eastAsia="黑体" w:cs="黑体"/>
          <w:color w:val="333333"/>
          <w:kern w:val="0"/>
          <w:sz w:val="32"/>
          <w:szCs w:val="32"/>
          <w:shd w:val="clear" w:color="auto" w:fill="FFFFFF"/>
        </w:rPr>
        <w:t>十、名词解释</w:t>
      </w:r>
    </w:p>
    <w:p>
      <w:pPr>
        <w:jc w:val="center"/>
        <w:rPr>
          <w:rFonts w:ascii="方正小标宋简体" w:hAnsi="方正小标宋简体" w:eastAsia="方正小标宋简体" w:cs="方正小标宋简体"/>
          <w:kern w:val="0"/>
          <w:sz w:val="44"/>
          <w:szCs w:val="44"/>
        </w:rPr>
      </w:pPr>
    </w:p>
    <w:p>
      <w:pPr>
        <w:jc w:val="center"/>
        <w:rPr>
          <w:rFonts w:ascii="方正小标宋简体" w:hAnsi="方正小标宋简体" w:eastAsia="方正小标宋简体" w:cs="方正小标宋简体"/>
          <w:kern w:val="0"/>
          <w:sz w:val="44"/>
          <w:szCs w:val="44"/>
        </w:rPr>
      </w:pPr>
    </w:p>
    <w:p>
      <w:pPr>
        <w:jc w:val="center"/>
        <w:rPr>
          <w:rFonts w:ascii="方正小标宋简体" w:hAnsi="方正小标宋简体" w:eastAsia="方正小标宋简体" w:cs="方正小标宋简体"/>
          <w:kern w:val="0"/>
          <w:sz w:val="44"/>
          <w:szCs w:val="44"/>
        </w:rPr>
      </w:pPr>
    </w:p>
    <w:p>
      <w:pPr>
        <w:jc w:val="center"/>
        <w:rPr>
          <w:rFonts w:ascii="方正小标宋简体" w:hAnsi="方正小标宋简体" w:eastAsia="方正小标宋简体" w:cs="方正小标宋简体"/>
          <w:kern w:val="0"/>
          <w:sz w:val="44"/>
          <w:szCs w:val="44"/>
        </w:rPr>
      </w:pPr>
    </w:p>
    <w:p>
      <w:pPr>
        <w:jc w:val="center"/>
        <w:rPr>
          <w:rFonts w:ascii="方正小标宋简体" w:hAnsi="方正小标宋简体" w:eastAsia="方正小标宋简体" w:cs="方正小标宋简体"/>
          <w:kern w:val="0"/>
          <w:sz w:val="44"/>
          <w:szCs w:val="44"/>
        </w:rPr>
      </w:pPr>
    </w:p>
    <w:p>
      <w:pPr>
        <w:jc w:val="center"/>
        <w:rPr>
          <w:rFonts w:ascii="方正小标宋简体" w:hAnsi="方正小标宋简体" w:eastAsia="方正小标宋简体" w:cs="方正小标宋简体"/>
          <w:kern w:val="0"/>
          <w:sz w:val="44"/>
          <w:szCs w:val="44"/>
        </w:rPr>
      </w:pPr>
    </w:p>
    <w:p>
      <w:pPr>
        <w:jc w:val="center"/>
        <w:rPr>
          <w:rFonts w:ascii="方正小标宋简体" w:hAnsi="方正小标宋简体" w:eastAsia="方正小标宋简体" w:cs="方正小标宋简体"/>
          <w:kern w:val="0"/>
          <w:sz w:val="44"/>
          <w:szCs w:val="44"/>
        </w:rPr>
      </w:pPr>
    </w:p>
    <w:p>
      <w:pPr>
        <w:jc w:val="center"/>
        <w:rPr>
          <w:rFonts w:ascii="方正小标宋简体" w:hAnsi="方正小标宋简体" w:eastAsia="方正小标宋简体" w:cs="方正小标宋简体"/>
          <w:kern w:val="0"/>
          <w:sz w:val="44"/>
          <w:szCs w:val="44"/>
        </w:rPr>
      </w:pPr>
    </w:p>
    <w:p>
      <w:pPr>
        <w:jc w:val="center"/>
        <w:rPr>
          <w:rFonts w:ascii="方正小标宋简体" w:hAnsi="方正小标宋简体" w:eastAsia="方正小标宋简体" w:cs="方正小标宋简体"/>
          <w:kern w:val="0"/>
          <w:sz w:val="44"/>
          <w:szCs w:val="44"/>
        </w:rPr>
      </w:pPr>
    </w:p>
    <w:p>
      <w:pPr>
        <w:jc w:val="center"/>
        <w:rPr>
          <w:rFonts w:ascii="方正小标宋简体" w:hAnsi="方正小标宋简体" w:eastAsia="方正小标宋简体" w:cs="方正小标宋简体"/>
          <w:kern w:val="0"/>
          <w:sz w:val="44"/>
          <w:szCs w:val="44"/>
        </w:rPr>
      </w:pPr>
    </w:p>
    <w:p>
      <w:pPr>
        <w:jc w:val="center"/>
        <w:rPr>
          <w:rFonts w:ascii="方正小标宋简体" w:hAnsi="方正小标宋简体" w:eastAsia="方正小标宋简体" w:cs="方正小标宋简体"/>
          <w:kern w:val="0"/>
          <w:sz w:val="44"/>
          <w:szCs w:val="44"/>
        </w:rPr>
      </w:pPr>
    </w:p>
    <w:p>
      <w:pPr>
        <w:rPr>
          <w:rFonts w:ascii="仿宋_GB2312" w:hAnsi="仿宋_GB2312" w:eastAsia="仿宋_GB2312" w:cs="仿宋_GB2312"/>
          <w:kern w:val="0"/>
          <w:sz w:val="32"/>
          <w:szCs w:val="32"/>
        </w:rPr>
      </w:pP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 xml:space="preserve">一、单位基本职能及主要工作 </w:t>
      </w:r>
    </w:p>
    <w:p>
      <w:pPr>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 xml:space="preserve">（一）基本职能 </w:t>
      </w:r>
    </w:p>
    <w:p>
      <w:pPr>
        <w:snapToGrid w:val="0"/>
        <w:spacing w:line="520" w:lineRule="exact"/>
        <w:ind w:firstLine="640" w:firstLineChars="200"/>
        <w:rPr>
          <w:rFonts w:ascii="仿宋" w:hAnsi="仿宋" w:eastAsia="仿宋"/>
          <w:sz w:val="32"/>
          <w:szCs w:val="32"/>
        </w:rPr>
      </w:pPr>
      <w:r>
        <w:rPr>
          <w:rFonts w:hint="eastAsia" w:ascii="仿宋" w:hAnsi="仿宋" w:eastAsia="仿宋" w:cs="仿宋"/>
          <w:color w:val="000000"/>
          <w:sz w:val="32"/>
          <w:szCs w:val="32"/>
        </w:rPr>
        <w:t>广元市救助管理站为市民政局直属事业单位，其主要职能是对城市生活无着的流浪乞讨人员提供临时性救助，依法保护未成年人合法权益，构建覆盖城乡的未成年人社会保护网络。</w:t>
      </w:r>
    </w:p>
    <w:p>
      <w:pPr>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 xml:space="preserve">（二）2021年重点工作 </w:t>
      </w:r>
    </w:p>
    <w:p>
      <w:pPr>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2021年本单位重点工作有以下几方面：</w:t>
      </w:r>
    </w:p>
    <w:p>
      <w:pPr>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1、认真履职，全面做好流浪乞讨人员救助工作。</w:t>
      </w:r>
    </w:p>
    <w:p>
      <w:pPr>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2、积极做好未成年人社会保护工作。</w:t>
      </w:r>
    </w:p>
    <w:p>
      <w:pPr>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3、搞好疫情防控工作。</w:t>
      </w:r>
    </w:p>
    <w:p>
      <w:pPr>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4、搞好脱贫攻坚工作。</w:t>
      </w:r>
    </w:p>
    <w:p>
      <w:pPr>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5、做好政治思想工作及上级安排的工作。</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 xml:space="preserve">二、部门预算单位构成 </w:t>
      </w:r>
    </w:p>
    <w:p>
      <w:pPr>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 xml:space="preserve">从预算单位构成看，广元市救助管理站属市民政局直属二级全额拨款事业预算单位。 </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 xml:space="preserve">三、2021年财政拨款部门预算情况的总体说明 </w:t>
      </w:r>
    </w:p>
    <w:p>
      <w:pPr>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2021年部门预算收入总数813.77万元，较202</w:t>
      </w:r>
      <w:r>
        <w:rPr>
          <w:rFonts w:ascii="仿宋" w:hAnsi="仿宋" w:eastAsia="仿宋" w:cs="仿宋_GB2312"/>
          <w:kern w:val="0"/>
          <w:sz w:val="32"/>
          <w:szCs w:val="32"/>
        </w:rPr>
        <w:t>0</w:t>
      </w:r>
      <w:r>
        <w:rPr>
          <w:rFonts w:hint="eastAsia" w:ascii="仿宋" w:hAnsi="仿宋" w:eastAsia="仿宋" w:cs="仿宋_GB2312"/>
          <w:kern w:val="0"/>
          <w:sz w:val="32"/>
          <w:szCs w:val="32"/>
        </w:rPr>
        <w:t xml:space="preserve">年部门预算收入总数745.73万元增长9.12%；2021年部门预算支出总数813.77万元，较2020年部门预算支出总数745.73万元增长9.12%。 </w:t>
      </w:r>
    </w:p>
    <w:p>
      <w:pPr>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 xml:space="preserve">部门基本支出预算767.52万元，其中：人员支出684.46万元，公用支出83.06万元。 </w:t>
      </w:r>
    </w:p>
    <w:p>
      <w:pPr>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 xml:space="preserve">部门专项项目预算46.25万元，分别为流浪乞讨人员救助经费预算46万元，扶贫工作经费预算0.25万元。 </w:t>
      </w:r>
    </w:p>
    <w:p>
      <w:pPr>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部门政府采购预算43万元，主要是预算救助设备购置6.8万元及购买救助服务36.2万元。</w:t>
      </w:r>
    </w:p>
    <w:p>
      <w:pPr>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 xml:space="preserve">2021年财政拨款收支总预算813.77万元。收入包括：一般公共预算当年拨款收入813.77万元；支出包括：一般公共服务支出669.29万元、社会保障和就业支出55.34万元、卫生健康支出27.67万元、住房保障支出61.47万元。 </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 xml:space="preserve">四、一般公共预算当年财政拨款情况说明 </w:t>
      </w:r>
    </w:p>
    <w:p>
      <w:pPr>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 xml:space="preserve">（一）一般公共预算当年财政拨款规模变化情况 </w:t>
      </w:r>
    </w:p>
    <w:p>
      <w:pPr>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2021年一般公共预算当年财政拨款813.77万元，比2020年财政预算数745.73万元增加68.04万元，增加9.12%，变动的主要原因是人员经费增加。</w:t>
      </w:r>
    </w:p>
    <w:p>
      <w:pPr>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 xml:space="preserve">（二）一般公共预算当年财政拨款结构情况 </w:t>
      </w:r>
    </w:p>
    <w:p>
      <w:pPr>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 xml:space="preserve">一般公共服务（类）支出669.29万元，占82.2 %；社会保障和就业支出55.34万元，占6.8%；卫生健康支出27.67万元，占3.4 %；住房保障支出61.47万元，占7.6 %。 </w:t>
      </w:r>
    </w:p>
    <w:p>
      <w:pPr>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 xml:space="preserve">（三）一般公共预算当年财政拨款具体使用情况 </w:t>
      </w:r>
    </w:p>
    <w:p>
      <w:pPr>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1、一般公共服务支出208（类）临时救助20（款）流浪乞讨人员救助02（项）预算数为643.8万元，比202</w:t>
      </w:r>
      <w:r>
        <w:rPr>
          <w:rFonts w:ascii="仿宋" w:hAnsi="仿宋" w:eastAsia="仿宋" w:cs="仿宋_GB2312"/>
          <w:kern w:val="0"/>
          <w:sz w:val="32"/>
          <w:szCs w:val="32"/>
        </w:rPr>
        <w:t>0</w:t>
      </w:r>
      <w:r>
        <w:rPr>
          <w:rFonts w:hint="eastAsia" w:ascii="仿宋" w:hAnsi="仿宋" w:eastAsia="仿宋" w:cs="仿宋_GB2312"/>
          <w:kern w:val="0"/>
          <w:sz w:val="32"/>
          <w:szCs w:val="32"/>
        </w:rPr>
        <w:t xml:space="preserve">年预算数增加50.62 万元，变动的主要原因是人员经费增加。主要用于单位工资奖金津补贴、其他工资福利支出、办公经费、会议费、培训费、委托业务费、公务接待费、公务用车运行维护费、维修（护）费、其他商品和服务支出、设备购置、社会福利和救助、其他对个人和家庭补助。 </w:t>
      </w:r>
    </w:p>
    <w:p>
      <w:pPr>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2、社会保障和就业支出208（类）机关事业单位养老支出 05（款）05（项）预算数为 55.34万元,比202</w:t>
      </w:r>
      <w:r>
        <w:rPr>
          <w:rFonts w:ascii="仿宋" w:hAnsi="仿宋" w:eastAsia="仿宋" w:cs="仿宋_GB2312"/>
          <w:kern w:val="0"/>
          <w:sz w:val="32"/>
          <w:szCs w:val="32"/>
        </w:rPr>
        <w:t>0</w:t>
      </w:r>
      <w:r>
        <w:rPr>
          <w:rFonts w:hint="eastAsia" w:ascii="仿宋" w:hAnsi="仿宋" w:eastAsia="仿宋" w:cs="仿宋_GB2312"/>
          <w:kern w:val="0"/>
          <w:sz w:val="32"/>
          <w:szCs w:val="32"/>
        </w:rPr>
        <w:t>年预算数增加4.9万元，变动的主要原因是人员工资的增加，主要用于缴纳职工养老保险。</w:t>
      </w:r>
    </w:p>
    <w:p>
      <w:pPr>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3、卫生健康支出21011（类）行政事业单位医疗（款）事业单位医疗02（项）预算数为27.67万元,比202</w:t>
      </w:r>
      <w:r>
        <w:rPr>
          <w:rFonts w:ascii="仿宋" w:hAnsi="仿宋" w:eastAsia="仿宋" w:cs="仿宋_GB2312"/>
          <w:kern w:val="0"/>
          <w:sz w:val="32"/>
          <w:szCs w:val="32"/>
        </w:rPr>
        <w:t>0</w:t>
      </w:r>
      <w:r>
        <w:rPr>
          <w:rFonts w:hint="eastAsia" w:ascii="仿宋" w:hAnsi="仿宋" w:eastAsia="仿宋" w:cs="仿宋_GB2312"/>
          <w:kern w:val="0"/>
          <w:sz w:val="32"/>
          <w:szCs w:val="32"/>
        </w:rPr>
        <w:t xml:space="preserve">年预算数增4.03 万元，变动的主要原因是人员工资增加。主要用于对事业单位经常性补助的社会保障缴费。 </w:t>
      </w:r>
    </w:p>
    <w:p>
      <w:pPr>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4、住房保障支出221（类）住房改革支出（款）02住房公积金01（项）预算数为61.47万元,比202</w:t>
      </w:r>
      <w:r>
        <w:rPr>
          <w:rFonts w:ascii="仿宋" w:hAnsi="仿宋" w:eastAsia="仿宋" w:cs="仿宋_GB2312"/>
          <w:kern w:val="0"/>
          <w:sz w:val="32"/>
          <w:szCs w:val="32"/>
        </w:rPr>
        <w:t>0</w:t>
      </w:r>
      <w:r>
        <w:rPr>
          <w:rFonts w:hint="eastAsia" w:ascii="仿宋" w:hAnsi="仿宋" w:eastAsia="仿宋" w:cs="仿宋_GB2312"/>
          <w:kern w:val="0"/>
          <w:sz w:val="32"/>
          <w:szCs w:val="32"/>
        </w:rPr>
        <w:t xml:space="preserve">年预算数增加10.49 万元，变动的主要原因是人员工资增加。主要用主要用于行政事业单位住房公积金。 </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 xml:space="preserve">五、2021年一般公共预算基本支出情况说明 </w:t>
      </w:r>
    </w:p>
    <w:p>
      <w:pPr>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 xml:space="preserve">2021 年一般公共预算基本支出767.52万元，其中： 人员经费 684.46万元，主要包括：基本工资、津贴补贴、奖金、绩效工资、机关事业单位养老保险缴费、职业年金缴费、基本医疗保险缴费、公务员医疗补助缴费、其他社会保险缴费、住房公积金、其他工资福利支出、离休费、生活补助、奖励金、其他对个人和家庭的补助支出。 公用经费83.06万元，主要包括：办公费、印刷费、 咨询费、手续费、水费、电费、邮电费、物业管理费、差旅费、维修（护）费、租赁费、会议费、培训费、公务接待费、劳务费、委托业务费、工会经费、福利费、公务用车运行维护费、其他交通费用、其他商品和服务支出、办公设备购置。 </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 xml:space="preserve">六、财政拨款安排“三公”经费预算情况说明 </w:t>
      </w:r>
    </w:p>
    <w:p>
      <w:pPr>
        <w:widowControl/>
        <w:shd w:val="clear" w:color="auto" w:fill="FFFFFF"/>
        <w:spacing w:line="580" w:lineRule="atLeast"/>
        <w:ind w:firstLine="668"/>
        <w:rPr>
          <w:rFonts w:ascii="仿宋" w:hAnsi="仿宋" w:eastAsia="仿宋" w:cs="仿宋_GB2312"/>
          <w:color w:val="333333"/>
          <w:sz w:val="32"/>
          <w:szCs w:val="32"/>
        </w:rPr>
      </w:pPr>
      <w:r>
        <w:rPr>
          <w:rFonts w:hint="eastAsia" w:ascii="仿宋" w:hAnsi="仿宋" w:eastAsia="仿宋" w:cs="仿宋_GB2312"/>
          <w:color w:val="333333"/>
          <w:kern w:val="0"/>
          <w:sz w:val="32"/>
          <w:szCs w:val="32"/>
          <w:shd w:val="clear" w:color="auto" w:fill="FFFFFF"/>
        </w:rPr>
        <w:t>广元市救助管理站2021年“三公”经费财政拨款预算数7.15万元，其中：公务接待费3.08万元，公务用车购置及运行维护费4.07万元，因公出国（境）经费0万元。</w:t>
      </w:r>
    </w:p>
    <w:p>
      <w:pPr>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 xml:space="preserve">（一）公务接待费。 2021 年预算安排3.08 万元，较 2020年3.08万元预算无变化，本年继续本着厉行节约原则， 严格控制公务接待费。 </w:t>
      </w:r>
    </w:p>
    <w:p>
      <w:pPr>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（二）公务用车购置及运行维护费。广元市救助管理站单位核定车编5辆，目前实际车辆保有量为4辆。 2021年预算安排公务用车运行维护费 4.07万元，较 2020年预算4.07万元无变化。用于4辆公务用车和救助业务用车的燃油、维修、保险等方面支出。</w:t>
      </w:r>
    </w:p>
    <w:p>
      <w:pPr>
        <w:ind w:firstLine="640" w:firstLineChars="200"/>
        <w:rPr>
          <w:rFonts w:ascii="仿宋" w:hAnsi="仿宋" w:eastAsia="仿宋" w:cs="仿宋_GB2312"/>
          <w:color w:val="auto"/>
          <w:kern w:val="0"/>
          <w:sz w:val="32"/>
          <w:szCs w:val="32"/>
        </w:rPr>
      </w:pPr>
      <w:r>
        <w:rPr>
          <w:rFonts w:ascii="仿宋" w:hAnsi="仿宋" w:eastAsia="仿宋" w:cs="仿宋_GB2312"/>
          <w:kern w:val="0"/>
          <w:sz w:val="32"/>
          <w:szCs w:val="32"/>
        </w:rPr>
        <w:t>(</w:t>
      </w:r>
      <w:r>
        <w:rPr>
          <w:rFonts w:hint="eastAsia" w:ascii="仿宋" w:hAnsi="仿宋" w:eastAsia="仿宋" w:cs="仿宋_GB2312"/>
          <w:kern w:val="0"/>
          <w:sz w:val="32"/>
          <w:szCs w:val="32"/>
        </w:rPr>
        <w:t>三</w:t>
      </w:r>
      <w:r>
        <w:rPr>
          <w:rFonts w:ascii="仿宋" w:hAnsi="仿宋" w:eastAsia="仿宋" w:cs="仿宋_GB2312"/>
          <w:kern w:val="0"/>
          <w:sz w:val="32"/>
          <w:szCs w:val="32"/>
        </w:rPr>
        <w:t>)</w:t>
      </w:r>
      <w:r>
        <w:rPr>
          <w:rFonts w:hint="eastAsia" w:ascii="仿宋" w:hAnsi="仿宋" w:eastAsia="仿宋" w:cs="仿宋_GB2312"/>
          <w:color w:val="auto"/>
          <w:kern w:val="0"/>
          <w:sz w:val="32"/>
          <w:szCs w:val="32"/>
          <w:shd w:val="clear" w:color="auto" w:fill="FFFFFF"/>
        </w:rPr>
        <w:t>因公出国（境）经费0万元</w:t>
      </w:r>
      <w:r>
        <w:rPr>
          <w:rFonts w:hint="eastAsia" w:ascii="仿宋" w:hAnsi="仿宋" w:eastAsia="仿宋" w:cs="仿宋_GB2312"/>
          <w:color w:val="auto"/>
          <w:kern w:val="0"/>
          <w:sz w:val="32"/>
          <w:szCs w:val="32"/>
          <w:shd w:val="clear" w:color="auto" w:fill="FFFFFF"/>
          <w:lang w:eastAsia="zh-CN"/>
        </w:rPr>
        <w:t>，与上年持平</w:t>
      </w:r>
      <w:r>
        <w:rPr>
          <w:rFonts w:hint="eastAsia" w:ascii="仿宋" w:hAnsi="仿宋" w:eastAsia="仿宋" w:cs="仿宋_GB2312"/>
          <w:color w:val="auto"/>
          <w:kern w:val="0"/>
          <w:sz w:val="32"/>
          <w:szCs w:val="32"/>
          <w:shd w:val="clear" w:color="auto" w:fill="FFFFFF"/>
        </w:rPr>
        <w:t>。</w:t>
      </w:r>
      <w:r>
        <w:rPr>
          <w:rFonts w:hint="eastAsia" w:ascii="仿宋" w:hAnsi="仿宋" w:eastAsia="仿宋" w:cs="仿宋_GB2312"/>
          <w:color w:val="auto"/>
          <w:kern w:val="0"/>
          <w:sz w:val="32"/>
          <w:szCs w:val="32"/>
          <w:shd w:val="clear" w:color="auto" w:fill="FFFFFF"/>
          <w:lang w:eastAsia="zh-CN"/>
        </w:rPr>
        <w:t>本年无预算出国计划</w:t>
      </w:r>
      <w:r>
        <w:rPr>
          <w:rFonts w:hint="eastAsia" w:ascii="仿宋" w:hAnsi="仿宋" w:eastAsia="仿宋" w:cs="仿宋_GB2312"/>
          <w:color w:val="auto"/>
          <w:kern w:val="0"/>
          <w:sz w:val="32"/>
          <w:szCs w:val="32"/>
          <w:shd w:val="clear" w:color="auto" w:fill="FFFFFF"/>
        </w:rPr>
        <w:t>。</w:t>
      </w:r>
      <w:bookmarkStart w:id="0" w:name="_GoBack"/>
      <w:bookmarkEnd w:id="0"/>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 xml:space="preserve">七、2021年政府性基金预算收支及变化情况的说明 </w:t>
      </w:r>
    </w:p>
    <w:p>
      <w:pPr>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广元市救助管理站 2021 年无政府性基金预算，</w:t>
      </w:r>
      <w:r>
        <w:rPr>
          <w:rFonts w:hint="eastAsia" w:ascii="仿宋" w:hAnsi="仿宋" w:eastAsia="仿宋" w:cs="楷体_GB2312"/>
          <w:color w:val="000000"/>
          <w:kern w:val="0"/>
          <w:sz w:val="32"/>
          <w:szCs w:val="32"/>
          <w:shd w:val="clear" w:color="auto" w:fill="FFFFFF"/>
        </w:rPr>
        <w:t>本单位未在政府性基金预算拨款安排“三公经费”支出</w:t>
      </w:r>
      <w:r>
        <w:rPr>
          <w:rFonts w:hint="eastAsia" w:ascii="仿宋" w:hAnsi="仿宋" w:eastAsia="仿宋" w:cs="仿宋_GB2312"/>
          <w:kern w:val="0"/>
          <w:sz w:val="32"/>
          <w:szCs w:val="32"/>
        </w:rPr>
        <w:t>。</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 xml:space="preserve">八、国有资本经营预算支出情况说明 </w:t>
      </w:r>
    </w:p>
    <w:p>
      <w:pPr>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广元市救助管理站 2021 年无国有资本经营预算。</w:t>
      </w:r>
    </w:p>
    <w:p>
      <w:pPr>
        <w:ind w:firstLine="640" w:firstLineChars="200"/>
        <w:rPr>
          <w:rFonts w:ascii="仿宋" w:hAnsi="仿宋" w:eastAsia="仿宋" w:cs="黑体"/>
          <w:kern w:val="0"/>
          <w:sz w:val="32"/>
          <w:szCs w:val="32"/>
        </w:rPr>
      </w:pPr>
      <w:r>
        <w:rPr>
          <w:rFonts w:hint="eastAsia" w:ascii="仿宋" w:hAnsi="仿宋" w:eastAsia="仿宋" w:cs="黑体"/>
          <w:kern w:val="0"/>
          <w:sz w:val="32"/>
          <w:szCs w:val="32"/>
        </w:rPr>
        <w:t xml:space="preserve">九、其他重要事项的情况说明 </w:t>
      </w:r>
    </w:p>
    <w:p>
      <w:pPr>
        <w:widowControl/>
        <w:shd w:val="clear" w:color="auto" w:fill="FFFFFF"/>
        <w:spacing w:line="576"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（一）广元市救助管理站2021年度维持单位单位正常运转，公用经费预算支出</w:t>
      </w:r>
      <w:r>
        <w:rPr>
          <w:rFonts w:hint="eastAsia" w:ascii="仿宋" w:hAnsi="仿宋" w:eastAsia="仿宋" w:cs="仿宋"/>
          <w:color w:val="000000" w:themeColor="text1"/>
          <w:sz w:val="32"/>
          <w:szCs w:val="32"/>
        </w:rPr>
        <w:t>83.06万元</w:t>
      </w:r>
      <w:r>
        <w:rPr>
          <w:rFonts w:hint="eastAsia" w:ascii="仿宋" w:hAnsi="仿宋" w:eastAsia="仿宋" w:cs="仿宋"/>
          <w:kern w:val="0"/>
          <w:sz w:val="32"/>
          <w:szCs w:val="32"/>
        </w:rPr>
        <w:t>。</w:t>
      </w:r>
    </w:p>
    <w:p>
      <w:pPr>
        <w:widowControl/>
        <w:shd w:val="clear" w:color="auto" w:fill="FFFFFF"/>
        <w:spacing w:line="576"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（二）国有资产占有使用情况。2021年，广元市救助管理站共有车辆4辆，其中：一般公务用车1辆，救助业务车辆3辆。</w:t>
      </w:r>
    </w:p>
    <w:p>
      <w:pPr>
        <w:widowControl/>
        <w:shd w:val="clear" w:color="auto" w:fill="FFFFFF"/>
        <w:spacing w:line="576"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（三）部门政府采购预算43万元。</w:t>
      </w:r>
    </w:p>
    <w:p>
      <w:pPr>
        <w:widowControl/>
        <w:pBdr>
          <w:bottom w:val="single" w:color="FFFFFF" w:sz="8" w:space="31"/>
        </w:pBdr>
        <w:shd w:val="clear" w:color="auto" w:fill="FFFFFF"/>
        <w:adjustRightInd w:val="0"/>
        <w:spacing w:line="560" w:lineRule="exact"/>
        <w:ind w:firstLine="640" w:firstLineChars="200"/>
        <w:jc w:val="left"/>
        <w:rPr>
          <w:rFonts w:ascii="仿宋" w:hAnsi="仿宋" w:eastAsia="仿宋" w:cs="仿宋_GB2312"/>
          <w:color w:val="333333"/>
          <w:kern w:val="0"/>
          <w:sz w:val="32"/>
          <w:szCs w:val="32"/>
          <w:shd w:val="clear" w:color="auto" w:fill="FFFFFF"/>
        </w:rPr>
      </w:pPr>
      <w:r>
        <w:rPr>
          <w:rFonts w:hint="eastAsia" w:ascii="仿宋" w:hAnsi="仿宋" w:eastAsia="仿宋" w:cs="仿宋"/>
          <w:kern w:val="0"/>
          <w:sz w:val="32"/>
          <w:szCs w:val="32"/>
        </w:rPr>
        <w:t>（四）绩效目标设置情况，2021广元市救助管理站实行绩效目标管理的项目3个涉及预算46.25万元，其中，一般公共预算46.25万元，当年财政拨款安排46.25万元，</w:t>
      </w:r>
      <w:r>
        <w:rPr>
          <w:rFonts w:hint="eastAsia" w:ascii="仿宋" w:hAnsi="仿宋" w:eastAsia="仿宋" w:cs="仿宋_GB2312"/>
          <w:color w:val="333333"/>
          <w:kern w:val="0"/>
          <w:sz w:val="32"/>
          <w:szCs w:val="32"/>
          <w:shd w:val="clear" w:color="auto" w:fill="FFFFFF"/>
        </w:rPr>
        <w:t>部门预算项目均按要求编制了绩效目标,从项目完成、项目效益、满意度等方面设置了绩效指标，综合反映项目预期完成的数量、成本、时效、质量，预期达到的社会效益、经济效益、生态效益、可持续影响以及服务对象满意度等情况。</w:t>
      </w:r>
    </w:p>
    <w:p>
      <w:pPr>
        <w:spacing w:line="576" w:lineRule="exact"/>
        <w:ind w:firstLine="640" w:firstLineChars="200"/>
        <w:rPr>
          <w:rFonts w:ascii="仿宋" w:hAnsi="仿宋" w:eastAsia="仿宋" w:cs="黑体"/>
          <w:color w:val="000000" w:themeColor="text1"/>
          <w:sz w:val="32"/>
          <w:szCs w:val="32"/>
        </w:rPr>
      </w:pPr>
      <w:r>
        <w:rPr>
          <w:rFonts w:hint="eastAsia" w:ascii="仿宋" w:hAnsi="仿宋" w:eastAsia="仿宋" w:cs="黑体"/>
          <w:color w:val="000000" w:themeColor="text1"/>
          <w:sz w:val="32"/>
          <w:szCs w:val="32"/>
        </w:rPr>
        <w:t>十、名词解释</w:t>
      </w:r>
    </w:p>
    <w:p>
      <w:pPr>
        <w:spacing w:line="576" w:lineRule="exact"/>
        <w:ind w:firstLine="640" w:firstLineChars="200"/>
        <w:rPr>
          <w:rFonts w:ascii="仿宋" w:hAnsi="仿宋" w:eastAsia="仿宋" w:cs="黑体"/>
          <w:color w:val="000000" w:themeColor="text1"/>
          <w:sz w:val="32"/>
          <w:szCs w:val="32"/>
        </w:rPr>
      </w:pPr>
      <w:r>
        <w:rPr>
          <w:rFonts w:hint="eastAsia" w:ascii="仿宋" w:hAnsi="仿宋" w:eastAsia="仿宋" w:cs="黑体"/>
          <w:color w:val="000000" w:themeColor="text1"/>
          <w:sz w:val="32"/>
          <w:szCs w:val="32"/>
        </w:rPr>
        <w:t>（一）收入类名词解释</w:t>
      </w:r>
    </w:p>
    <w:p>
      <w:pPr>
        <w:pStyle w:val="4"/>
        <w:spacing w:line="576" w:lineRule="exact"/>
        <w:ind w:firstLine="640" w:firstLineChars="200"/>
        <w:jc w:val="both"/>
        <w:rPr>
          <w:rFonts w:hAnsi="仿宋" w:cs="仿宋_GB2312"/>
          <w:color w:val="000000" w:themeColor="text1"/>
          <w:sz w:val="32"/>
          <w:szCs w:val="32"/>
        </w:rPr>
      </w:pPr>
      <w:r>
        <w:rPr>
          <w:rFonts w:hint="eastAsia" w:hAnsi="仿宋" w:cs="仿宋_GB2312"/>
          <w:color w:val="000000" w:themeColor="text1"/>
          <w:sz w:val="32"/>
          <w:szCs w:val="32"/>
        </w:rPr>
        <w:t xml:space="preserve">1.财政拨款收入：指市级财政当年拨付的资金。 </w:t>
      </w:r>
    </w:p>
    <w:p>
      <w:pPr>
        <w:pStyle w:val="4"/>
        <w:spacing w:line="576" w:lineRule="exact"/>
        <w:ind w:firstLine="640" w:firstLineChars="200"/>
        <w:jc w:val="both"/>
        <w:rPr>
          <w:rFonts w:hAnsi="仿宋" w:cs="仿宋_GB2312"/>
          <w:color w:val="000000" w:themeColor="text1"/>
          <w:sz w:val="32"/>
          <w:szCs w:val="32"/>
        </w:rPr>
      </w:pPr>
      <w:r>
        <w:rPr>
          <w:rFonts w:hint="eastAsia" w:hAnsi="仿宋" w:cs="仿宋_GB2312"/>
          <w:color w:val="000000" w:themeColor="text1"/>
          <w:sz w:val="32"/>
          <w:szCs w:val="32"/>
        </w:rPr>
        <w:t>2.事业收入：指事业单位开展专业业务活动及辅助活动所取得的收入。</w:t>
      </w:r>
    </w:p>
    <w:p>
      <w:pPr>
        <w:pStyle w:val="4"/>
        <w:spacing w:line="576" w:lineRule="exact"/>
        <w:ind w:firstLine="640" w:firstLineChars="200"/>
        <w:jc w:val="both"/>
        <w:rPr>
          <w:rFonts w:hAnsi="仿宋" w:cs="仿宋_GB2312"/>
          <w:color w:val="000000" w:themeColor="text1"/>
          <w:sz w:val="32"/>
          <w:szCs w:val="32"/>
        </w:rPr>
      </w:pPr>
      <w:r>
        <w:rPr>
          <w:rFonts w:hint="eastAsia" w:hAnsi="仿宋" w:cs="仿宋_GB2312"/>
          <w:color w:val="000000" w:themeColor="text1"/>
          <w:sz w:val="32"/>
          <w:szCs w:val="32"/>
        </w:rPr>
        <w:t>3.其他收入：指除上述“财政拨款收入”、“事业收入”、“经营收入”等以外的收入。</w:t>
      </w:r>
    </w:p>
    <w:p>
      <w:pPr>
        <w:pStyle w:val="4"/>
        <w:spacing w:line="576" w:lineRule="exact"/>
        <w:ind w:firstLine="640" w:firstLineChars="200"/>
        <w:jc w:val="both"/>
        <w:rPr>
          <w:rFonts w:hAnsi="仿宋" w:cs="仿宋_GB2312"/>
          <w:color w:val="000000" w:themeColor="text1"/>
          <w:sz w:val="32"/>
          <w:szCs w:val="32"/>
        </w:rPr>
      </w:pPr>
      <w:r>
        <w:rPr>
          <w:rFonts w:hint="eastAsia" w:hAnsi="仿宋" w:cs="仿宋_GB2312"/>
          <w:color w:val="000000" w:themeColor="text1"/>
          <w:sz w:val="32"/>
          <w:szCs w:val="32"/>
        </w:rPr>
        <w:t>4.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hd w:val="clear" w:color="auto" w:fill="FFFFFF"/>
        <w:spacing w:line="576" w:lineRule="exact"/>
        <w:ind w:firstLine="640"/>
        <w:rPr>
          <w:rFonts w:ascii="仿宋" w:hAnsi="仿宋" w:eastAsia="仿宋" w:cs="宋体"/>
          <w:kern w:val="0"/>
          <w:sz w:val="32"/>
          <w:szCs w:val="32"/>
        </w:rPr>
      </w:pPr>
      <w:r>
        <w:rPr>
          <w:rFonts w:hint="eastAsia" w:ascii="仿宋" w:hAnsi="仿宋" w:eastAsia="仿宋" w:cs="宋体"/>
          <w:kern w:val="0"/>
          <w:sz w:val="32"/>
          <w:szCs w:val="32"/>
        </w:rPr>
        <w:t xml:space="preserve">上年结转：指以前年度尚未完成、结转到本年仍按原规定用途继续使用的资金。 </w:t>
      </w:r>
    </w:p>
    <w:p>
      <w:pPr>
        <w:widowControl/>
        <w:shd w:val="clear" w:color="auto" w:fill="FFFFFF"/>
        <w:spacing w:line="576" w:lineRule="exact"/>
        <w:ind w:firstLine="643"/>
        <w:rPr>
          <w:rFonts w:ascii="仿宋" w:hAnsi="仿宋" w:eastAsia="仿宋" w:cs="宋体"/>
          <w:kern w:val="0"/>
          <w:sz w:val="32"/>
          <w:szCs w:val="32"/>
        </w:rPr>
      </w:pPr>
      <w:r>
        <w:rPr>
          <w:rFonts w:hint="eastAsia" w:ascii="仿宋" w:hAnsi="仿宋" w:eastAsia="仿宋" w:cs="宋体"/>
          <w:kern w:val="0"/>
          <w:sz w:val="32"/>
          <w:szCs w:val="32"/>
        </w:rPr>
        <w:t>（二）功能科目名词解释</w:t>
      </w:r>
    </w:p>
    <w:p>
      <w:pPr>
        <w:widowControl/>
        <w:shd w:val="clear" w:color="auto" w:fill="FFFFFF"/>
        <w:spacing w:line="576" w:lineRule="exact"/>
        <w:ind w:firstLine="640"/>
        <w:rPr>
          <w:rFonts w:ascii="仿宋" w:hAnsi="仿宋" w:eastAsia="仿宋" w:cs="宋体"/>
          <w:kern w:val="0"/>
          <w:sz w:val="32"/>
          <w:szCs w:val="32"/>
        </w:rPr>
      </w:pPr>
      <w:r>
        <w:rPr>
          <w:rFonts w:hint="eastAsia" w:ascii="仿宋" w:hAnsi="仿宋" w:eastAsia="仿宋" w:cs="宋体"/>
          <w:kern w:val="0"/>
          <w:sz w:val="32"/>
          <w:szCs w:val="32"/>
        </w:rPr>
        <w:t>一般公共服务（类）208（款）20（项）02：指广元市救助管理站用于单位的基本支出。</w:t>
      </w:r>
    </w:p>
    <w:p>
      <w:pPr>
        <w:widowControl/>
        <w:shd w:val="clear" w:color="auto" w:fill="FFFFFF"/>
        <w:spacing w:line="576" w:lineRule="exact"/>
        <w:ind w:firstLine="640"/>
        <w:rPr>
          <w:rFonts w:ascii="仿宋" w:hAnsi="仿宋" w:eastAsia="仿宋" w:cs="宋体"/>
          <w:kern w:val="0"/>
          <w:sz w:val="32"/>
          <w:szCs w:val="32"/>
        </w:rPr>
      </w:pPr>
      <w:r>
        <w:rPr>
          <w:rFonts w:hint="eastAsia" w:ascii="仿宋" w:hAnsi="仿宋" w:eastAsia="仿宋" w:cs="宋体"/>
          <w:kern w:val="0"/>
          <w:sz w:val="32"/>
          <w:szCs w:val="32"/>
        </w:rPr>
        <w:t xml:space="preserve">社会保障和就业支出（类）208行政事业单位养老支出（款）05机关事业单位基本养老保险缴费支出（项）05：指广元市救助管理站用于实施养老保险制度由单位缴纳的基本养老保险费支出。 </w:t>
      </w:r>
    </w:p>
    <w:p>
      <w:pPr>
        <w:widowControl/>
        <w:shd w:val="clear" w:color="auto" w:fill="FFFFFF"/>
        <w:spacing w:line="576" w:lineRule="exact"/>
        <w:ind w:firstLine="640"/>
        <w:rPr>
          <w:rFonts w:ascii="仿宋" w:hAnsi="仿宋" w:eastAsia="仿宋" w:cs="宋体"/>
          <w:kern w:val="0"/>
          <w:sz w:val="32"/>
          <w:szCs w:val="32"/>
        </w:rPr>
      </w:pPr>
      <w:r>
        <w:rPr>
          <w:rFonts w:hint="eastAsia" w:ascii="仿宋" w:hAnsi="仿宋" w:eastAsia="仿宋" w:cs="宋体"/>
          <w:kern w:val="0"/>
          <w:sz w:val="32"/>
          <w:szCs w:val="32"/>
        </w:rPr>
        <w:t xml:space="preserve">卫生健康支出（类）210行政事业单位医疗（款）11行政单位医疗（项）02：指广元市救助管理站用于行政单位基本医疗保险缴费。 </w:t>
      </w:r>
    </w:p>
    <w:p>
      <w:pPr>
        <w:widowControl/>
        <w:shd w:val="clear" w:color="auto" w:fill="FFFFFF"/>
        <w:spacing w:line="576" w:lineRule="exact"/>
        <w:ind w:firstLine="640"/>
        <w:rPr>
          <w:rFonts w:ascii="仿宋" w:hAnsi="仿宋" w:eastAsia="仿宋" w:cs="宋体"/>
          <w:kern w:val="0"/>
          <w:sz w:val="32"/>
          <w:szCs w:val="32"/>
        </w:rPr>
      </w:pPr>
      <w:r>
        <w:rPr>
          <w:rFonts w:hint="eastAsia" w:ascii="仿宋" w:hAnsi="仿宋" w:eastAsia="仿宋" w:cs="宋体"/>
          <w:kern w:val="0"/>
          <w:sz w:val="32"/>
          <w:szCs w:val="32"/>
        </w:rPr>
        <w:t xml:space="preserve">住房保障支出（类）221住房改革支出（款）02住房公积金（项）01：指广元市救助管理站用于按规定的工资基数以及规定比例为职工缴纳的住房公积金。 </w:t>
      </w:r>
    </w:p>
    <w:p>
      <w:pPr>
        <w:widowControl/>
        <w:shd w:val="clear" w:color="auto" w:fill="FFFFFF"/>
        <w:spacing w:line="576" w:lineRule="exact"/>
        <w:ind w:firstLine="643"/>
        <w:rPr>
          <w:rFonts w:ascii="仿宋" w:hAnsi="仿宋" w:eastAsia="仿宋" w:cs="宋体"/>
          <w:kern w:val="0"/>
          <w:sz w:val="32"/>
          <w:szCs w:val="32"/>
        </w:rPr>
      </w:pPr>
      <w:r>
        <w:rPr>
          <w:rFonts w:hint="eastAsia" w:ascii="仿宋" w:hAnsi="仿宋" w:eastAsia="仿宋" w:cs="宋体"/>
          <w:kern w:val="0"/>
          <w:sz w:val="32"/>
          <w:szCs w:val="32"/>
        </w:rPr>
        <w:t>（三）支出类名词解释</w:t>
      </w:r>
    </w:p>
    <w:p>
      <w:pPr>
        <w:widowControl/>
        <w:shd w:val="clear" w:color="auto" w:fill="FFFFFF"/>
        <w:spacing w:line="576" w:lineRule="exact"/>
        <w:ind w:firstLine="643"/>
        <w:rPr>
          <w:rFonts w:ascii="仿宋" w:hAnsi="仿宋" w:eastAsia="仿宋" w:cs="宋体"/>
          <w:kern w:val="0"/>
          <w:sz w:val="32"/>
          <w:szCs w:val="32"/>
        </w:rPr>
      </w:pPr>
      <w:r>
        <w:rPr>
          <w:rFonts w:hint="eastAsia" w:ascii="仿宋" w:hAnsi="仿宋" w:eastAsia="仿宋" w:cs="宋体"/>
          <w:kern w:val="0"/>
          <w:sz w:val="32"/>
          <w:szCs w:val="32"/>
        </w:rPr>
        <w:t xml:space="preserve">基本支出：指为保障机构正常运转、完成日常工作任务而发生的人员支出和公用支出。 </w:t>
      </w:r>
    </w:p>
    <w:p>
      <w:pPr>
        <w:widowControl/>
        <w:shd w:val="clear" w:color="auto" w:fill="FFFFFF"/>
        <w:spacing w:line="576" w:lineRule="exact"/>
        <w:ind w:firstLine="640"/>
        <w:rPr>
          <w:rFonts w:ascii="仿宋" w:hAnsi="仿宋" w:eastAsia="仿宋" w:cs="宋体"/>
          <w:kern w:val="0"/>
          <w:sz w:val="32"/>
          <w:szCs w:val="32"/>
        </w:rPr>
      </w:pPr>
      <w:r>
        <w:rPr>
          <w:rFonts w:hint="eastAsia" w:ascii="仿宋" w:hAnsi="仿宋" w:eastAsia="仿宋" w:cs="宋体"/>
          <w:kern w:val="0"/>
          <w:sz w:val="32"/>
          <w:szCs w:val="32"/>
        </w:rPr>
        <w:t xml:space="preserve">项目支出：指在基本支出之外为完成特定行政任务和事业发展目标所发生的支出。 </w:t>
      </w:r>
    </w:p>
    <w:p>
      <w:pPr>
        <w:widowControl/>
        <w:shd w:val="clear" w:color="auto" w:fill="FFFFFF"/>
        <w:spacing w:line="576" w:lineRule="exact"/>
        <w:ind w:firstLine="640"/>
        <w:rPr>
          <w:rFonts w:ascii="仿宋" w:hAnsi="仿宋" w:eastAsia="仿宋" w:cs="宋体"/>
          <w:kern w:val="0"/>
          <w:sz w:val="32"/>
          <w:szCs w:val="32"/>
        </w:rPr>
      </w:pPr>
      <w:r>
        <w:rPr>
          <w:rFonts w:hint="eastAsia" w:ascii="仿宋" w:hAnsi="仿宋" w:eastAsia="仿宋" w:cs="宋体"/>
          <w:kern w:val="0"/>
          <w:sz w:val="32"/>
          <w:szCs w:val="32"/>
        </w:rPr>
        <w:t xml:space="preserve">专项资金：指由市级财政性资金安排，用于支持经济社会发展、实现特定政策目标或者完成重大工作任务，在一定时期内具有专门用途的资金。不包括用于满足部门履行职能和自身特殊事项需要的专项业务费。 </w:t>
      </w:r>
    </w:p>
    <w:p>
      <w:pPr>
        <w:widowControl/>
        <w:shd w:val="clear" w:color="auto" w:fill="FFFFFF"/>
        <w:spacing w:line="576" w:lineRule="exact"/>
        <w:ind w:firstLine="643"/>
        <w:rPr>
          <w:rFonts w:ascii="仿宋" w:hAnsi="仿宋" w:eastAsia="仿宋" w:cs="楷体"/>
          <w:kern w:val="0"/>
          <w:sz w:val="32"/>
          <w:szCs w:val="32"/>
        </w:rPr>
      </w:pPr>
      <w:r>
        <w:rPr>
          <w:rFonts w:hint="eastAsia" w:ascii="仿宋" w:hAnsi="仿宋" w:eastAsia="仿宋" w:cs="楷体"/>
          <w:kern w:val="0"/>
          <w:sz w:val="32"/>
          <w:szCs w:val="32"/>
        </w:rPr>
        <w:t>（四）特殊名词解释</w:t>
      </w:r>
    </w:p>
    <w:p>
      <w:pPr>
        <w:widowControl/>
        <w:shd w:val="clear" w:color="auto" w:fill="FFFFFF"/>
        <w:spacing w:line="576" w:lineRule="exact"/>
        <w:ind w:firstLine="640"/>
        <w:rPr>
          <w:rFonts w:ascii="仿宋" w:hAnsi="仿宋" w:eastAsia="仿宋" w:cs="宋体"/>
          <w:kern w:val="0"/>
          <w:sz w:val="32"/>
          <w:szCs w:val="32"/>
        </w:rPr>
      </w:pPr>
      <w:r>
        <w:rPr>
          <w:rFonts w:hint="eastAsia" w:ascii="仿宋" w:hAnsi="仿宋" w:eastAsia="仿宋" w:cs="宋体"/>
          <w:kern w:val="0"/>
          <w:sz w:val="32"/>
          <w:szCs w:val="32"/>
        </w:rPr>
        <w:t>“三公”经费：纳入市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widowControl/>
        <w:shd w:val="clear" w:color="auto" w:fill="FFFFFF"/>
        <w:spacing w:line="576" w:lineRule="exact"/>
        <w:ind w:firstLine="640"/>
        <w:rPr>
          <w:rFonts w:ascii="仿宋" w:hAnsi="仿宋" w:eastAsia="仿宋" w:cs="宋体"/>
          <w:kern w:val="0"/>
          <w:sz w:val="32"/>
          <w:szCs w:val="32"/>
        </w:rPr>
      </w:pPr>
      <w:r>
        <w:rPr>
          <w:rFonts w:hint="eastAsia" w:ascii="仿宋" w:hAnsi="仿宋" w:eastAsia="仿宋" w:cs="宋体"/>
          <w:kern w:val="0"/>
          <w:sz w:val="32"/>
          <w:szCs w:val="32"/>
        </w:rPr>
        <w:t>机关运行经费：指各部门的公用经费（包含所有单位的公用经费及行政（参公）单位的运转类项目经费），包括办公及印刷费、邮电费、差旅费、会议费、福利费、日常维修费、专用材料及一般设备购置费、办公用房水电费、办公用房取暖费、办公用房物业管理费、公务用车运行维护费以及其他费用。</w:t>
      </w:r>
    </w:p>
    <w:p>
      <w:pPr>
        <w:widowControl/>
        <w:shd w:val="clear" w:color="auto" w:fill="FFFFFF"/>
        <w:spacing w:line="576" w:lineRule="exact"/>
        <w:ind w:firstLine="640"/>
        <w:rPr>
          <w:rFonts w:ascii="仿宋" w:hAnsi="仿宋" w:eastAsia="仿宋" w:cs="宋体"/>
          <w:kern w:val="0"/>
          <w:sz w:val="32"/>
          <w:szCs w:val="32"/>
        </w:rPr>
      </w:pPr>
    </w:p>
    <w:p>
      <w:pPr>
        <w:widowControl/>
        <w:shd w:val="clear" w:color="auto" w:fill="FFFFFF"/>
        <w:spacing w:line="576" w:lineRule="exact"/>
        <w:ind w:firstLine="640"/>
        <w:rPr>
          <w:rFonts w:ascii="仿宋" w:hAnsi="仿宋" w:eastAsia="仿宋" w:cs="宋体"/>
          <w:kern w:val="0"/>
          <w:sz w:val="32"/>
          <w:szCs w:val="32"/>
        </w:rPr>
      </w:pPr>
      <w:r>
        <w:rPr>
          <w:rFonts w:hint="eastAsia" w:ascii="仿宋" w:hAnsi="仿宋" w:eastAsia="仿宋" w:cs="宋体"/>
          <w:kern w:val="0"/>
          <w:sz w:val="32"/>
          <w:szCs w:val="32"/>
        </w:rPr>
        <w:t>附：1、广元市救助管理站2021年部门预算表</w:t>
      </w:r>
    </w:p>
    <w:p>
      <w:pPr>
        <w:widowControl/>
        <w:shd w:val="clear" w:color="auto" w:fill="FFFFFF"/>
        <w:spacing w:line="576" w:lineRule="exact"/>
        <w:ind w:firstLine="640"/>
        <w:rPr>
          <w:rFonts w:ascii="仿宋" w:hAnsi="仿宋" w:eastAsia="仿宋" w:cs="宋体"/>
          <w:kern w:val="0"/>
          <w:sz w:val="32"/>
          <w:szCs w:val="32"/>
        </w:rPr>
      </w:pPr>
      <w:r>
        <w:rPr>
          <w:rFonts w:hint="eastAsia" w:ascii="仿宋" w:hAnsi="仿宋" w:eastAsia="仿宋" w:cs="宋体"/>
          <w:kern w:val="0"/>
          <w:sz w:val="32"/>
          <w:szCs w:val="32"/>
        </w:rPr>
        <w:t xml:space="preserve">    2、广元市救助管理站2021绩效目标申报表</w:t>
      </w:r>
    </w:p>
    <w:p>
      <w:pPr>
        <w:rPr>
          <w:rFonts w:ascii="仿宋" w:hAnsi="仿宋" w:eastAsia="仿宋" w:cs="仿宋_GB2312"/>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DejaVu Math TeX Gyre">
    <w:panose1 w:val="02000503000000000000"/>
    <w:charset w:val="00"/>
    <w:family w:val="auto"/>
    <w:pitch w:val="default"/>
    <w:sig w:usb0="A10000EF" w:usb1="4201F9EE" w:usb2="02000000" w:usb3="00000000" w:csb0="60000193" w:csb1="0DD40000"/>
  </w:font>
  <w:font w:name="方正仿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96650"/>
    <w:rsid w:val="000A49EE"/>
    <w:rsid w:val="000F58C1"/>
    <w:rsid w:val="0016500A"/>
    <w:rsid w:val="00293825"/>
    <w:rsid w:val="002B46C9"/>
    <w:rsid w:val="002B779F"/>
    <w:rsid w:val="002D7955"/>
    <w:rsid w:val="00325FC5"/>
    <w:rsid w:val="0037154D"/>
    <w:rsid w:val="003D20F5"/>
    <w:rsid w:val="003E5983"/>
    <w:rsid w:val="004C0260"/>
    <w:rsid w:val="004E4065"/>
    <w:rsid w:val="00520246"/>
    <w:rsid w:val="005D6241"/>
    <w:rsid w:val="005E40AD"/>
    <w:rsid w:val="005E7607"/>
    <w:rsid w:val="006A6E84"/>
    <w:rsid w:val="007071BA"/>
    <w:rsid w:val="00707C5F"/>
    <w:rsid w:val="007B3E48"/>
    <w:rsid w:val="007C1A37"/>
    <w:rsid w:val="007C2690"/>
    <w:rsid w:val="00802F42"/>
    <w:rsid w:val="008700EF"/>
    <w:rsid w:val="00874DB8"/>
    <w:rsid w:val="008D42CE"/>
    <w:rsid w:val="008F18AE"/>
    <w:rsid w:val="008F4CBC"/>
    <w:rsid w:val="00926DD0"/>
    <w:rsid w:val="009629F1"/>
    <w:rsid w:val="009B48EE"/>
    <w:rsid w:val="009F6992"/>
    <w:rsid w:val="00A1074F"/>
    <w:rsid w:val="00A151EA"/>
    <w:rsid w:val="00AD088B"/>
    <w:rsid w:val="00BD492E"/>
    <w:rsid w:val="00C07532"/>
    <w:rsid w:val="00C116A6"/>
    <w:rsid w:val="00C168FF"/>
    <w:rsid w:val="00D84C03"/>
    <w:rsid w:val="00D97623"/>
    <w:rsid w:val="00DF1D97"/>
    <w:rsid w:val="00E318D9"/>
    <w:rsid w:val="00E56731"/>
    <w:rsid w:val="00E95338"/>
    <w:rsid w:val="00EA6A0D"/>
    <w:rsid w:val="00F26BC6"/>
    <w:rsid w:val="00F4492F"/>
    <w:rsid w:val="00F96650"/>
    <w:rsid w:val="00F973C8"/>
    <w:rsid w:val="00FF5049"/>
    <w:rsid w:val="0BDE1A5D"/>
    <w:rsid w:val="1FE7AE05"/>
    <w:rsid w:val="25EBFC27"/>
    <w:rsid w:val="2F7B5B39"/>
    <w:rsid w:val="3E7FB377"/>
    <w:rsid w:val="79EFB901"/>
    <w:rsid w:val="A7296EB0"/>
    <w:rsid w:val="AB5DB2E3"/>
    <w:rsid w:val="F6FB4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604</Words>
  <Characters>3447</Characters>
  <Lines>28</Lines>
  <Paragraphs>8</Paragraphs>
  <TotalTime>135</TotalTime>
  <ScaleCrop>false</ScaleCrop>
  <LinksUpToDate>false</LinksUpToDate>
  <CharactersWithSpaces>4043</CharactersWithSpaces>
  <Application>WPS Office_11.1.0.9719_F1E327BC-269C-435d-A152-05C5408002CA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2021-03-02T15:30:00Z</dcterms:created>
  <dc:creator>admin</dc:creator>
  <cp:lastModifiedBy>仅此而已</cp:lastModifiedBy>
  <dcterms:modified xsi:type="dcterms:W3CDTF">2022-08-16T08:42:30Z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2052-11.1.0.9719</vt:lpwstr>
  </property>
</Properties>
</file>