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80" w:beforeAutospacing="0" w:after="0" w:afterAutospacing="0"/>
        <w:ind w:left="0" w:right="0" w:firstLine="0"/>
        <w:jc w:val="center"/>
        <w:rPr>
          <w:rFonts w:ascii="Helvetica" w:hAnsi="Helvetica" w:eastAsia="Helvetica" w:cs="Helvetica"/>
          <w:b/>
          <w:bCs/>
          <w:i w:val="0"/>
          <w:iCs w:val="0"/>
          <w:caps w:val="0"/>
          <w:color w:val="000000"/>
          <w:spacing w:val="0"/>
          <w:sz w:val="37"/>
          <w:szCs w:val="37"/>
        </w:rPr>
      </w:pPr>
      <w:r>
        <w:rPr>
          <w:rFonts w:hint="default" w:ascii="Helvetica" w:hAnsi="Helvetica" w:eastAsia="Helvetica" w:cs="Helvetica"/>
          <w:b/>
          <w:bCs/>
          <w:i w:val="0"/>
          <w:iCs w:val="0"/>
          <w:caps w:val="0"/>
          <w:color w:val="000000"/>
          <w:spacing w:val="0"/>
          <w:sz w:val="37"/>
          <w:szCs w:val="37"/>
          <w:bdr w:val="none" w:color="auto" w:sz="0" w:space="0"/>
          <w:shd w:val="clear" w:fill="FFFFFF"/>
        </w:rPr>
        <w:t>2021年度广元市国有资产管理中心 预算情况说明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Helvetica" w:hAnsi="Helvetica" w:eastAsia="宋体" w:cs="Helvetica"/>
          <w:b/>
          <w:bCs/>
          <w:i w:val="0"/>
          <w:iCs w:val="0"/>
          <w:caps w:val="0"/>
          <w:color w:val="999999"/>
          <w:spacing w:val="0"/>
          <w:sz w:val="21"/>
          <w:szCs w:val="21"/>
          <w:bdr w:val="none" w:color="auto" w:sz="0" w:space="0"/>
          <w:shd w:val="clear" w:fill="FFFFFF"/>
          <w:lang w:val="en-US" w:eastAsia="zh-CN"/>
        </w:rPr>
      </w:pPr>
      <w:r>
        <w:rPr>
          <w:rFonts w:hint="eastAsia" w:ascii="Helvetica" w:hAnsi="Helvetica" w:eastAsia="宋体" w:cs="Helvetica"/>
          <w:b/>
          <w:bCs/>
          <w:i w:val="0"/>
          <w:iCs w:val="0"/>
          <w:caps w:val="0"/>
          <w:color w:val="999999"/>
          <w:spacing w:val="0"/>
          <w:sz w:val="21"/>
          <w:szCs w:val="21"/>
          <w:bdr w:val="none" w:color="auto" w:sz="0" w:space="0"/>
          <w:shd w:val="clear" w:fill="FFFFFF"/>
          <w:lang w:val="en-US" w:eastAsia="zh-CN"/>
        </w:rPr>
        <w:t xml:space="preserve"> </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ascii="Calibri" w:hAnsi="Calibri" w:cs="Calibri"/>
          <w:color w:val="000000"/>
          <w:sz w:val="21"/>
          <w:szCs w:val="21"/>
        </w:rPr>
      </w:pPr>
      <w:r>
        <w:rPr>
          <w:rFonts w:ascii="黑体" w:hAnsi="宋体" w:eastAsia="黑体" w:cs="黑体"/>
          <w:i w:val="0"/>
          <w:iCs w:val="0"/>
          <w:caps w:val="0"/>
          <w:color w:val="000000"/>
          <w:spacing w:val="0"/>
          <w:kern w:val="0"/>
          <w:sz w:val="32"/>
          <w:szCs w:val="32"/>
          <w:bdr w:val="none" w:color="auto" w:sz="0" w:space="0"/>
          <w:shd w:val="clear" w:fill="FFFFFF"/>
          <w:lang w:val="en-US" w:eastAsia="zh-CN" w:bidi="ar"/>
        </w:rPr>
        <w:t>一、基</w:t>
      </w: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本职能及主要工作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2"/>
        <w:jc w:val="both"/>
        <w:rPr>
          <w:rFonts w:ascii="仿宋_GB2312" w:eastAsia="仿宋_GB2312" w:cs="仿宋_GB2312"/>
          <w:color w:val="000000"/>
          <w:sz w:val="24"/>
          <w:szCs w:val="24"/>
        </w:rPr>
      </w:pPr>
      <w:r>
        <w:rPr>
          <w:rStyle w:val="5"/>
          <w:rFonts w:ascii="楷体_GB2312" w:hAnsi="Helvetica" w:eastAsia="楷体_GB2312" w:cs="楷体_GB2312"/>
          <w:i w:val="0"/>
          <w:iCs w:val="0"/>
          <w:caps w:val="0"/>
          <w:color w:val="000000"/>
          <w:spacing w:val="0"/>
          <w:sz w:val="32"/>
          <w:szCs w:val="32"/>
          <w:bdr w:val="none" w:color="auto" w:sz="0" w:space="0"/>
          <w:shd w:val="clear" w:fill="FFFFFF"/>
        </w:rPr>
        <w:t>（一）主要职能。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仿宋_GB2312" w:eastAsia="仿宋_GB2312" w:cs="仿宋_GB2312"/>
          <w:color w:val="000000"/>
          <w:sz w:val="24"/>
          <w:szCs w:val="24"/>
        </w:rPr>
      </w:pPr>
      <w:r>
        <w:rPr>
          <w:rFonts w:hint="default" w:ascii="仿宋_GB2312" w:hAnsi="Helvetica" w:eastAsia="仿宋_GB2312" w:cs="仿宋_GB2312"/>
          <w:i w:val="0"/>
          <w:iCs w:val="0"/>
          <w:caps w:val="0"/>
          <w:color w:val="000000"/>
          <w:spacing w:val="0"/>
          <w:sz w:val="32"/>
          <w:szCs w:val="32"/>
          <w:bdr w:val="none" w:color="auto" w:sz="0" w:space="0"/>
          <w:shd w:val="clear" w:fill="FFFFFF"/>
        </w:rPr>
        <w:t>主要职责：负责管理市直机关经营性国有资产，负责收益的收取、解缴和相关资产的物业管理，履行授权管理的国有资产保值增值责任。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2"/>
        <w:jc w:val="both"/>
        <w:rPr>
          <w:rFonts w:hint="default" w:ascii="仿宋_GB2312" w:eastAsia="仿宋_GB2312" w:cs="仿宋_GB2312"/>
          <w:color w:val="000000"/>
          <w:sz w:val="24"/>
          <w:szCs w:val="24"/>
        </w:rPr>
      </w:pPr>
      <w:r>
        <w:rPr>
          <w:rStyle w:val="5"/>
          <w:rFonts w:hint="default" w:ascii="楷体_GB2312" w:hAnsi="Helvetica" w:eastAsia="楷体_GB2312" w:cs="楷体_GB2312"/>
          <w:i w:val="0"/>
          <w:iCs w:val="0"/>
          <w:caps w:val="0"/>
          <w:color w:val="000000"/>
          <w:spacing w:val="0"/>
          <w:sz w:val="32"/>
          <w:szCs w:val="32"/>
          <w:bdr w:val="none" w:color="auto" w:sz="0" w:space="0"/>
          <w:shd w:val="clear" w:fill="FFFFFF"/>
        </w:rPr>
        <w:t>（二）2021年重点工作。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72"/>
        <w:jc w:val="both"/>
        <w:rPr>
          <w:rFonts w:hint="default" w:ascii="仿宋_GB2312" w:eastAsia="仿宋_GB2312" w:cs="仿宋_GB2312"/>
          <w:color w:val="000000"/>
          <w:sz w:val="24"/>
          <w:szCs w:val="24"/>
        </w:rPr>
      </w:pPr>
      <w:r>
        <w:rPr>
          <w:rFonts w:hint="default" w:ascii="仿宋_GB2312" w:hAnsi="Helvetica" w:eastAsia="仿宋_GB2312" w:cs="仿宋_GB2312"/>
          <w:i w:val="0"/>
          <w:iCs w:val="0"/>
          <w:caps w:val="0"/>
          <w:color w:val="000000"/>
          <w:spacing w:val="0"/>
          <w:sz w:val="32"/>
          <w:szCs w:val="32"/>
          <w:bdr w:val="none" w:color="auto" w:sz="0" w:space="0"/>
          <w:shd w:val="clear" w:fill="FFFFFF"/>
        </w:rPr>
        <w:t>1.规范管理，着力实现资产收益最大化。一是严格执行《广元市市级行政事业单位经营性资产管理办法》，解决好经营性资产“经转非”的问题，强化行政事业单位经营性资产监管力度，确保租金收益应收尽收。二是合同管理公开透明，严格实行“四公开”模式，搭建群众全程监督资产管理工作的有效平台。三是靠前服务暖人心，协助解决经营中的困难和问题。四是提供开票缴费一站式服务，确保资产收益安全快捷进入财政专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72"/>
        <w:jc w:val="both"/>
        <w:rPr>
          <w:rFonts w:hint="default" w:ascii="仿宋_GB2312" w:eastAsia="仿宋_GB2312" w:cs="仿宋_GB2312"/>
          <w:color w:val="000000"/>
          <w:sz w:val="24"/>
          <w:szCs w:val="24"/>
        </w:rPr>
      </w:pPr>
      <w:r>
        <w:rPr>
          <w:rFonts w:hint="default" w:ascii="仿宋_GB2312" w:hAnsi="Helvetica" w:eastAsia="仿宋_GB2312" w:cs="仿宋_GB2312"/>
          <w:i w:val="0"/>
          <w:iCs w:val="0"/>
          <w:caps w:val="0"/>
          <w:color w:val="000000"/>
          <w:spacing w:val="0"/>
          <w:sz w:val="32"/>
          <w:szCs w:val="32"/>
          <w:bdr w:val="none" w:color="auto" w:sz="0" w:space="0"/>
          <w:shd w:val="clear" w:fill="FFFFFF"/>
        </w:rPr>
        <w:t>2.多措并举，保障资产安全高效运营。一是坚持厉行节约原则，规范使用财政维修资金，严格按照《租赁房屋维护维修管理办法》界定维修范围和程序。二是落实安全责任，与租户签订安全运营协议，明确资产管理和租赁经营双方的权责关系。三是定期召开安全生产工作会议，开展安全教育宣传和消防技能培训。四是定期进行拉网式检查，及时排查并处置安全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72"/>
        <w:jc w:val="both"/>
        <w:rPr>
          <w:rFonts w:hint="default" w:ascii="仿宋_GB2312" w:eastAsia="仿宋_GB2312" w:cs="仿宋_GB2312"/>
          <w:color w:val="000000"/>
          <w:sz w:val="24"/>
          <w:szCs w:val="24"/>
        </w:rPr>
      </w:pPr>
      <w:r>
        <w:rPr>
          <w:rFonts w:hint="default" w:ascii="仿宋_GB2312" w:hAnsi="Helvetica" w:eastAsia="仿宋_GB2312" w:cs="仿宋_GB2312"/>
          <w:i w:val="0"/>
          <w:iCs w:val="0"/>
          <w:caps w:val="0"/>
          <w:color w:val="000000"/>
          <w:spacing w:val="0"/>
          <w:sz w:val="32"/>
          <w:szCs w:val="32"/>
          <w:bdr w:val="none" w:color="auto" w:sz="0" w:space="0"/>
          <w:shd w:val="clear" w:fill="FFFFFF"/>
        </w:rPr>
        <w:t>3.优化资产配置，积极接收、划转资产。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72"/>
        <w:jc w:val="both"/>
        <w:rPr>
          <w:rFonts w:hint="default" w:ascii="仿宋_GB2312" w:eastAsia="仿宋_GB2312" w:cs="仿宋_GB2312"/>
          <w:color w:val="000000"/>
          <w:sz w:val="24"/>
          <w:szCs w:val="24"/>
        </w:rPr>
      </w:pPr>
      <w:r>
        <w:rPr>
          <w:rFonts w:hint="default" w:ascii="仿宋_GB2312" w:hAnsi="Helvetica" w:eastAsia="仿宋_GB2312" w:cs="仿宋_GB2312"/>
          <w:i w:val="0"/>
          <w:iCs w:val="0"/>
          <w:caps w:val="0"/>
          <w:color w:val="000000"/>
          <w:spacing w:val="0"/>
          <w:sz w:val="32"/>
          <w:szCs w:val="32"/>
          <w:bdr w:val="none" w:color="auto" w:sz="0" w:space="0"/>
          <w:shd w:val="clear" w:fill="FFFFFF"/>
        </w:rPr>
        <w:t>4.细研省市精神，落实省市国资系统安排部署。全程跟踪监督工作要求，配合上级完成九项“大比武”，激发国有资本新活力，推动国有经济持续向好。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72"/>
        <w:jc w:val="both"/>
        <w:rPr>
          <w:rFonts w:hint="default" w:ascii="仿宋_GB2312" w:eastAsia="仿宋_GB2312" w:cs="仿宋_GB2312"/>
          <w:color w:val="000000"/>
          <w:sz w:val="24"/>
          <w:szCs w:val="24"/>
        </w:rPr>
      </w:pPr>
      <w:r>
        <w:rPr>
          <w:rFonts w:hint="default" w:ascii="仿宋_GB2312" w:hAnsi="Helvetica" w:eastAsia="仿宋_GB2312" w:cs="仿宋_GB2312"/>
          <w:i w:val="0"/>
          <w:iCs w:val="0"/>
          <w:caps w:val="0"/>
          <w:color w:val="000000"/>
          <w:spacing w:val="0"/>
          <w:sz w:val="32"/>
          <w:szCs w:val="32"/>
          <w:bdr w:val="none" w:color="auto" w:sz="0" w:space="0"/>
          <w:shd w:val="clear" w:fill="FFFFFF"/>
        </w:rPr>
        <w:t>5.狠抓作风纪律，推进党风廉政建设。一是坚持查效问责常态化、督导整改制度化、日常管理规范化、目标考核数据化。二是狠抓作风建设，提高执行力，强化教育监督，从源头上防控不廉不洁行为的发生。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72"/>
        <w:jc w:val="both"/>
        <w:rPr>
          <w:rFonts w:hint="default" w:ascii="仿宋_GB2312" w:eastAsia="仿宋_GB2312" w:cs="仿宋_GB2312"/>
          <w:color w:val="000000"/>
          <w:sz w:val="24"/>
          <w:szCs w:val="24"/>
        </w:rPr>
      </w:pPr>
      <w:r>
        <w:rPr>
          <w:rFonts w:hint="default" w:ascii="仿宋_GB2312" w:hAnsi="Helvetica" w:eastAsia="仿宋_GB2312" w:cs="仿宋_GB2312"/>
          <w:i w:val="0"/>
          <w:iCs w:val="0"/>
          <w:caps w:val="0"/>
          <w:color w:val="000000"/>
          <w:spacing w:val="0"/>
          <w:sz w:val="32"/>
          <w:szCs w:val="32"/>
          <w:bdr w:val="none" w:color="auto" w:sz="0" w:space="0"/>
          <w:shd w:val="clear" w:fill="FFFFFF"/>
        </w:rPr>
        <w:t>6.完成上级主管部门安排的其他工作任务。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default" w:ascii="Calibri" w:hAnsi="Calibri" w:cs="Calibri"/>
          <w:color w:val="000000"/>
          <w:sz w:val="21"/>
          <w:szCs w:val="21"/>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二、预算单位构成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FFFFF"/>
          <w:lang w:val="en-US" w:eastAsia="zh-CN" w:bidi="ar"/>
        </w:rPr>
        <w:t>广元市国有资产管理中心属于市国资委下属二级预算单位。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default" w:ascii="Calibri" w:hAnsi="Calibri" w:cs="Calibri"/>
          <w:color w:val="000000"/>
          <w:sz w:val="21"/>
          <w:szCs w:val="21"/>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三、2021年财政拨款单位预算情况的总体说明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FFFFF"/>
          <w:lang w:val="en-US" w:eastAsia="zh-CN" w:bidi="ar"/>
        </w:rPr>
        <w:t>2021年预算收入总数724.72万元，其中，本年预算收入670.95万元，上年结转收入53.77万元，较2020年预算收入总数594.77万元增长21.85%；2021年预算支出总数724.72万元，较2020年预算支出总数594.77万元增长21.85%。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FFFFF"/>
          <w:lang w:val="en-US" w:eastAsia="zh-CN" w:bidi="ar"/>
        </w:rPr>
        <w:t>基本支出预算316.25万元，其中：人员支出273.63万元，公用支出42.62万元。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FFFFF"/>
          <w:lang w:val="en-US" w:eastAsia="zh-CN" w:bidi="ar"/>
        </w:rPr>
        <w:t>专项项目支出预算408.47万元(明细项目见附表)。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6"/>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FFFFF"/>
          <w:lang w:val="en-US" w:eastAsia="zh-CN" w:bidi="ar"/>
        </w:rPr>
        <w:t>政府采购预算3.70万元，其中：购买服务器1台预算资金安排1.50万元，购买台式计算机4台预算资金安排2.20万元。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6"/>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FFFFF"/>
          <w:lang w:val="en-US" w:eastAsia="zh-CN" w:bidi="ar"/>
        </w:rPr>
        <w:t>2021年财政拨款收支总预算724.72万元。收入包括：一般公共预算当年拨款收入670.95万元,上年结转收入53.77万元；支出包括：社会保障和就业支出24.59万元、卫生健康支出11.20万元、资源勘探工业信息等支出663.68万元、住房保障支出25.25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1"/>
        <w:jc w:val="both"/>
        <w:rPr>
          <w:rFonts w:hint="default" w:ascii="Calibri" w:hAnsi="Calibri" w:cs="Calibri"/>
          <w:color w:val="000000"/>
          <w:sz w:val="21"/>
          <w:szCs w:val="21"/>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四、一般公共预算当年财政拨款情况说明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1"/>
        <w:jc w:val="both"/>
        <w:rPr>
          <w:rFonts w:hint="default" w:ascii="Calibri" w:hAnsi="Calibri" w:cs="Calibri"/>
          <w:color w:val="000000"/>
          <w:sz w:val="21"/>
          <w:szCs w:val="21"/>
        </w:rPr>
      </w:pPr>
      <w:r>
        <w:rPr>
          <w:rStyle w:val="5"/>
          <w:rFonts w:hint="default" w:ascii="楷体_GB2312" w:hAnsi="Calibri" w:eastAsia="楷体_GB2312" w:cs="楷体_GB2312"/>
          <w:i w:val="0"/>
          <w:iCs w:val="0"/>
          <w:caps w:val="0"/>
          <w:color w:val="000000"/>
          <w:spacing w:val="0"/>
          <w:kern w:val="0"/>
          <w:sz w:val="32"/>
          <w:szCs w:val="32"/>
          <w:bdr w:val="none" w:color="auto" w:sz="0" w:space="0"/>
          <w:shd w:val="clear" w:fill="FFFFFF"/>
          <w:lang w:val="en-US" w:eastAsia="zh-CN" w:bidi="ar"/>
        </w:rPr>
        <w:t>（一）一般公共预算当年财政拨款规模变化情况。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1"/>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FFFFF"/>
          <w:lang w:val="en-US" w:eastAsia="zh-CN" w:bidi="ar"/>
        </w:rPr>
        <w:t>2021年一般公共预算当年财政拨款670.95万元，比2020年财政预算数594.77万元增加76.18万元，增加12.81%，变动的主要原因是受新冠肺炎疫情影响，减免租金导致应交税费减少。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default" w:ascii="Calibri" w:hAnsi="Calibri" w:cs="Calibri"/>
          <w:color w:val="000000"/>
          <w:sz w:val="21"/>
          <w:szCs w:val="21"/>
        </w:rPr>
      </w:pPr>
      <w:r>
        <w:rPr>
          <w:rStyle w:val="5"/>
          <w:rFonts w:hint="default" w:ascii="楷体_GB2312" w:hAnsi="Calibri" w:eastAsia="楷体_GB2312" w:cs="楷体_GB2312"/>
          <w:i w:val="0"/>
          <w:iCs w:val="0"/>
          <w:caps w:val="0"/>
          <w:color w:val="000000"/>
          <w:spacing w:val="0"/>
          <w:kern w:val="0"/>
          <w:sz w:val="32"/>
          <w:szCs w:val="32"/>
          <w:bdr w:val="none" w:color="auto" w:sz="0" w:space="0"/>
          <w:shd w:val="clear" w:fill="FFFFFF"/>
          <w:lang w:val="en-US" w:eastAsia="zh-CN" w:bidi="ar"/>
        </w:rPr>
        <w:t>（二）一般公共预算当年财政拨款结构情况。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1"/>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FFFFF"/>
          <w:lang w:val="en-US" w:eastAsia="zh-CN" w:bidi="ar"/>
        </w:rPr>
        <w:t>社会保障和就业支出24.59万元，占3.39%；卫生健康支出11.20万元，占1.67 %;资源勘探工业信息等支出609.91万元，占90.90%；住房保障支出25.25万元，占3.76%。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default" w:ascii="Calibri" w:hAnsi="Calibri" w:cs="Calibri"/>
          <w:color w:val="000000"/>
          <w:sz w:val="21"/>
          <w:szCs w:val="21"/>
        </w:rPr>
      </w:pPr>
      <w:r>
        <w:rPr>
          <w:rStyle w:val="5"/>
          <w:rFonts w:hint="default" w:ascii="楷体_GB2312" w:hAnsi="Calibri" w:eastAsia="楷体_GB2312" w:cs="楷体_GB2312"/>
          <w:i w:val="0"/>
          <w:iCs w:val="0"/>
          <w:caps w:val="0"/>
          <w:color w:val="000000"/>
          <w:spacing w:val="0"/>
          <w:kern w:val="0"/>
          <w:sz w:val="32"/>
          <w:szCs w:val="32"/>
          <w:bdr w:val="none" w:color="auto" w:sz="0" w:space="0"/>
          <w:shd w:val="clear" w:fill="FFFFFF"/>
          <w:lang w:val="en-US" w:eastAsia="zh-CN" w:bidi="ar"/>
        </w:rPr>
        <w:t>（三）一般公共预算当年财政拨款具体使用情况。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1"/>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FFFFF"/>
          <w:lang w:val="en-US" w:eastAsia="zh-CN" w:bidi="ar"/>
        </w:rPr>
        <w:t>1.社会保障和就业支出（类）行政事业单位养老支出（款）事业单位离退休（项）预算数为0.66万元,与2020年预算数持平。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1"/>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FFFFF"/>
          <w:lang w:val="en-US" w:eastAsia="zh-CN" w:bidi="ar"/>
        </w:rPr>
        <w:t>2.社会保障和就业支出（类）行政事业单位养老保险 （款）机关事业单位基本养老保险缴费支出（项）预算数为22.39万元,比2020年预算数减少0.37万元，变动的主要原因是职工年龄结构发生变化，导致养老保险支出减少。主要用于机关事业单位养老保险缴费支出。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1"/>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FFFFF"/>
          <w:lang w:val="en-US" w:eastAsia="zh-CN" w:bidi="ar"/>
        </w:rPr>
        <w:t>3.卫生健康支出（类）行政事业单位医疗（款）事业单位医疗（项）预算数为11.20万元,比2020年预算数增加0.34万元，变动的主要原因是工资基数增加，职业基本医疗保险缴费支出增加。主要用于对事业单位经常性补助的社会保障缴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1"/>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FFFFF"/>
          <w:lang w:val="en-US" w:eastAsia="zh-CN" w:bidi="ar"/>
        </w:rPr>
        <w:t>4.资源勘探工业信息等支出（类）国有资产监管（款）行政运行（项）预算数为255.21万元，比2020年预算数减少5.8万元，变动的主要原因是落实好国省市压减一般性支出的精神。主要用于基本支出，人员类经费和公用经费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1"/>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FFFFF"/>
          <w:lang w:val="en-US" w:eastAsia="zh-CN" w:bidi="ar"/>
        </w:rPr>
        <w:t>5.源勘探工业信息等支出（类）国有资产监管（款）一般行政管理事务（项）预算数为354.70万元，比2020年预算数增加80.19万元，变动主要原因是2020年受新冠疫情影响，租户减免租金导致应交税金减少。2021年租金收益实际缴财政比2020年增加，主要用于税金缴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1"/>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FFFFF"/>
          <w:lang w:val="en-US" w:eastAsia="zh-CN" w:bidi="ar"/>
        </w:rPr>
        <w:t>6.房保障支出（类）住房改革支出（款）住房公积金（项）预算数为25.25万元,比2020年预算数增加1.86万元，变动的主要原因是工资基数增加，住房公积金支出增加。主要用于行政事业单位住房公积金缴费。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default" w:ascii="Calibri" w:hAnsi="Calibri" w:cs="Calibri"/>
          <w:color w:val="000000"/>
          <w:sz w:val="21"/>
          <w:szCs w:val="21"/>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五、2021年一般公共预算基本支出情况说明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1"/>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FFFFF"/>
          <w:lang w:val="en-US" w:eastAsia="zh-CN" w:bidi="ar"/>
        </w:rPr>
        <w:t>2021年一般公共预算基本支出316.25万元，其中：人员经费273.63万元，主要包括：基本工资、津贴补贴、绩效工资、机关事业单位养老保险缴费、职业年金缴费、基本医疗保险缴费、其他社会保险缴费、住房公积金、其他工资福利支出、奖励金。公用经费42.62万元，主要包括：办公费、水费、电费、邮电费、物业管理费、差旅费、会议费、培训费、公务接待费、劳务费、工会经费、福利费、其他交通费用、其他商品和服务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default" w:ascii="Calibri" w:hAnsi="Calibri" w:cs="Calibri"/>
          <w:color w:val="000000"/>
          <w:sz w:val="21"/>
          <w:szCs w:val="21"/>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六、财政拨款安排“三公”经费预算情况说明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color w:val="000000"/>
          <w:sz w:val="21"/>
          <w:szCs w:val="21"/>
        </w:rPr>
      </w:pPr>
      <w:r>
        <w:rPr>
          <w:rStyle w:val="5"/>
          <w:rFonts w:hint="default" w:ascii="楷体_GB2312" w:hAnsi="Calibri" w:eastAsia="楷体_GB2312" w:cs="楷体_GB2312"/>
          <w:i w:val="0"/>
          <w:iCs w:val="0"/>
          <w:caps w:val="0"/>
          <w:color w:val="000000"/>
          <w:spacing w:val="0"/>
          <w:kern w:val="0"/>
          <w:sz w:val="32"/>
          <w:szCs w:val="32"/>
          <w:bdr w:val="none" w:color="auto" w:sz="0" w:space="0"/>
          <w:shd w:val="clear" w:fill="FFFFFF"/>
          <w:lang w:val="en-US" w:eastAsia="zh-CN" w:bidi="ar"/>
        </w:rPr>
        <w:t>（一）公务接待费。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FFFFF"/>
          <w:lang w:val="en-US" w:eastAsia="zh-CN" w:bidi="ar"/>
        </w:rPr>
        <w:t>2021年预算安排0.26万元，较2020年无变化。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color w:val="000000"/>
          <w:sz w:val="21"/>
          <w:szCs w:val="21"/>
        </w:rPr>
      </w:pPr>
      <w:r>
        <w:rPr>
          <w:rStyle w:val="5"/>
          <w:rFonts w:hint="default" w:ascii="楷体_GB2312" w:hAnsi="Calibri" w:eastAsia="楷体_GB2312" w:cs="楷体_GB2312"/>
          <w:i w:val="0"/>
          <w:iCs w:val="0"/>
          <w:caps w:val="0"/>
          <w:color w:val="000000"/>
          <w:spacing w:val="0"/>
          <w:kern w:val="0"/>
          <w:sz w:val="32"/>
          <w:szCs w:val="32"/>
          <w:bdr w:val="none" w:color="auto" w:sz="0" w:space="0"/>
          <w:shd w:val="clear" w:fill="FFFFFF"/>
          <w:lang w:val="en-US" w:eastAsia="zh-CN" w:bidi="ar"/>
        </w:rPr>
        <w:t>（二）因公出国（境）经费。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FFFFF"/>
          <w:lang w:val="en-US" w:eastAsia="zh-CN" w:bidi="ar"/>
        </w:rPr>
        <w:t>2021年未安排因公出国（境）经费，较2020年无变化。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color w:val="000000"/>
          <w:sz w:val="21"/>
          <w:szCs w:val="21"/>
        </w:rPr>
      </w:pPr>
      <w:r>
        <w:rPr>
          <w:rStyle w:val="5"/>
          <w:rFonts w:hint="default" w:ascii="楷体_GB2312" w:hAnsi="Calibri" w:eastAsia="楷体_GB2312" w:cs="楷体_GB2312"/>
          <w:i w:val="0"/>
          <w:iCs w:val="0"/>
          <w:caps w:val="0"/>
          <w:color w:val="000000"/>
          <w:spacing w:val="0"/>
          <w:kern w:val="0"/>
          <w:sz w:val="32"/>
          <w:szCs w:val="32"/>
          <w:bdr w:val="none" w:color="auto" w:sz="0" w:space="0"/>
          <w:shd w:val="clear" w:fill="FFFFFF"/>
          <w:lang w:val="en-US" w:eastAsia="zh-CN" w:bidi="ar"/>
        </w:rPr>
        <w:t>（三）公务用车购置及运行维护费</w:t>
      </w:r>
      <w:r>
        <w:rPr>
          <w:rFonts w:hint="default" w:ascii="楷体_GB2312" w:hAnsi="Calibri" w:eastAsia="楷体_GB2312" w:cs="楷体_GB2312"/>
          <w:i w:val="0"/>
          <w:iCs w:val="0"/>
          <w:caps w:val="0"/>
          <w:color w:val="000000"/>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FFFFF"/>
          <w:lang w:val="en-US" w:eastAsia="zh-CN" w:bidi="ar"/>
        </w:rPr>
        <w:t>市国有资产管理中心无核定车编。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default" w:ascii="Calibri" w:hAnsi="Calibri" w:cs="Calibri"/>
          <w:color w:val="000000"/>
          <w:sz w:val="21"/>
          <w:szCs w:val="21"/>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七、2021年政府性基金预算收支及变化情况的说明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FFFFF"/>
          <w:lang w:val="en-US" w:eastAsia="zh-CN" w:bidi="ar"/>
        </w:rPr>
        <w:t>市国有资产管理中心2021年无政府性基金预算拨款安排的支出。2021年本单位未在政府性基金预算拨款安排“三公经费”支出。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default" w:ascii="Calibri" w:hAnsi="Calibri" w:cs="Calibri"/>
          <w:color w:val="000000"/>
          <w:sz w:val="21"/>
          <w:szCs w:val="21"/>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八、国有资本经营预算支出情况说明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FFFFF"/>
          <w:lang w:val="en-US" w:eastAsia="zh-CN" w:bidi="ar"/>
        </w:rPr>
        <w:t>市国有资产管理中心2021年无国有资本经营预算拨款安排的支出。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default" w:ascii="Calibri" w:hAnsi="Calibri" w:cs="Calibri"/>
          <w:color w:val="000000"/>
          <w:sz w:val="21"/>
          <w:szCs w:val="21"/>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九、其他重要事项的情况说明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color w:val="000000"/>
          <w:sz w:val="21"/>
          <w:szCs w:val="21"/>
        </w:rPr>
      </w:pPr>
      <w:r>
        <w:rPr>
          <w:rStyle w:val="5"/>
          <w:rFonts w:hint="default" w:ascii="楷体_GB2312" w:hAnsi="Calibri" w:eastAsia="楷体_GB2312" w:cs="楷体_GB2312"/>
          <w:i w:val="0"/>
          <w:iCs w:val="0"/>
          <w:caps w:val="0"/>
          <w:color w:val="000000"/>
          <w:spacing w:val="0"/>
          <w:kern w:val="0"/>
          <w:sz w:val="32"/>
          <w:szCs w:val="32"/>
          <w:bdr w:val="none" w:color="auto" w:sz="0" w:space="0"/>
          <w:shd w:val="clear" w:fill="FFFFFF"/>
          <w:lang w:val="en-US" w:eastAsia="zh-CN" w:bidi="ar"/>
        </w:rPr>
        <w:t>（一）机关运行经费。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FFFFF"/>
          <w:lang w:val="en-US" w:eastAsia="zh-CN" w:bidi="ar"/>
        </w:rPr>
        <w:t>市国有资产管理中心属于公益一类事业单位，无一般行政管理职能、维持机关日常运转而开支的机关运行经费。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color w:val="000000"/>
          <w:sz w:val="21"/>
          <w:szCs w:val="21"/>
        </w:rPr>
      </w:pPr>
      <w:r>
        <w:rPr>
          <w:rStyle w:val="5"/>
          <w:rFonts w:hint="default" w:ascii="楷体_GB2312" w:hAnsi="Calibri" w:eastAsia="楷体_GB2312" w:cs="楷体_GB2312"/>
          <w:i w:val="0"/>
          <w:iCs w:val="0"/>
          <w:caps w:val="0"/>
          <w:color w:val="000000"/>
          <w:spacing w:val="0"/>
          <w:kern w:val="0"/>
          <w:sz w:val="32"/>
          <w:szCs w:val="32"/>
          <w:bdr w:val="none" w:color="auto" w:sz="0" w:space="0"/>
          <w:shd w:val="clear" w:fill="FFFFFF"/>
          <w:lang w:val="en-US" w:eastAsia="zh-CN" w:bidi="ar"/>
        </w:rPr>
        <w:t>（二）国有资产占有使用情况。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FFFFF"/>
          <w:lang w:val="en-US" w:eastAsia="zh-CN" w:bidi="ar"/>
        </w:rPr>
        <w:t>2021年市国有资产管理中心无车辆。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color w:val="000000"/>
          <w:sz w:val="21"/>
          <w:szCs w:val="21"/>
        </w:rPr>
      </w:pPr>
      <w:r>
        <w:rPr>
          <w:rStyle w:val="5"/>
          <w:rFonts w:hint="default" w:ascii="楷体_GB2312" w:hAnsi="Calibri" w:eastAsia="楷体_GB2312" w:cs="楷体_GB2312"/>
          <w:i w:val="0"/>
          <w:iCs w:val="0"/>
          <w:caps w:val="0"/>
          <w:color w:val="000000"/>
          <w:spacing w:val="0"/>
          <w:kern w:val="0"/>
          <w:sz w:val="32"/>
          <w:szCs w:val="32"/>
          <w:bdr w:val="none" w:color="auto" w:sz="0" w:space="0"/>
          <w:shd w:val="clear" w:fill="FFFFFF"/>
          <w:lang w:val="en-US" w:eastAsia="zh-CN" w:bidi="ar"/>
        </w:rPr>
        <w:t>（三）单位政府采购情况。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FFFFF"/>
          <w:lang w:val="en-US" w:eastAsia="zh-CN" w:bidi="ar"/>
        </w:rPr>
        <w:t>市国资中心政府采购预算3.7万元，购买服务器1台预算安排资金1.50万元，台式计算机4台预算安排资金2.20万元。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color w:val="000000"/>
          <w:sz w:val="21"/>
          <w:szCs w:val="21"/>
        </w:rPr>
      </w:pPr>
      <w:r>
        <w:rPr>
          <w:rStyle w:val="5"/>
          <w:rFonts w:hint="default" w:ascii="楷体_GB2312" w:hAnsi="Calibri" w:eastAsia="楷体_GB2312" w:cs="楷体_GB2312"/>
          <w:i w:val="0"/>
          <w:iCs w:val="0"/>
          <w:caps w:val="0"/>
          <w:color w:val="000000"/>
          <w:spacing w:val="0"/>
          <w:kern w:val="0"/>
          <w:sz w:val="32"/>
          <w:szCs w:val="32"/>
          <w:bdr w:val="none" w:color="auto" w:sz="0" w:space="0"/>
          <w:shd w:val="clear" w:fill="FFFFFF"/>
          <w:lang w:val="en-US" w:eastAsia="zh-CN" w:bidi="ar"/>
        </w:rPr>
        <w:t>（四）绩效目标设置情况。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FFFFF"/>
          <w:lang w:val="en-US" w:eastAsia="zh-CN" w:bidi="ar"/>
        </w:rPr>
        <w:t>2021年广元市国有资产管理中心实行绩效目标管理的项目预算安排资金354.70万元，其中一般公共预算354.70万元。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default" w:ascii="Calibri" w:hAnsi="Calibri" w:cs="Calibri"/>
          <w:color w:val="000000"/>
          <w:sz w:val="21"/>
          <w:szCs w:val="21"/>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十、名词解释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default" w:ascii="Calibri" w:hAnsi="Calibri" w:cs="Calibri"/>
          <w:color w:val="000000"/>
          <w:sz w:val="21"/>
          <w:szCs w:val="21"/>
        </w:rPr>
      </w:pPr>
      <w:r>
        <w:rPr>
          <w:rStyle w:val="5"/>
          <w:rFonts w:hint="default" w:ascii="楷体_GB2312" w:hAnsi="Calibri" w:eastAsia="楷体_GB2312" w:cs="楷体_GB2312"/>
          <w:i w:val="0"/>
          <w:iCs w:val="0"/>
          <w:caps w:val="0"/>
          <w:color w:val="000000"/>
          <w:spacing w:val="0"/>
          <w:kern w:val="0"/>
          <w:sz w:val="32"/>
          <w:szCs w:val="32"/>
          <w:bdr w:val="none" w:color="auto" w:sz="0" w:space="0"/>
          <w:shd w:val="clear" w:fill="FFFFFF"/>
          <w:lang w:val="en-US" w:eastAsia="zh-CN" w:bidi="ar"/>
        </w:rPr>
        <w:t>（一）收入类名词解释。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1"/>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FFFFF"/>
          <w:lang w:val="en-US" w:eastAsia="zh-CN" w:bidi="ar"/>
        </w:rPr>
        <w:t>1.一般公共预算拨款收入：指市财政当年拨付的资金。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1"/>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FFFFF"/>
          <w:lang w:val="en-US" w:eastAsia="zh-CN" w:bidi="ar"/>
        </w:rPr>
        <w:t>2.其他收入：指除上述“一般公共预算拨款收入”、“事业单位经营收入”等以外的收入。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1"/>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FFFFF"/>
          <w:lang w:val="en-US" w:eastAsia="zh-CN" w:bidi="ar"/>
        </w:rPr>
        <w:t>3.上年结转：指以前年度尚未完成、结转到本年仍按原规定用途继续使用的资金。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default" w:ascii="Calibri" w:hAnsi="Calibri" w:cs="Calibri"/>
          <w:color w:val="000000"/>
          <w:sz w:val="21"/>
          <w:szCs w:val="21"/>
        </w:rPr>
      </w:pPr>
      <w:r>
        <w:rPr>
          <w:rStyle w:val="5"/>
          <w:rFonts w:hint="default" w:ascii="楷体_GB2312" w:hAnsi="Calibri" w:eastAsia="楷体_GB2312" w:cs="楷体_GB2312"/>
          <w:i w:val="0"/>
          <w:iCs w:val="0"/>
          <w:caps w:val="0"/>
          <w:color w:val="000000"/>
          <w:spacing w:val="0"/>
          <w:kern w:val="0"/>
          <w:sz w:val="32"/>
          <w:szCs w:val="32"/>
          <w:bdr w:val="none" w:color="auto" w:sz="0" w:space="0"/>
          <w:shd w:val="clear" w:fill="FFFFFF"/>
          <w:lang w:val="en-US" w:eastAsia="zh-CN" w:bidi="ar"/>
        </w:rPr>
        <w:t>（二）功能科目名词解释。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rPr>
          <w:color w:val="000000"/>
          <w:sz w:val="24"/>
          <w:szCs w:val="24"/>
        </w:rPr>
      </w:pPr>
      <w:r>
        <w:rPr>
          <w:rFonts w:hint="default" w:ascii="仿宋_GB2312" w:hAnsi="Helvetica" w:eastAsia="仿宋_GB2312" w:cs="仿宋_GB2312"/>
          <w:i w:val="0"/>
          <w:iCs w:val="0"/>
          <w:caps w:val="0"/>
          <w:color w:val="000000"/>
          <w:spacing w:val="0"/>
          <w:sz w:val="32"/>
          <w:szCs w:val="32"/>
          <w:bdr w:val="none" w:color="auto" w:sz="0" w:space="0"/>
          <w:shd w:val="clear" w:fill="FFFFFF"/>
        </w:rPr>
        <w:t>1.社会保障和就业（类）行政事业单位离退休（款）机关事业单位基本养老保险缴费支出（项）:指机关事业单位实施养老保险制度由单位缴纳的基本养老保险费支出。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FFFFF"/>
          <w:lang w:val="en-US" w:eastAsia="zh-CN" w:bidi="ar"/>
        </w:rPr>
        <w:t>2.社会保障和就业支出（类）其他社会保障和就业支出（款）其他社会保障和就业支出（项）：指其他用于社会保障和就业方面的支出。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rPr>
          <w:color w:val="000000"/>
          <w:sz w:val="24"/>
          <w:szCs w:val="24"/>
        </w:rPr>
      </w:pPr>
      <w:r>
        <w:rPr>
          <w:rFonts w:hint="default" w:ascii="仿宋_GB2312" w:hAnsi="Helvetica" w:eastAsia="仿宋_GB2312" w:cs="仿宋_GB2312"/>
          <w:i w:val="0"/>
          <w:iCs w:val="0"/>
          <w:caps w:val="0"/>
          <w:color w:val="000000"/>
          <w:spacing w:val="0"/>
          <w:sz w:val="32"/>
          <w:szCs w:val="32"/>
          <w:bdr w:val="none" w:color="auto" w:sz="0" w:space="0"/>
          <w:shd w:val="clear" w:fill="FFFFFF"/>
        </w:rPr>
        <w:t>3.卫生健康支出（类）行政事业单位医疗（款）事业单位医疗（项）:指财政部门安排的事业单位基本医疗保险缴费经费，未参加医疗保险的事业单位的公费医疗经费，按国家规定享受离休人员待遇的医疗经费。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rPr>
          <w:color w:val="000000"/>
          <w:sz w:val="24"/>
          <w:szCs w:val="24"/>
        </w:rPr>
      </w:pPr>
      <w:r>
        <w:rPr>
          <w:rFonts w:hint="default" w:ascii="仿宋_GB2312" w:hAnsi="Helvetica" w:eastAsia="仿宋_GB2312" w:cs="仿宋_GB2312"/>
          <w:i w:val="0"/>
          <w:iCs w:val="0"/>
          <w:caps w:val="0"/>
          <w:color w:val="000000"/>
          <w:spacing w:val="0"/>
          <w:sz w:val="32"/>
          <w:szCs w:val="32"/>
          <w:bdr w:val="none" w:color="auto" w:sz="0" w:space="0"/>
          <w:shd w:val="clear" w:fill="FFFFFF"/>
        </w:rPr>
        <w:t>4.资源勘探信息等（类）支出反映国资监管方面的支出，其中：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FFFFF"/>
          <w:lang w:val="en-US" w:eastAsia="zh-CN" w:bidi="ar"/>
        </w:rPr>
        <w:t>（1）资源勘探信息等（类）支出国有资产监管（款）行政运行（项）：指行政单位（包括实行公务员管理的事业单位）的基本支出。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FFFFF"/>
          <w:lang w:val="en-US" w:eastAsia="zh-CN" w:bidi="ar"/>
        </w:rPr>
        <w:t>（2）资源勘探信息等（类）支出国有资产监管（款）一般行政管理事务（项）：指行政单位（包括实行公务员管理的事业单位）未单独设置项级科目的其他项目支出。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FFFFF"/>
          <w:lang w:val="en-US" w:eastAsia="zh-CN" w:bidi="ar"/>
        </w:rPr>
        <w:t>（3）资源勘探信息等（类）支出国有资产监管（款）其他国有资产监管支出（项）：指除上述项目以外其他用于国有资产监管方面的支出。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FFFFF"/>
          <w:lang w:val="en-US" w:eastAsia="zh-CN" w:bidi="ar"/>
        </w:rPr>
        <w:t>5.住房保障支出（类）住房改革支出（款）住房公积金（项）：指行政事业单位按人力资源和社会保障部、财政部规定的基本工资和津贴补贴以及规定比例为职工缴纳住房公积金。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default" w:ascii="Calibri" w:hAnsi="Calibri" w:cs="Calibri"/>
          <w:color w:val="000000"/>
          <w:sz w:val="21"/>
          <w:szCs w:val="21"/>
        </w:rPr>
      </w:pPr>
      <w:r>
        <w:rPr>
          <w:rStyle w:val="5"/>
          <w:rFonts w:hint="default" w:ascii="楷体_GB2312" w:hAnsi="Calibri" w:eastAsia="楷体_GB2312" w:cs="楷体_GB2312"/>
          <w:i w:val="0"/>
          <w:iCs w:val="0"/>
          <w:caps w:val="0"/>
          <w:color w:val="000000"/>
          <w:spacing w:val="0"/>
          <w:kern w:val="0"/>
          <w:sz w:val="32"/>
          <w:szCs w:val="32"/>
          <w:bdr w:val="none" w:color="auto" w:sz="0" w:space="0"/>
          <w:shd w:val="clear" w:fill="FFFFFF"/>
          <w:lang w:val="en-US" w:eastAsia="zh-CN" w:bidi="ar"/>
        </w:rPr>
        <w:t>（三）支出类名词解释。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FFFFF"/>
          <w:lang w:val="en-US" w:eastAsia="zh-CN" w:bidi="ar"/>
        </w:rPr>
        <w:t>1.基本支出：指为保障机构正常运转、完成日常工作任务而发生的人员支出和公用支出。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FFFFF"/>
          <w:lang w:val="en-US" w:eastAsia="zh-CN" w:bidi="ar"/>
        </w:rPr>
        <w:t>2.项目支出：指在基本支出之外为完成特定行政任务和事业发展目标所发生的支出。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both"/>
        <w:rPr>
          <w:rFonts w:hint="default" w:ascii="Calibri" w:hAnsi="Calibri" w:cs="Calibri"/>
          <w:color w:val="000000"/>
          <w:sz w:val="21"/>
          <w:szCs w:val="21"/>
        </w:rPr>
      </w:pPr>
      <w:r>
        <w:rPr>
          <w:rStyle w:val="5"/>
          <w:rFonts w:hint="default" w:ascii="楷体_GB2312" w:hAnsi="Calibri" w:eastAsia="楷体_GB2312" w:cs="楷体_GB2312"/>
          <w:i w:val="0"/>
          <w:iCs w:val="0"/>
          <w:caps w:val="0"/>
          <w:color w:val="000000"/>
          <w:spacing w:val="0"/>
          <w:kern w:val="0"/>
          <w:sz w:val="32"/>
          <w:szCs w:val="32"/>
          <w:bdr w:val="none" w:color="auto" w:sz="0" w:space="0"/>
          <w:shd w:val="clear" w:fill="FFFFFF"/>
          <w:lang w:val="en-US" w:eastAsia="zh-CN" w:bidi="ar"/>
        </w:rPr>
        <w:t>（四）特殊名词解释。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both"/>
        <w:rPr>
          <w:rFonts w:hint="default" w:ascii="Calibri" w:hAnsi="Calibri" w:cs="Calibri"/>
          <w:color w:val="000000"/>
          <w:sz w:val="21"/>
          <w:szCs w:val="21"/>
        </w:rPr>
      </w:pPr>
      <w:r>
        <w:rPr>
          <w:rFonts w:hint="default" w:ascii="仿宋_GB2312" w:hAnsi="Calibri" w:eastAsia="仿宋_GB2312" w:cs="仿宋_GB2312"/>
          <w:i w:val="0"/>
          <w:iCs w:val="0"/>
          <w:caps w:val="0"/>
          <w:color w:val="000000"/>
          <w:spacing w:val="0"/>
          <w:kern w:val="0"/>
          <w:sz w:val="32"/>
          <w:szCs w:val="32"/>
          <w:bdr w:val="none" w:color="auto" w:sz="0" w:space="0"/>
          <w:shd w:val="clear" w:fill="FFFFFF"/>
          <w:lang w:val="en-US" w:eastAsia="zh-CN" w:bidi="ar"/>
        </w:rPr>
        <w:t>    “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yZjdiZTY5NjE1NDQxMjY4NjkxNWI0ZTQzNTNlZjMifQ=="/>
  </w:docVars>
  <w:rsids>
    <w:rsidRoot w:val="00000000"/>
    <w:rsid w:val="2EE40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2022-09-02T07:36:59Z</dcterms:created>
  <dc:creator>Administrator</dc:creator>
  <cp:lastModifiedBy>Administrator</cp:lastModifiedBy>
  <dcterms:modified xsi:type="dcterms:W3CDTF">2022-09-02T07:38:22Z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8B306F56E27F42F1B91A9F95F1E9AD99</vt:lpwstr>
  </property>
</Properties>
</file>