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rPr>
          <w:rFonts w:ascii="方正小标宋简体" w:hAnsi="宋体" w:eastAsia="方正小标宋简体"/>
          <w:sz w:val="72"/>
          <w:szCs w:val="72"/>
        </w:rPr>
      </w:pPr>
      <w:bookmarkStart w:id="1" w:name="_Toc15396597"/>
      <w:bookmarkStart w:id="2" w:name="_Toc15378441"/>
      <w:bookmarkStart w:id="3" w:name="_Toc15396475"/>
      <w:bookmarkStart w:id="4" w:name="_Toc17068"/>
      <w:bookmarkStart w:id="5" w:name="_Toc15377193"/>
      <w:bookmarkStart w:id="6" w:name="_Toc15377425"/>
      <w:r>
        <w:rPr>
          <w:rFonts w:ascii="黑体" w:hAnsi="黑体" w:eastAsia="黑体"/>
          <w:sz w:val="72"/>
          <w:szCs w:val="72"/>
        </w:rPr>
        <w:t>20</w:t>
      </w:r>
      <w:r>
        <w:rPr>
          <w:rFonts w:hint="eastAsia" w:ascii="黑体" w:hAnsi="黑体" w:eastAsia="黑体"/>
          <w:sz w:val="72"/>
          <w:szCs w:val="72"/>
        </w:rPr>
        <w:t>20</w:t>
      </w:r>
      <w:r>
        <w:rPr>
          <w:rFonts w:hint="eastAsia" w:ascii="方正小标宋简体" w:hAnsi="宋体" w:eastAsia="方正小标宋简体"/>
          <w:sz w:val="72"/>
          <w:szCs w:val="72"/>
        </w:rPr>
        <w:t>年度</w:t>
      </w:r>
      <w:bookmarkEnd w:id="1"/>
      <w:bookmarkEnd w:id="2"/>
      <w:bookmarkEnd w:id="3"/>
      <w:bookmarkEnd w:id="4"/>
      <w:bookmarkEnd w:id="5"/>
      <w:bookmarkEnd w:id="6"/>
    </w:p>
    <w:p>
      <w:pPr>
        <w:jc w:val="center"/>
        <w:rPr>
          <w:rFonts w:ascii="方正小标宋简体" w:hAnsi="宋体" w:eastAsia="方正小标宋简体"/>
          <w:sz w:val="72"/>
          <w:szCs w:val="72"/>
        </w:rPr>
      </w:pPr>
      <w:bookmarkStart w:id="7" w:name="_Toc15396476"/>
      <w:bookmarkStart w:id="8" w:name="_Toc15378442"/>
      <w:bookmarkStart w:id="9" w:name="_Toc15377426"/>
      <w:bookmarkStart w:id="10" w:name="_Toc15396598"/>
      <w:bookmarkStart w:id="11" w:name="_Toc15377194"/>
      <w:r>
        <w:rPr>
          <w:rFonts w:hint="eastAsia" w:ascii="方正小标宋简体" w:hAnsi="宋体" w:eastAsia="方正小标宋简体"/>
          <w:sz w:val="72"/>
          <w:szCs w:val="72"/>
        </w:rPr>
        <w:t>广元市</w:t>
      </w:r>
      <w:bookmarkEnd w:id="0"/>
      <w:bookmarkStart w:id="12" w:name="_Toc15306268"/>
      <w:r>
        <w:rPr>
          <w:rFonts w:hint="eastAsia" w:ascii="方正小标宋简体" w:hAnsi="宋体" w:eastAsia="方正小标宋简体"/>
          <w:sz w:val="72"/>
          <w:szCs w:val="72"/>
        </w:rPr>
        <w:t>财政绩效管理中心</w:t>
      </w:r>
    </w:p>
    <w:p>
      <w:pPr>
        <w:jc w:val="center"/>
        <w:rPr>
          <w:rFonts w:ascii="方正小标宋简体" w:hAnsi="宋体" w:eastAsia="方正小标宋简体"/>
          <w:sz w:val="72"/>
          <w:szCs w:val="72"/>
        </w:rPr>
        <w:sectPr>
          <w:headerReference r:id="rId3" w:type="default"/>
          <w:pgSz w:w="11906" w:h="16838"/>
          <w:pgMar w:top="1440" w:right="1800" w:bottom="1440" w:left="1800" w:header="851" w:footer="992" w:gutter="0"/>
          <w:pgNumType w:fmt="upperRoman"/>
          <w:cols w:space="425" w:num="1"/>
          <w:docGrid w:type="lines" w:linePitch="312" w:charSpace="0"/>
        </w:sectPr>
      </w:pPr>
      <w:r>
        <w:rPr>
          <w:rFonts w:hint="eastAsia" w:ascii="方正小标宋简体" w:hAnsi="宋体" w:eastAsia="方正小标宋简体"/>
          <w:sz w:val="72"/>
          <w:szCs w:val="72"/>
        </w:rPr>
        <w:t>部门决算</w:t>
      </w:r>
      <w:bookmarkEnd w:id="7"/>
      <w:bookmarkEnd w:id="8"/>
      <w:bookmarkEnd w:id="9"/>
      <w:bookmarkEnd w:id="10"/>
      <w:bookmarkEnd w:id="11"/>
      <w:bookmarkEnd w:id="12"/>
    </w:p>
    <w:p>
      <w:pPr>
        <w:jc w:val="center"/>
      </w:pPr>
      <w:r>
        <w:rPr>
          <w:rFonts w:hint="eastAsia" w:ascii="黑体" w:hAnsi="黑体" w:eastAsia="黑体"/>
          <w:sz w:val="36"/>
          <w:szCs w:val="36"/>
        </w:rPr>
        <w:t>目录</w:t>
      </w:r>
    </w:p>
    <w:p>
      <w:pPr>
        <w:pStyle w:val="9"/>
        <w:tabs>
          <w:tab w:val="right" w:leader="dot" w:pos="8845"/>
          <w:tab w:val="clear" w:pos="8296"/>
        </w:tabs>
      </w:pPr>
      <w:r>
        <w:rPr>
          <w:sz w:val="24"/>
        </w:rPr>
        <w:fldChar w:fldCharType="begin"/>
      </w:r>
      <w:r>
        <w:rPr>
          <w:sz w:val="24"/>
        </w:rPr>
        <w:instrText xml:space="preserve">TOC \o "1-3" \h \u </w:instrText>
      </w:r>
      <w:r>
        <w:rPr>
          <w:sz w:val="24"/>
        </w:rPr>
        <w:fldChar w:fldCharType="separate"/>
      </w:r>
      <w:r>
        <w:fldChar w:fldCharType="begin"/>
      </w:r>
      <w:r>
        <w:instrText xml:space="preserve"> HYPERLINK \l "_Toc31786" </w:instrText>
      </w:r>
      <w:r>
        <w:fldChar w:fldCharType="separate"/>
      </w:r>
      <w:r>
        <w:rPr>
          <w:rFonts w:hint="eastAsia" w:ascii="黑体" w:hAnsi="黑体" w:eastAsia="黑体" w:cs="方正小标宋简体"/>
          <w:szCs w:val="36"/>
        </w:rPr>
        <w:t>第一部分 单位概况</w:t>
      </w:r>
      <w:r>
        <w:tab/>
      </w:r>
      <w:r>
        <w:fldChar w:fldCharType="begin"/>
      </w:r>
      <w:r>
        <w:instrText xml:space="preserve"> PAGEREF _Toc31786 </w:instrText>
      </w:r>
      <w:r>
        <w:fldChar w:fldCharType="separate"/>
      </w:r>
      <w:r>
        <w:t>1</w:t>
      </w:r>
      <w:r>
        <w:fldChar w:fldCharType="end"/>
      </w:r>
      <w:r>
        <w:fldChar w:fldCharType="end"/>
      </w:r>
    </w:p>
    <w:p>
      <w:pPr>
        <w:pStyle w:val="10"/>
        <w:tabs>
          <w:tab w:val="right" w:leader="dot" w:pos="8845"/>
        </w:tabs>
      </w:pPr>
      <w:r>
        <w:fldChar w:fldCharType="begin"/>
      </w:r>
      <w:r>
        <w:instrText xml:space="preserve"> HYPERLINK \l "_Toc20053" </w:instrText>
      </w:r>
      <w:r>
        <w:fldChar w:fldCharType="separate"/>
      </w:r>
      <w:r>
        <w:rPr>
          <w:rFonts w:hint="eastAsia" w:ascii="黑体" w:hAnsi="黑体" w:eastAsia="黑体"/>
          <w:bCs/>
          <w:szCs w:val="36"/>
        </w:rPr>
        <w:t xml:space="preserve">第二部分 </w:t>
      </w:r>
      <w:r>
        <w:rPr>
          <w:rFonts w:ascii="黑体" w:hAnsi="黑体" w:eastAsia="黑体"/>
          <w:bCs/>
          <w:szCs w:val="36"/>
        </w:rPr>
        <w:t xml:space="preserve"> 2020</w:t>
      </w:r>
      <w:r>
        <w:rPr>
          <w:rFonts w:hint="eastAsia" w:ascii="黑体" w:hAnsi="黑体" w:eastAsia="黑体"/>
          <w:bCs/>
          <w:szCs w:val="36"/>
        </w:rPr>
        <w:t>年度部门决算情况说明</w:t>
      </w:r>
      <w:r>
        <w:tab/>
      </w:r>
      <w:r>
        <w:fldChar w:fldCharType="begin"/>
      </w:r>
      <w:r>
        <w:instrText xml:space="preserve"> PAGEREF _Toc20053 </w:instrText>
      </w:r>
      <w:r>
        <w:fldChar w:fldCharType="separate"/>
      </w:r>
      <w:r>
        <w:t>3</w:t>
      </w:r>
      <w:r>
        <w:fldChar w:fldCharType="end"/>
      </w:r>
      <w:r>
        <w:fldChar w:fldCharType="end"/>
      </w:r>
    </w:p>
    <w:p>
      <w:pPr>
        <w:pStyle w:val="10"/>
        <w:tabs>
          <w:tab w:val="right" w:leader="dot" w:pos="8845"/>
        </w:tabs>
      </w:pPr>
      <w:r>
        <w:fldChar w:fldCharType="begin"/>
      </w:r>
      <w:r>
        <w:instrText xml:space="preserve"> HYPERLINK \l "_Toc24045" </w:instrText>
      </w:r>
      <w:r>
        <w:fldChar w:fldCharType="separate"/>
      </w:r>
      <w:r>
        <w:rPr>
          <w:rFonts w:hint="eastAsia" w:ascii="黑体" w:hAnsi="黑体" w:eastAsia="黑体"/>
          <w:szCs w:val="32"/>
        </w:rPr>
        <w:t>一、收</w:t>
      </w:r>
      <w:r>
        <w:rPr>
          <w:rFonts w:hint="eastAsia" w:ascii="黑体" w:hAnsi="黑体" w:eastAsia="黑体"/>
        </w:rPr>
        <w:t>入支出决算总体情况说明</w:t>
      </w:r>
      <w:r>
        <w:tab/>
      </w:r>
      <w:r>
        <w:fldChar w:fldCharType="begin"/>
      </w:r>
      <w:r>
        <w:instrText xml:space="preserve"> PAGEREF _Toc24045 </w:instrText>
      </w:r>
      <w:r>
        <w:fldChar w:fldCharType="separate"/>
      </w:r>
      <w:r>
        <w:t>3</w:t>
      </w:r>
      <w:r>
        <w:fldChar w:fldCharType="end"/>
      </w:r>
      <w:r>
        <w:fldChar w:fldCharType="end"/>
      </w:r>
    </w:p>
    <w:p>
      <w:pPr>
        <w:pStyle w:val="10"/>
        <w:tabs>
          <w:tab w:val="right" w:leader="dot" w:pos="8845"/>
        </w:tabs>
      </w:pPr>
      <w:r>
        <w:fldChar w:fldCharType="begin"/>
      </w:r>
      <w:r>
        <w:instrText xml:space="preserve"> HYPERLINK \l "_Toc26385" </w:instrText>
      </w:r>
      <w:r>
        <w:fldChar w:fldCharType="separate"/>
      </w:r>
      <w:r>
        <w:rPr>
          <w:rFonts w:hint="eastAsia" w:ascii="黑体" w:hAnsi="黑体" w:eastAsia="黑体"/>
          <w:szCs w:val="32"/>
        </w:rPr>
        <w:t>二、收入决算情况说明</w:t>
      </w:r>
      <w:r>
        <w:tab/>
      </w:r>
      <w:r>
        <w:rPr>
          <w:rFonts w:hint="eastAsia"/>
          <w:lang w:val="en-US" w:eastAsia="zh-CN"/>
        </w:rPr>
        <w:t>3</w:t>
      </w:r>
      <w:r>
        <w:fldChar w:fldCharType="end"/>
      </w:r>
    </w:p>
    <w:p>
      <w:pPr>
        <w:pStyle w:val="10"/>
        <w:tabs>
          <w:tab w:val="right" w:leader="dot" w:pos="8845"/>
        </w:tabs>
      </w:pPr>
      <w:r>
        <w:fldChar w:fldCharType="begin"/>
      </w:r>
      <w:r>
        <w:instrText xml:space="preserve"> HYPERLINK \l "_Toc25939" </w:instrText>
      </w:r>
      <w:r>
        <w:fldChar w:fldCharType="separate"/>
      </w:r>
      <w:r>
        <w:rPr>
          <w:rFonts w:hint="eastAsia" w:ascii="黑体" w:hAnsi="黑体" w:eastAsia="黑体"/>
          <w:szCs w:val="32"/>
        </w:rPr>
        <w:t>三、支出决算情况说明</w:t>
      </w:r>
      <w:r>
        <w:tab/>
      </w:r>
      <w:r>
        <w:rPr>
          <w:rFonts w:hint="eastAsia"/>
          <w:lang w:val="en-US" w:eastAsia="zh-CN"/>
        </w:rPr>
        <w:t>4</w:t>
      </w:r>
      <w:r>
        <w:fldChar w:fldCharType="end"/>
      </w:r>
    </w:p>
    <w:p>
      <w:pPr>
        <w:pStyle w:val="10"/>
        <w:tabs>
          <w:tab w:val="right" w:leader="dot" w:pos="8845"/>
        </w:tabs>
      </w:pPr>
      <w:r>
        <w:fldChar w:fldCharType="begin"/>
      </w:r>
      <w:r>
        <w:instrText xml:space="preserve"> HYPERLINK \l "_Toc14003" </w:instrText>
      </w:r>
      <w:r>
        <w:fldChar w:fldCharType="separate"/>
      </w:r>
      <w:r>
        <w:rPr>
          <w:rFonts w:hint="eastAsia" w:ascii="黑体" w:hAnsi="黑体" w:eastAsia="黑体"/>
          <w:szCs w:val="32"/>
        </w:rPr>
        <w:t>四、财政拨款收入支出决算总体情况说明</w:t>
      </w:r>
      <w:r>
        <w:tab/>
      </w:r>
      <w:r>
        <w:rPr>
          <w:rFonts w:hint="eastAsia"/>
          <w:lang w:val="en-US" w:eastAsia="zh-CN"/>
        </w:rPr>
        <w:t>4</w:t>
      </w:r>
      <w:r>
        <w:fldChar w:fldCharType="end"/>
      </w:r>
    </w:p>
    <w:p>
      <w:pPr>
        <w:pStyle w:val="10"/>
        <w:tabs>
          <w:tab w:val="right" w:leader="dot" w:pos="8845"/>
        </w:tabs>
      </w:pPr>
      <w:r>
        <w:fldChar w:fldCharType="begin"/>
      </w:r>
      <w:r>
        <w:instrText xml:space="preserve"> HYPERLINK \l "_Toc25946" </w:instrText>
      </w:r>
      <w:r>
        <w:fldChar w:fldCharType="separate"/>
      </w:r>
      <w:r>
        <w:rPr>
          <w:rFonts w:hint="eastAsia" w:ascii="黑体" w:hAnsi="黑体" w:eastAsia="黑体"/>
          <w:szCs w:val="32"/>
        </w:rPr>
        <w:t>五、一般公共预算财政拨款支出决算情况说明</w:t>
      </w:r>
      <w:r>
        <w:tab/>
      </w:r>
      <w:r>
        <w:rPr>
          <w:rFonts w:hint="eastAsia"/>
          <w:lang w:val="en-US" w:eastAsia="zh-CN"/>
        </w:rPr>
        <w:t>5</w:t>
      </w:r>
      <w:r>
        <w:fldChar w:fldCharType="end"/>
      </w:r>
    </w:p>
    <w:p>
      <w:pPr>
        <w:pStyle w:val="10"/>
        <w:tabs>
          <w:tab w:val="right" w:leader="dot" w:pos="8845"/>
        </w:tabs>
      </w:pPr>
      <w:r>
        <w:fldChar w:fldCharType="begin"/>
      </w:r>
      <w:r>
        <w:instrText xml:space="preserve"> HYPERLINK \l "_Toc6806" </w:instrText>
      </w:r>
      <w:r>
        <w:fldChar w:fldCharType="separate"/>
      </w:r>
      <w:r>
        <w:rPr>
          <w:rFonts w:hint="eastAsia" w:ascii="黑体" w:hAnsi="黑体" w:eastAsia="黑体"/>
          <w:szCs w:val="32"/>
        </w:rPr>
        <w:t>六、一般公共预算财政拨款基本支出决算情况说明</w:t>
      </w:r>
      <w:r>
        <w:tab/>
      </w:r>
      <w:r>
        <w:rPr>
          <w:rFonts w:hint="eastAsia"/>
          <w:lang w:val="en-US" w:eastAsia="zh-CN"/>
        </w:rPr>
        <w:t>6</w:t>
      </w:r>
      <w:r>
        <w:fldChar w:fldCharType="end"/>
      </w:r>
    </w:p>
    <w:p>
      <w:pPr>
        <w:pStyle w:val="10"/>
        <w:tabs>
          <w:tab w:val="right" w:leader="dot" w:pos="8845"/>
        </w:tabs>
      </w:pPr>
      <w:r>
        <w:fldChar w:fldCharType="begin"/>
      </w:r>
      <w:r>
        <w:instrText xml:space="preserve"> HYPERLINK \l "_Toc12568" </w:instrText>
      </w:r>
      <w:r>
        <w:fldChar w:fldCharType="separate"/>
      </w:r>
      <w:r>
        <w:rPr>
          <w:rFonts w:hint="eastAsia" w:ascii="黑体" w:hAnsi="黑体" w:eastAsia="黑体"/>
          <w:szCs w:val="32"/>
        </w:rPr>
        <w:t>七、“三公”经费财政拨款支出决算情况说明</w:t>
      </w:r>
      <w:r>
        <w:tab/>
      </w:r>
      <w:r>
        <w:rPr>
          <w:rFonts w:hint="eastAsia"/>
          <w:lang w:val="en-US" w:eastAsia="zh-CN"/>
        </w:rPr>
        <w:t>7</w:t>
      </w:r>
      <w:r>
        <w:fldChar w:fldCharType="end"/>
      </w:r>
    </w:p>
    <w:p>
      <w:pPr>
        <w:pStyle w:val="10"/>
        <w:tabs>
          <w:tab w:val="right" w:leader="dot" w:pos="8845"/>
        </w:tabs>
      </w:pPr>
      <w:r>
        <w:fldChar w:fldCharType="begin"/>
      </w:r>
      <w:r>
        <w:instrText xml:space="preserve"> HYPERLINK \l "_Toc16136" </w:instrText>
      </w:r>
      <w:r>
        <w:fldChar w:fldCharType="separate"/>
      </w:r>
      <w:r>
        <w:rPr>
          <w:rFonts w:hint="eastAsia" w:ascii="黑体" w:hAnsi="黑体" w:eastAsia="黑体"/>
          <w:szCs w:val="32"/>
        </w:rPr>
        <w:t>八、政府性基金预算支出决算情况说明</w:t>
      </w:r>
      <w:r>
        <w:tab/>
      </w:r>
      <w:r>
        <w:rPr>
          <w:rFonts w:hint="eastAsia"/>
          <w:lang w:val="en-US" w:eastAsia="zh-CN"/>
        </w:rPr>
        <w:t>8</w:t>
      </w:r>
      <w:r>
        <w:fldChar w:fldCharType="end"/>
      </w:r>
    </w:p>
    <w:p>
      <w:pPr>
        <w:pStyle w:val="10"/>
        <w:tabs>
          <w:tab w:val="right" w:leader="dot" w:pos="8845"/>
        </w:tabs>
      </w:pPr>
      <w:r>
        <w:fldChar w:fldCharType="begin"/>
      </w:r>
      <w:r>
        <w:instrText xml:space="preserve"> HYPERLINK \l "_Toc2599" </w:instrText>
      </w:r>
      <w:r>
        <w:fldChar w:fldCharType="separate"/>
      </w:r>
      <w:r>
        <w:rPr>
          <w:rFonts w:hint="eastAsia" w:ascii="黑体" w:hAnsi="黑体" w:eastAsia="黑体"/>
          <w:szCs w:val="32"/>
        </w:rPr>
        <w:t>九、 国有资本经营预算支出决算情况说明</w:t>
      </w:r>
      <w:r>
        <w:tab/>
      </w:r>
      <w:r>
        <w:rPr>
          <w:rFonts w:hint="eastAsia"/>
          <w:lang w:val="en-US" w:eastAsia="zh-CN"/>
        </w:rPr>
        <w:t>8</w:t>
      </w:r>
      <w:r>
        <w:fldChar w:fldCharType="end"/>
      </w:r>
    </w:p>
    <w:p>
      <w:pPr>
        <w:pStyle w:val="10"/>
        <w:tabs>
          <w:tab w:val="right" w:leader="dot" w:pos="8845"/>
        </w:tabs>
      </w:pPr>
      <w:r>
        <w:fldChar w:fldCharType="begin"/>
      </w:r>
      <w:r>
        <w:instrText xml:space="preserve"> HYPERLINK \l "_Toc17513" </w:instrText>
      </w:r>
      <w:r>
        <w:fldChar w:fldCharType="separate"/>
      </w:r>
      <w:r>
        <w:rPr>
          <w:rFonts w:hint="eastAsia" w:ascii="黑体" w:hAnsi="黑体" w:eastAsia="黑体"/>
          <w:szCs w:val="32"/>
        </w:rPr>
        <w:t>十、其他重要事项的情况说明</w:t>
      </w:r>
      <w:r>
        <w:tab/>
      </w:r>
      <w:r>
        <w:rPr>
          <w:rFonts w:hint="eastAsia"/>
          <w:lang w:val="en-US" w:eastAsia="zh-CN"/>
        </w:rPr>
        <w:t>8</w:t>
      </w:r>
      <w:r>
        <w:fldChar w:fldCharType="end"/>
      </w:r>
    </w:p>
    <w:p>
      <w:pPr>
        <w:pStyle w:val="9"/>
        <w:tabs>
          <w:tab w:val="right" w:leader="dot" w:pos="8845"/>
          <w:tab w:val="clear" w:pos="8296"/>
        </w:tabs>
        <w:rPr>
          <w:rFonts w:hint="default" w:eastAsia="仿宋"/>
          <w:lang w:val="en-US" w:eastAsia="zh-CN"/>
        </w:rPr>
      </w:pPr>
      <w:r>
        <w:fldChar w:fldCharType="begin"/>
      </w:r>
      <w:r>
        <w:instrText xml:space="preserve"> HYPERLINK \l "_Toc6051" </w:instrText>
      </w:r>
      <w:r>
        <w:fldChar w:fldCharType="separate"/>
      </w:r>
      <w:r>
        <w:rPr>
          <w:rFonts w:hint="eastAsia" w:ascii="黑体" w:hAnsi="黑体" w:eastAsia="黑体" w:cs="黑体"/>
          <w:szCs w:val="36"/>
        </w:rPr>
        <w:t>第三部分 名词解释</w:t>
      </w:r>
      <w:r>
        <w:tab/>
      </w:r>
      <w:r>
        <w:fldChar w:fldCharType="end"/>
      </w:r>
      <w:r>
        <w:rPr>
          <w:rFonts w:hint="eastAsia"/>
          <w:lang w:val="en-US" w:eastAsia="zh-CN"/>
        </w:rPr>
        <w:t>14</w:t>
      </w:r>
    </w:p>
    <w:p>
      <w:pPr>
        <w:pStyle w:val="9"/>
        <w:tabs>
          <w:tab w:val="right" w:leader="dot" w:pos="8845"/>
          <w:tab w:val="clear" w:pos="8296"/>
        </w:tabs>
      </w:pPr>
      <w:r>
        <w:fldChar w:fldCharType="begin"/>
      </w:r>
      <w:r>
        <w:instrText xml:space="preserve"> HYPERLINK \l "_Toc740" </w:instrText>
      </w:r>
      <w:r>
        <w:fldChar w:fldCharType="separate"/>
      </w:r>
      <w:r>
        <w:rPr>
          <w:rFonts w:hint="eastAsia" w:ascii="黑体" w:hAnsi="黑体" w:eastAsia="黑体" w:cs="黑体"/>
          <w:szCs w:val="36"/>
        </w:rPr>
        <w:t>第四部分 附件</w:t>
      </w:r>
      <w:r>
        <w:tab/>
      </w:r>
      <w:r>
        <w:fldChar w:fldCharType="begin"/>
      </w:r>
      <w:r>
        <w:instrText xml:space="preserve"> PAGEREF _Toc740 </w:instrText>
      </w:r>
      <w:r>
        <w:fldChar w:fldCharType="separate"/>
      </w:r>
      <w:r>
        <w:t>1</w:t>
      </w:r>
      <w:r>
        <w:rPr>
          <w:rFonts w:hint="eastAsia"/>
          <w:lang w:val="en-US" w:eastAsia="zh-CN"/>
        </w:rPr>
        <w:t>6</w:t>
      </w:r>
      <w:r>
        <w:fldChar w:fldCharType="end"/>
      </w:r>
      <w:r>
        <w:fldChar w:fldCharType="end"/>
      </w:r>
    </w:p>
    <w:p>
      <w:pPr>
        <w:pStyle w:val="9"/>
        <w:tabs>
          <w:tab w:val="right" w:leader="dot" w:pos="8845"/>
          <w:tab w:val="clear" w:pos="8296"/>
        </w:tabs>
      </w:pPr>
      <w:r>
        <w:fldChar w:fldCharType="begin"/>
      </w:r>
      <w:r>
        <w:instrText xml:space="preserve"> HYPERLINK \l "_Toc21109" </w:instrText>
      </w:r>
      <w:r>
        <w:fldChar w:fldCharType="separate"/>
      </w:r>
      <w:r>
        <w:rPr>
          <w:rFonts w:hint="eastAsia" w:ascii="黑体" w:hAnsi="黑体" w:eastAsia="黑体"/>
          <w:szCs w:val="36"/>
        </w:rPr>
        <w:t>第四部分 附表</w:t>
      </w:r>
      <w:r>
        <w:tab/>
      </w:r>
      <w:r>
        <w:fldChar w:fldCharType="begin"/>
      </w:r>
      <w:r>
        <w:instrText xml:space="preserve"> PAGEREF _Toc21109 </w:instrText>
      </w:r>
      <w:r>
        <w:fldChar w:fldCharType="separate"/>
      </w:r>
      <w:r>
        <w:t>2</w:t>
      </w:r>
      <w:r>
        <w:rPr>
          <w:rFonts w:hint="eastAsia"/>
          <w:lang w:val="en-US" w:eastAsia="zh-CN"/>
        </w:rPr>
        <w:t>5</w:t>
      </w:r>
      <w:r>
        <w:fldChar w:fldCharType="end"/>
      </w:r>
      <w:r>
        <w:fldChar w:fldCharType="end"/>
      </w:r>
    </w:p>
    <w:p>
      <w:pPr>
        <w:pStyle w:val="10"/>
        <w:tabs>
          <w:tab w:val="right" w:leader="dot" w:pos="8845"/>
        </w:tabs>
      </w:pPr>
      <w:r>
        <w:fldChar w:fldCharType="begin"/>
      </w:r>
      <w:r>
        <w:instrText xml:space="preserve"> HYPERLINK \l "_Toc24276" </w:instrText>
      </w:r>
      <w:r>
        <w:fldChar w:fldCharType="separate"/>
      </w:r>
      <w:r>
        <w:rPr>
          <w:rFonts w:hint="eastAsia" w:ascii="仿宋_GB2312" w:hAnsi="仿宋_GB2312" w:eastAsia="仿宋_GB2312" w:cs="仿宋_GB2312"/>
          <w:szCs w:val="32"/>
        </w:rPr>
        <w:t>一、收入支出决算总表</w:t>
      </w:r>
      <w:r>
        <w:tab/>
      </w:r>
      <w:r>
        <w:fldChar w:fldCharType="begin"/>
      </w:r>
      <w:r>
        <w:instrText xml:space="preserve"> PAGEREF _Toc24276 </w:instrText>
      </w:r>
      <w:r>
        <w:fldChar w:fldCharType="separate"/>
      </w:r>
      <w:r>
        <w:t>2</w:t>
      </w:r>
      <w:r>
        <w:rPr>
          <w:rFonts w:hint="eastAsia"/>
          <w:lang w:val="en-US" w:eastAsia="zh-CN"/>
        </w:rPr>
        <w:t>5</w:t>
      </w:r>
      <w:r>
        <w:fldChar w:fldCharType="end"/>
      </w:r>
      <w:r>
        <w:fldChar w:fldCharType="end"/>
      </w:r>
    </w:p>
    <w:p>
      <w:pPr>
        <w:pStyle w:val="10"/>
        <w:tabs>
          <w:tab w:val="right" w:leader="dot" w:pos="8845"/>
        </w:tabs>
      </w:pPr>
      <w:r>
        <w:fldChar w:fldCharType="begin"/>
      </w:r>
      <w:r>
        <w:instrText xml:space="preserve"> HYPERLINK \l "_Toc1647" </w:instrText>
      </w:r>
      <w:r>
        <w:fldChar w:fldCharType="separate"/>
      </w:r>
      <w:r>
        <w:rPr>
          <w:rFonts w:hint="eastAsia" w:ascii="仿宋_GB2312" w:hAnsi="仿宋_GB2312" w:eastAsia="仿宋_GB2312" w:cs="仿宋_GB2312"/>
          <w:szCs w:val="32"/>
        </w:rPr>
        <w:t>二、收入决算表</w:t>
      </w:r>
      <w:r>
        <w:tab/>
      </w:r>
      <w:r>
        <w:fldChar w:fldCharType="begin"/>
      </w:r>
      <w:r>
        <w:instrText xml:space="preserve"> PAGEREF _Toc1647 </w:instrText>
      </w:r>
      <w:r>
        <w:fldChar w:fldCharType="separate"/>
      </w:r>
      <w:r>
        <w:t>2</w:t>
      </w:r>
      <w:r>
        <w:rPr>
          <w:rFonts w:hint="eastAsia"/>
          <w:lang w:val="en-US" w:eastAsia="zh-CN"/>
        </w:rPr>
        <w:t>5</w:t>
      </w:r>
      <w:r>
        <w:fldChar w:fldCharType="end"/>
      </w:r>
      <w:r>
        <w:fldChar w:fldCharType="end"/>
      </w:r>
    </w:p>
    <w:p>
      <w:pPr>
        <w:pStyle w:val="10"/>
        <w:tabs>
          <w:tab w:val="right" w:leader="dot" w:pos="8845"/>
        </w:tabs>
      </w:pPr>
      <w:r>
        <w:fldChar w:fldCharType="begin"/>
      </w:r>
      <w:r>
        <w:instrText xml:space="preserve"> HYPERLINK \l "_Toc31146" </w:instrText>
      </w:r>
      <w:r>
        <w:fldChar w:fldCharType="separate"/>
      </w:r>
      <w:r>
        <w:rPr>
          <w:rFonts w:hint="eastAsia" w:ascii="仿宋_GB2312" w:hAnsi="仿宋_GB2312" w:eastAsia="仿宋_GB2312" w:cs="仿宋_GB2312"/>
          <w:szCs w:val="32"/>
        </w:rPr>
        <w:t>三、支出决算表</w:t>
      </w:r>
      <w:r>
        <w:tab/>
      </w:r>
      <w:r>
        <w:fldChar w:fldCharType="begin"/>
      </w:r>
      <w:r>
        <w:instrText xml:space="preserve"> PAGEREF _Toc31146 </w:instrText>
      </w:r>
      <w:r>
        <w:fldChar w:fldCharType="separate"/>
      </w:r>
      <w:r>
        <w:t>2</w:t>
      </w:r>
      <w:r>
        <w:rPr>
          <w:rFonts w:hint="eastAsia"/>
          <w:lang w:val="en-US" w:eastAsia="zh-CN"/>
        </w:rPr>
        <w:t>5</w:t>
      </w:r>
      <w:r>
        <w:fldChar w:fldCharType="end"/>
      </w:r>
      <w:r>
        <w:fldChar w:fldCharType="end"/>
      </w:r>
    </w:p>
    <w:p>
      <w:pPr>
        <w:pStyle w:val="10"/>
        <w:tabs>
          <w:tab w:val="right" w:leader="dot" w:pos="8845"/>
        </w:tabs>
      </w:pPr>
      <w:r>
        <w:fldChar w:fldCharType="begin"/>
      </w:r>
      <w:r>
        <w:instrText xml:space="preserve"> HYPERLINK \l "_Toc12611" </w:instrText>
      </w:r>
      <w:r>
        <w:fldChar w:fldCharType="separate"/>
      </w:r>
      <w:r>
        <w:rPr>
          <w:rFonts w:hint="eastAsia" w:ascii="仿宋_GB2312" w:hAnsi="仿宋_GB2312" w:eastAsia="仿宋_GB2312" w:cs="仿宋_GB2312"/>
          <w:szCs w:val="32"/>
        </w:rPr>
        <w:t>四、财政拨款收入支出决算总表</w:t>
      </w:r>
      <w:r>
        <w:tab/>
      </w:r>
      <w:r>
        <w:fldChar w:fldCharType="begin"/>
      </w:r>
      <w:r>
        <w:instrText xml:space="preserve"> PAGEREF _Toc12611 </w:instrText>
      </w:r>
      <w:r>
        <w:fldChar w:fldCharType="separate"/>
      </w:r>
      <w:r>
        <w:t>2</w:t>
      </w:r>
      <w:r>
        <w:rPr>
          <w:rFonts w:hint="eastAsia"/>
          <w:lang w:val="en-US" w:eastAsia="zh-CN"/>
        </w:rPr>
        <w:t>5</w:t>
      </w:r>
      <w:r>
        <w:fldChar w:fldCharType="end"/>
      </w:r>
      <w:r>
        <w:fldChar w:fldCharType="end"/>
      </w:r>
    </w:p>
    <w:p>
      <w:pPr>
        <w:pStyle w:val="10"/>
        <w:tabs>
          <w:tab w:val="right" w:leader="dot" w:pos="8845"/>
        </w:tabs>
      </w:pPr>
      <w:r>
        <w:fldChar w:fldCharType="begin"/>
      </w:r>
      <w:r>
        <w:instrText xml:space="preserve"> HYPERLINK \l "_Toc10317" </w:instrText>
      </w:r>
      <w:r>
        <w:fldChar w:fldCharType="separate"/>
      </w:r>
      <w:r>
        <w:rPr>
          <w:rFonts w:hint="eastAsia" w:ascii="仿宋_GB2312" w:hAnsi="仿宋_GB2312" w:eastAsia="仿宋_GB2312" w:cs="仿宋_GB2312"/>
          <w:szCs w:val="32"/>
        </w:rPr>
        <w:t>五、财政拨款支出决算明细表</w:t>
      </w:r>
      <w:r>
        <w:tab/>
      </w:r>
      <w:r>
        <w:fldChar w:fldCharType="begin"/>
      </w:r>
      <w:r>
        <w:instrText xml:space="preserve"> PAGEREF _Toc10317 </w:instrText>
      </w:r>
      <w:r>
        <w:fldChar w:fldCharType="separate"/>
      </w:r>
      <w:r>
        <w:t>2</w:t>
      </w:r>
      <w:r>
        <w:rPr>
          <w:rFonts w:hint="eastAsia"/>
          <w:lang w:val="en-US" w:eastAsia="zh-CN"/>
        </w:rPr>
        <w:t>5</w:t>
      </w:r>
      <w:r>
        <w:fldChar w:fldCharType="end"/>
      </w:r>
      <w:r>
        <w:fldChar w:fldCharType="end"/>
      </w:r>
    </w:p>
    <w:p>
      <w:pPr>
        <w:pStyle w:val="10"/>
        <w:tabs>
          <w:tab w:val="right" w:leader="dot" w:pos="8845"/>
        </w:tabs>
      </w:pPr>
      <w:r>
        <w:fldChar w:fldCharType="begin"/>
      </w:r>
      <w:r>
        <w:instrText xml:space="preserve"> HYPERLINK \l "_Toc13468" </w:instrText>
      </w:r>
      <w:r>
        <w:fldChar w:fldCharType="separate"/>
      </w:r>
      <w:r>
        <w:rPr>
          <w:rFonts w:hint="eastAsia" w:ascii="仿宋_GB2312" w:hAnsi="仿宋_GB2312" w:eastAsia="仿宋_GB2312" w:cs="仿宋_GB2312"/>
          <w:szCs w:val="32"/>
        </w:rPr>
        <w:t>六、一般公共预算财政拨款支出决算表</w:t>
      </w:r>
      <w:r>
        <w:tab/>
      </w:r>
      <w:r>
        <w:fldChar w:fldCharType="begin"/>
      </w:r>
      <w:r>
        <w:instrText xml:space="preserve"> PAGEREF _Toc13468 </w:instrText>
      </w:r>
      <w:r>
        <w:fldChar w:fldCharType="separate"/>
      </w:r>
      <w:r>
        <w:t>2</w:t>
      </w:r>
      <w:r>
        <w:rPr>
          <w:rFonts w:hint="eastAsia"/>
          <w:lang w:val="en-US" w:eastAsia="zh-CN"/>
        </w:rPr>
        <w:t>5</w:t>
      </w:r>
      <w:r>
        <w:fldChar w:fldCharType="end"/>
      </w:r>
      <w:r>
        <w:fldChar w:fldCharType="end"/>
      </w:r>
    </w:p>
    <w:p>
      <w:pPr>
        <w:pStyle w:val="10"/>
        <w:tabs>
          <w:tab w:val="right" w:leader="dot" w:pos="8845"/>
        </w:tabs>
      </w:pPr>
      <w:r>
        <w:fldChar w:fldCharType="begin"/>
      </w:r>
      <w:r>
        <w:instrText xml:space="preserve"> HYPERLINK \l "_Toc6807" </w:instrText>
      </w:r>
      <w:r>
        <w:fldChar w:fldCharType="separate"/>
      </w:r>
      <w:r>
        <w:rPr>
          <w:rFonts w:hint="eastAsia" w:ascii="仿宋_GB2312" w:hAnsi="仿宋_GB2312" w:eastAsia="仿宋_GB2312" w:cs="仿宋_GB2312"/>
          <w:szCs w:val="32"/>
        </w:rPr>
        <w:t>七、一般公共预算财政拨款支出决算明细表</w:t>
      </w:r>
      <w:r>
        <w:tab/>
      </w:r>
      <w:r>
        <w:fldChar w:fldCharType="begin"/>
      </w:r>
      <w:r>
        <w:instrText xml:space="preserve"> PAGEREF _Toc6807 </w:instrText>
      </w:r>
      <w:r>
        <w:fldChar w:fldCharType="separate"/>
      </w:r>
      <w:r>
        <w:t>2</w:t>
      </w:r>
      <w:r>
        <w:rPr>
          <w:rFonts w:hint="eastAsia"/>
          <w:lang w:val="en-US" w:eastAsia="zh-CN"/>
        </w:rPr>
        <w:t>5</w:t>
      </w:r>
      <w:r>
        <w:fldChar w:fldCharType="end"/>
      </w:r>
      <w:r>
        <w:fldChar w:fldCharType="end"/>
      </w:r>
    </w:p>
    <w:p>
      <w:pPr>
        <w:pStyle w:val="10"/>
        <w:tabs>
          <w:tab w:val="right" w:leader="dot" w:pos="8845"/>
        </w:tabs>
      </w:pPr>
      <w:r>
        <w:fldChar w:fldCharType="begin"/>
      </w:r>
      <w:r>
        <w:instrText xml:space="preserve"> HYPERLINK \l "_Toc27237" </w:instrText>
      </w:r>
      <w:r>
        <w:fldChar w:fldCharType="separate"/>
      </w:r>
      <w:r>
        <w:rPr>
          <w:rFonts w:hint="eastAsia" w:ascii="仿宋_GB2312" w:hAnsi="仿宋_GB2312" w:eastAsia="仿宋_GB2312" w:cs="仿宋_GB2312"/>
          <w:szCs w:val="32"/>
        </w:rPr>
        <w:t>八、一般公共预算财政拨款基本支出决算表</w:t>
      </w:r>
      <w:r>
        <w:tab/>
      </w:r>
      <w:r>
        <w:fldChar w:fldCharType="begin"/>
      </w:r>
      <w:r>
        <w:instrText xml:space="preserve"> PAGEREF _Toc27237 </w:instrText>
      </w:r>
      <w:r>
        <w:fldChar w:fldCharType="separate"/>
      </w:r>
      <w:r>
        <w:t>2</w:t>
      </w:r>
      <w:r>
        <w:rPr>
          <w:rFonts w:hint="eastAsia"/>
          <w:lang w:val="en-US" w:eastAsia="zh-CN"/>
        </w:rPr>
        <w:t>5</w:t>
      </w:r>
      <w:r>
        <w:fldChar w:fldCharType="end"/>
      </w:r>
      <w:r>
        <w:fldChar w:fldCharType="end"/>
      </w:r>
    </w:p>
    <w:p>
      <w:pPr>
        <w:pStyle w:val="10"/>
        <w:tabs>
          <w:tab w:val="right" w:leader="dot" w:pos="8845"/>
        </w:tabs>
      </w:pPr>
      <w:r>
        <w:fldChar w:fldCharType="begin"/>
      </w:r>
      <w:r>
        <w:instrText xml:space="preserve"> HYPERLINK \l "_Toc20078" </w:instrText>
      </w:r>
      <w:r>
        <w:fldChar w:fldCharType="separate"/>
      </w:r>
      <w:r>
        <w:rPr>
          <w:rFonts w:hint="eastAsia" w:ascii="仿宋_GB2312" w:hAnsi="仿宋_GB2312" w:eastAsia="仿宋_GB2312" w:cs="仿宋_GB2312"/>
          <w:szCs w:val="32"/>
        </w:rPr>
        <w:t>九、一般公共预算财政拨款项目支出决算表</w:t>
      </w:r>
      <w:r>
        <w:tab/>
      </w:r>
      <w:r>
        <w:fldChar w:fldCharType="begin"/>
      </w:r>
      <w:r>
        <w:instrText xml:space="preserve"> PAGEREF _Toc20078 </w:instrText>
      </w:r>
      <w:r>
        <w:fldChar w:fldCharType="separate"/>
      </w:r>
      <w:r>
        <w:t>2</w:t>
      </w:r>
      <w:r>
        <w:rPr>
          <w:rFonts w:hint="eastAsia"/>
          <w:lang w:val="en-US" w:eastAsia="zh-CN"/>
        </w:rPr>
        <w:t>5</w:t>
      </w:r>
      <w:r>
        <w:fldChar w:fldCharType="end"/>
      </w:r>
      <w:r>
        <w:fldChar w:fldCharType="end"/>
      </w:r>
    </w:p>
    <w:p>
      <w:pPr>
        <w:pStyle w:val="10"/>
        <w:tabs>
          <w:tab w:val="right" w:leader="dot" w:pos="8845"/>
        </w:tabs>
      </w:pPr>
      <w:r>
        <w:fldChar w:fldCharType="begin"/>
      </w:r>
      <w:r>
        <w:instrText xml:space="preserve"> HYPERLINK \l "_Toc24036" </w:instrText>
      </w:r>
      <w:r>
        <w:fldChar w:fldCharType="separate"/>
      </w:r>
      <w:r>
        <w:rPr>
          <w:rFonts w:hint="eastAsia" w:ascii="仿宋_GB2312" w:hAnsi="仿宋_GB2312" w:eastAsia="仿宋_GB2312" w:cs="仿宋_GB2312"/>
          <w:szCs w:val="32"/>
        </w:rPr>
        <w:t>十、一般公共预算财政拨款“三公”经费支出决算表</w:t>
      </w:r>
      <w:r>
        <w:tab/>
      </w:r>
      <w:r>
        <w:fldChar w:fldCharType="begin"/>
      </w:r>
      <w:r>
        <w:instrText xml:space="preserve"> PAGEREF _Toc24036 </w:instrText>
      </w:r>
      <w:r>
        <w:fldChar w:fldCharType="separate"/>
      </w:r>
      <w:r>
        <w:t>2</w:t>
      </w:r>
      <w:r>
        <w:rPr>
          <w:rFonts w:hint="eastAsia"/>
          <w:lang w:val="en-US" w:eastAsia="zh-CN"/>
        </w:rPr>
        <w:t>5</w:t>
      </w:r>
      <w:r>
        <w:fldChar w:fldCharType="end"/>
      </w:r>
      <w:r>
        <w:fldChar w:fldCharType="end"/>
      </w:r>
    </w:p>
    <w:p>
      <w:pPr>
        <w:pStyle w:val="10"/>
        <w:tabs>
          <w:tab w:val="right" w:leader="dot" w:pos="8845"/>
        </w:tabs>
      </w:pPr>
      <w:r>
        <w:fldChar w:fldCharType="begin"/>
      </w:r>
      <w:r>
        <w:instrText xml:space="preserve"> HYPERLINK \l "_Toc6909" </w:instrText>
      </w:r>
      <w:r>
        <w:fldChar w:fldCharType="separate"/>
      </w:r>
      <w:r>
        <w:rPr>
          <w:rFonts w:hint="eastAsia" w:ascii="仿宋_GB2312" w:hAnsi="仿宋_GB2312" w:eastAsia="仿宋_GB2312" w:cs="仿宋_GB2312"/>
          <w:szCs w:val="32"/>
        </w:rPr>
        <w:t>十一、政府性基金预算财政拨款收入支出决算表</w:t>
      </w:r>
      <w:r>
        <w:tab/>
      </w:r>
      <w:r>
        <w:fldChar w:fldCharType="begin"/>
      </w:r>
      <w:r>
        <w:instrText xml:space="preserve"> PAGEREF _Toc6909 </w:instrText>
      </w:r>
      <w:r>
        <w:fldChar w:fldCharType="separate"/>
      </w:r>
      <w:r>
        <w:t>2</w:t>
      </w:r>
      <w:r>
        <w:rPr>
          <w:rFonts w:hint="eastAsia"/>
          <w:lang w:val="en-US" w:eastAsia="zh-CN"/>
        </w:rPr>
        <w:t>5</w:t>
      </w:r>
      <w:r>
        <w:fldChar w:fldCharType="end"/>
      </w:r>
      <w:r>
        <w:fldChar w:fldCharType="end"/>
      </w:r>
    </w:p>
    <w:p>
      <w:pPr>
        <w:pStyle w:val="10"/>
        <w:tabs>
          <w:tab w:val="right" w:leader="dot" w:pos="8845"/>
        </w:tabs>
      </w:pPr>
      <w:r>
        <w:fldChar w:fldCharType="begin"/>
      </w:r>
      <w:r>
        <w:instrText xml:space="preserve"> HYPERLINK \l "_Toc27199" </w:instrText>
      </w:r>
      <w:r>
        <w:fldChar w:fldCharType="separate"/>
      </w:r>
      <w:r>
        <w:rPr>
          <w:rFonts w:hint="eastAsia" w:ascii="仿宋_GB2312" w:hAnsi="仿宋_GB2312" w:eastAsia="仿宋_GB2312" w:cs="仿宋_GB2312"/>
          <w:szCs w:val="32"/>
        </w:rPr>
        <w:t>十二、政府性基金预算财政拨款“三公”经费支出决算表</w:t>
      </w:r>
      <w:r>
        <w:tab/>
      </w:r>
      <w:r>
        <w:fldChar w:fldCharType="begin"/>
      </w:r>
      <w:r>
        <w:instrText xml:space="preserve"> PAGEREF _Toc27199 </w:instrText>
      </w:r>
      <w:r>
        <w:fldChar w:fldCharType="separate"/>
      </w:r>
      <w:r>
        <w:t>2</w:t>
      </w:r>
      <w:r>
        <w:rPr>
          <w:rFonts w:hint="eastAsia"/>
          <w:lang w:val="en-US" w:eastAsia="zh-CN"/>
        </w:rPr>
        <w:t>5</w:t>
      </w:r>
      <w:r>
        <w:fldChar w:fldCharType="end"/>
      </w:r>
      <w:r>
        <w:fldChar w:fldCharType="end"/>
      </w:r>
    </w:p>
    <w:p>
      <w:pPr>
        <w:pStyle w:val="10"/>
        <w:tabs>
          <w:tab w:val="right" w:leader="dot" w:pos="8845"/>
        </w:tabs>
      </w:pPr>
      <w:r>
        <w:fldChar w:fldCharType="begin"/>
      </w:r>
      <w:r>
        <w:instrText xml:space="preserve"> HYPERLINK \l "_Toc23677" </w:instrText>
      </w:r>
      <w:r>
        <w:fldChar w:fldCharType="separate"/>
      </w:r>
      <w:r>
        <w:rPr>
          <w:rFonts w:hint="eastAsia" w:ascii="仿宋_GB2312" w:hAnsi="仿宋_GB2312" w:eastAsia="仿宋_GB2312" w:cs="仿宋_GB2312"/>
          <w:szCs w:val="32"/>
        </w:rPr>
        <w:t>十三、国有资本经营预算财政拨款收入支出决算表</w:t>
      </w:r>
      <w:r>
        <w:tab/>
      </w:r>
      <w:r>
        <w:fldChar w:fldCharType="begin"/>
      </w:r>
      <w:r>
        <w:instrText xml:space="preserve"> PAGEREF _Toc23677 </w:instrText>
      </w:r>
      <w:r>
        <w:fldChar w:fldCharType="separate"/>
      </w:r>
      <w:r>
        <w:t>2</w:t>
      </w:r>
      <w:r>
        <w:rPr>
          <w:rFonts w:hint="eastAsia"/>
          <w:lang w:val="en-US" w:eastAsia="zh-CN"/>
        </w:rPr>
        <w:t>5</w:t>
      </w:r>
      <w:r>
        <w:fldChar w:fldCharType="end"/>
      </w:r>
      <w:r>
        <w:fldChar w:fldCharType="end"/>
      </w:r>
    </w:p>
    <w:p>
      <w:pPr>
        <w:pStyle w:val="10"/>
        <w:tabs>
          <w:tab w:val="right" w:leader="dot" w:pos="8845"/>
        </w:tabs>
      </w:pPr>
      <w:r>
        <w:fldChar w:fldCharType="begin"/>
      </w:r>
      <w:r>
        <w:instrText xml:space="preserve"> HYPERLINK \l "_Toc15438" </w:instrText>
      </w:r>
      <w:r>
        <w:fldChar w:fldCharType="separate"/>
      </w:r>
      <w:r>
        <w:rPr>
          <w:rFonts w:hint="eastAsia" w:ascii="仿宋_GB2312" w:hAnsi="仿宋_GB2312" w:eastAsia="仿宋_GB2312" w:cs="仿宋_GB2312"/>
          <w:szCs w:val="32"/>
        </w:rPr>
        <w:t>十四、国有资本经营预算财政拨款支出决算表</w:t>
      </w:r>
      <w:r>
        <w:tab/>
      </w:r>
      <w:r>
        <w:fldChar w:fldCharType="begin"/>
      </w:r>
      <w:r>
        <w:instrText xml:space="preserve"> PAGEREF _Toc15438 </w:instrText>
      </w:r>
      <w:r>
        <w:fldChar w:fldCharType="separate"/>
      </w:r>
      <w:r>
        <w:t>2</w:t>
      </w:r>
      <w:r>
        <w:rPr>
          <w:rFonts w:hint="eastAsia"/>
          <w:lang w:val="en-US" w:eastAsia="zh-CN"/>
        </w:rPr>
        <w:t>5</w:t>
      </w:r>
      <w:r>
        <w:fldChar w:fldCharType="end"/>
      </w:r>
      <w:r>
        <w:fldChar w:fldCharType="end"/>
      </w:r>
    </w:p>
    <w:p>
      <w:pPr>
        <w:spacing w:line="576" w:lineRule="exact"/>
        <w:jc w:val="left"/>
        <w:rPr>
          <w:rFonts w:ascii="仿宋" w:hAnsi="仿宋" w:eastAsia="仿宋"/>
          <w:sz w:val="24"/>
        </w:rPr>
      </w:pPr>
      <w:r>
        <w:rPr>
          <w:rFonts w:ascii="仿宋" w:hAnsi="仿宋" w:eastAsia="仿宋"/>
        </w:rPr>
        <w:fldChar w:fldCharType="end"/>
      </w:r>
    </w:p>
    <w:p>
      <w:pPr>
        <w:adjustRightInd w:val="0"/>
        <w:snapToGrid w:val="0"/>
        <w:spacing w:line="360" w:lineRule="auto"/>
        <w:jc w:val="center"/>
        <w:outlineLvl w:val="0"/>
        <w:rPr>
          <w:rFonts w:ascii="黑体" w:hAnsi="黑体" w:eastAsia="黑体" w:cs="方正小标宋简体"/>
          <w:sz w:val="36"/>
          <w:szCs w:val="36"/>
        </w:rPr>
      </w:pPr>
    </w:p>
    <w:p>
      <w:pPr>
        <w:adjustRightInd w:val="0"/>
        <w:snapToGrid w:val="0"/>
        <w:spacing w:line="360" w:lineRule="auto"/>
        <w:jc w:val="center"/>
        <w:outlineLvl w:val="0"/>
        <w:rPr>
          <w:rFonts w:ascii="黑体" w:hAnsi="黑体" w:eastAsia="黑体" w:cs="方正小标宋简体"/>
          <w:sz w:val="36"/>
          <w:szCs w:val="36"/>
        </w:rPr>
      </w:pPr>
    </w:p>
    <w:p>
      <w:pPr>
        <w:adjustRightInd w:val="0"/>
        <w:snapToGrid w:val="0"/>
        <w:spacing w:line="360" w:lineRule="auto"/>
        <w:jc w:val="center"/>
        <w:outlineLvl w:val="0"/>
        <w:rPr>
          <w:rFonts w:ascii="黑体" w:hAnsi="黑体" w:eastAsia="黑体" w:cs="方正小标宋简体"/>
          <w:sz w:val="36"/>
          <w:szCs w:val="36"/>
        </w:rPr>
      </w:pPr>
    </w:p>
    <w:p>
      <w:pPr>
        <w:adjustRightInd w:val="0"/>
        <w:snapToGrid w:val="0"/>
        <w:spacing w:line="360" w:lineRule="auto"/>
        <w:jc w:val="center"/>
        <w:outlineLvl w:val="0"/>
        <w:rPr>
          <w:rFonts w:ascii="黑体" w:hAnsi="黑体" w:eastAsia="黑体" w:cs="方正小标宋简体"/>
          <w:sz w:val="36"/>
          <w:szCs w:val="36"/>
        </w:rPr>
      </w:pPr>
    </w:p>
    <w:p>
      <w:pPr>
        <w:adjustRightInd w:val="0"/>
        <w:snapToGrid w:val="0"/>
        <w:spacing w:line="360" w:lineRule="auto"/>
        <w:jc w:val="center"/>
        <w:outlineLvl w:val="0"/>
        <w:rPr>
          <w:rFonts w:ascii="黑体" w:hAnsi="黑体" w:eastAsia="黑体" w:cs="方正小标宋简体"/>
          <w:sz w:val="36"/>
          <w:szCs w:val="36"/>
        </w:rPr>
      </w:pPr>
    </w:p>
    <w:p>
      <w:pPr>
        <w:numPr>
          <w:ilvl w:val="0"/>
          <w:numId w:val="1"/>
        </w:numPr>
        <w:adjustRightInd w:val="0"/>
        <w:snapToGrid w:val="0"/>
        <w:spacing w:line="360" w:lineRule="auto"/>
        <w:jc w:val="center"/>
        <w:outlineLvl w:val="0"/>
        <w:rPr>
          <w:rFonts w:ascii="黑体" w:hAnsi="黑体" w:eastAsia="黑体" w:cs="方正小标宋简体"/>
          <w:sz w:val="36"/>
          <w:szCs w:val="36"/>
        </w:rPr>
        <w:sectPr>
          <w:footerReference r:id="rId4" w:type="default"/>
          <w:pgSz w:w="11906" w:h="16838"/>
          <w:pgMar w:top="2098" w:right="1474" w:bottom="1984" w:left="1587" w:header="851" w:footer="992" w:gutter="0"/>
          <w:pgNumType w:fmt="upperRoman" w:start="1"/>
          <w:cols w:space="425" w:num="1"/>
          <w:docGrid w:type="lines" w:linePitch="312" w:charSpace="0"/>
        </w:sectPr>
      </w:pPr>
    </w:p>
    <w:p>
      <w:pPr>
        <w:numPr>
          <w:ilvl w:val="0"/>
          <w:numId w:val="1"/>
        </w:numPr>
        <w:adjustRightInd w:val="0"/>
        <w:snapToGrid w:val="0"/>
        <w:spacing w:line="360" w:lineRule="auto"/>
        <w:jc w:val="center"/>
        <w:outlineLvl w:val="0"/>
        <w:rPr>
          <w:rFonts w:ascii="黑体" w:hAnsi="黑体" w:eastAsia="黑体" w:cs="方正小标宋简体"/>
          <w:sz w:val="36"/>
          <w:szCs w:val="36"/>
        </w:rPr>
      </w:pPr>
      <w:bookmarkStart w:id="13" w:name="_Toc30933"/>
      <w:bookmarkStart w:id="14" w:name="_Toc31786"/>
      <w:r>
        <w:rPr>
          <w:rFonts w:hint="eastAsia" w:ascii="黑体" w:hAnsi="黑体" w:eastAsia="黑体" w:cs="方正小标宋简体"/>
          <w:sz w:val="36"/>
          <w:szCs w:val="36"/>
        </w:rPr>
        <w:t>单位概况</w:t>
      </w:r>
      <w:bookmarkEnd w:id="13"/>
      <w:bookmarkEnd w:id="14"/>
      <w:bookmarkStart w:id="15" w:name="_Toc15377197"/>
    </w:p>
    <w:p>
      <w:pPr>
        <w:adjustRightInd w:val="0"/>
        <w:snapToGrid w:val="0"/>
        <w:spacing w:line="576" w:lineRule="exact"/>
        <w:ind w:firstLine="720" w:firstLineChars="200"/>
        <w:outlineLvl w:val="0"/>
        <w:rPr>
          <w:rFonts w:ascii="黑体" w:hAnsi="黑体" w:eastAsia="黑体" w:cs="方正小标宋简体"/>
          <w:sz w:val="36"/>
          <w:szCs w:val="36"/>
        </w:rPr>
      </w:pPr>
    </w:p>
    <w:p>
      <w:pPr>
        <w:pStyle w:val="9"/>
        <w:adjustRightInd w:val="0"/>
        <w:snapToGrid w:val="0"/>
        <w:spacing w:before="0" w:line="576"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一、基本职能及主要工作</w:t>
      </w:r>
      <w:bookmarkEnd w:id="15"/>
    </w:p>
    <w:p>
      <w:pPr>
        <w:pStyle w:val="5"/>
        <w:adjustRightInd w:val="0"/>
        <w:snapToGrid w:val="0"/>
        <w:spacing w:beforeLines="0" w:line="576" w:lineRule="exact"/>
        <w:ind w:firstLine="640" w:firstLineChars="200"/>
        <w:outlineLvl w:val="2"/>
        <w:rPr>
          <w:rFonts w:ascii="楷体_GB2312" w:hAnsi="楷体_GB2312" w:eastAsia="楷体_GB2312" w:cs="楷体_GB2312"/>
          <w:bCs/>
          <w:sz w:val="32"/>
          <w:szCs w:val="32"/>
        </w:rPr>
      </w:pPr>
      <w:bookmarkStart w:id="16" w:name="_Toc22898"/>
      <w:r>
        <w:rPr>
          <w:rFonts w:hint="eastAsia" w:ascii="楷体_GB2312" w:hAnsi="楷体_GB2312" w:eastAsia="楷体_GB2312" w:cs="楷体_GB2312"/>
          <w:bCs/>
          <w:sz w:val="32"/>
          <w:szCs w:val="32"/>
        </w:rPr>
        <w:t>（一）主要职能</w:t>
      </w:r>
      <w:bookmarkEnd w:id="16"/>
    </w:p>
    <w:p>
      <w:pPr>
        <w:spacing w:line="576" w:lineRule="exact"/>
        <w:ind w:firstLine="640" w:firstLineChars="200"/>
        <w:rPr>
          <w:rFonts w:ascii="仿宋_GB2312" w:hAnsi="微软雅黑" w:eastAsia="仿宋_GB2312"/>
          <w:sz w:val="32"/>
          <w:szCs w:val="32"/>
        </w:rPr>
      </w:pPr>
      <w:bookmarkStart w:id="17" w:name="_Toc15377199"/>
      <w:bookmarkStart w:id="18" w:name="_Toc15378446"/>
      <w:r>
        <w:rPr>
          <w:rFonts w:hint="eastAsia" w:ascii="仿宋_GB2312" w:hAnsi="微软雅黑" w:eastAsia="仿宋_GB2312"/>
          <w:sz w:val="32"/>
          <w:szCs w:val="32"/>
        </w:rPr>
        <w:t>承担市级财政绩效管理工作，负责市级各部门、各单位政府公共预算、国有资本经营预算、政府性基金预算和社会保障基金预算草案的初审、汇总；研究制定市级财政绩效管理制度并组织实施；负责组织实施市级财政绩效考评工作，研究提出考评结果运用建议；指导县区财政绩效管理工作。</w:t>
      </w:r>
    </w:p>
    <w:p>
      <w:pPr>
        <w:spacing w:line="576"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（二）2020年重点工作完成情况</w:t>
      </w:r>
      <w:bookmarkEnd w:id="17"/>
      <w:bookmarkEnd w:id="18"/>
      <w:bookmarkStart w:id="19" w:name="_Toc15377200"/>
    </w:p>
    <w:p>
      <w:pPr>
        <w:pBdr>
          <w:bottom w:val="single" w:color="FFFFFF" w:sz="4" w:space="31"/>
        </w:pBdr>
        <w:adjustRightInd w:val="0"/>
        <w:snapToGrid w:val="0"/>
        <w:spacing w:line="576" w:lineRule="exact"/>
        <w:ind w:firstLine="640" w:firstLineChars="200"/>
        <w:rPr>
          <w:rFonts w:ascii="仿宋_GB2312" w:hAnsi="仿宋_GB2312" w:eastAsia="仿宋_GB2312" w:cs="仿宋_GB2312"/>
          <w:sz w:val="32"/>
          <w:szCs w:val="32"/>
          <w:shd w:val="clear" w:color="auto" w:fill="FFFFFF"/>
        </w:rPr>
      </w:pPr>
      <w:r>
        <w:rPr>
          <w:rFonts w:hint="eastAsia" w:ascii="仿宋_GB2312" w:hAnsi="华文仿宋" w:eastAsia="仿宋_GB2312" w:cs="仿宋_GB2312"/>
          <w:bCs/>
          <w:sz w:val="32"/>
          <w:szCs w:val="32"/>
        </w:rPr>
        <w:t>1.完善制度建设。</w:t>
      </w:r>
      <w:r>
        <w:rPr>
          <w:rFonts w:hint="eastAsia" w:ascii="仿宋_GB2312" w:hAnsi="仿宋_GB2312" w:eastAsia="仿宋_GB2312" w:cs="仿宋_GB2312"/>
          <w:sz w:val="32"/>
          <w:szCs w:val="32"/>
          <w:shd w:val="clear" w:color="auto" w:fill="FFFFFF"/>
        </w:rPr>
        <w:t>制定了《广元市本级预算绩效运行监控管理暂行办法》和《中共广元市委、广元市人民政府关于全面实施预算绩效管理的实施意见》。</w:t>
      </w:r>
    </w:p>
    <w:p>
      <w:pPr>
        <w:pBdr>
          <w:bottom w:val="single" w:color="FFFFFF" w:sz="4" w:space="31"/>
        </w:pBdr>
        <w:adjustRightInd w:val="0"/>
        <w:snapToGrid w:val="0"/>
        <w:spacing w:line="576" w:lineRule="exact"/>
        <w:ind w:firstLine="640" w:firstLineChars="200"/>
        <w:rPr>
          <w:rFonts w:ascii="仿宋_GB2312" w:hAnsi="仿宋_GB2312" w:eastAsia="仿宋_GB2312" w:cs="仿宋_GB2312"/>
          <w:sz w:val="32"/>
          <w:szCs w:val="32"/>
          <w:shd w:val="clear" w:color="auto" w:fill="FFFFFF"/>
        </w:rPr>
      </w:pPr>
      <w:r>
        <w:rPr>
          <w:rFonts w:hint="eastAsia" w:ascii="仿宋_GB2312" w:hAnsi="华文仿宋" w:eastAsia="仿宋_GB2312" w:cs="仿宋_GB2312"/>
          <w:bCs/>
          <w:sz w:val="32"/>
          <w:szCs w:val="32"/>
        </w:rPr>
        <w:t>2.加强绩效目标管理。</w:t>
      </w:r>
      <w:r>
        <w:rPr>
          <w:rFonts w:hint="eastAsia" w:ascii="仿宋_GB2312" w:hAnsi="仿宋_GB2312" w:eastAsia="仿宋_GB2312" w:cs="仿宋_GB2312"/>
          <w:sz w:val="32"/>
          <w:szCs w:val="32"/>
          <w:shd w:val="clear" w:color="auto" w:fill="FFFFFF"/>
        </w:rPr>
        <w:t>我市所有预算部门在年初编报预算时同时编报了绩效目标，预算和绩效目标同步编审、同步上会、同步批复、同步公开，实现了绩效目标管理全覆盖。</w:t>
      </w:r>
    </w:p>
    <w:p>
      <w:pPr>
        <w:pBdr>
          <w:bottom w:val="single" w:color="FFFFFF" w:sz="4" w:space="31"/>
        </w:pBdr>
        <w:adjustRightInd w:val="0"/>
        <w:snapToGrid w:val="0"/>
        <w:spacing w:line="576" w:lineRule="exact"/>
        <w:ind w:firstLine="640" w:firstLineChars="200"/>
        <w:rPr>
          <w:rFonts w:ascii="仿宋_GB2312" w:hAnsi="仿宋_GB2312" w:eastAsia="仿宋_GB2312" w:cs="仿宋_GB2312"/>
          <w:sz w:val="32"/>
          <w:szCs w:val="32"/>
          <w:shd w:val="clear" w:color="auto" w:fill="FFFFFF"/>
        </w:rPr>
      </w:pPr>
      <w:r>
        <w:rPr>
          <w:rFonts w:hint="eastAsia" w:ascii="仿宋_GB2312" w:hAnsi="华文仿宋" w:eastAsia="仿宋_GB2312" w:cs="仿宋_GB2312"/>
          <w:bCs/>
          <w:sz w:val="32"/>
          <w:szCs w:val="32"/>
        </w:rPr>
        <w:t>3.全面开展绩效运行监控。</w:t>
      </w:r>
      <w:r>
        <w:rPr>
          <w:rFonts w:hint="eastAsia" w:ascii="仿宋_GB2312" w:hAnsi="仿宋_GB2312" w:eastAsia="仿宋_GB2312" w:cs="仿宋_GB2312"/>
          <w:sz w:val="32"/>
          <w:szCs w:val="32"/>
          <w:shd w:val="clear" w:color="auto" w:fill="FFFFFF"/>
        </w:rPr>
        <w:t>各预算单位对照年初绩效目标的项目进度、预算执行、投入产出、各项效益的阶段性完成情况实施监控，对偏差较大的项目进行监督检查和纠偏处理，确保国库资金安全有效。同时，督促涉及扶贫资金的使用单位积极在扶贫动态监控平台对照扶贫项目及时跟踪资金拨付进度及资金流动动向，确保扶贫资金使用精准高效。</w:t>
      </w:r>
    </w:p>
    <w:p>
      <w:pPr>
        <w:pBdr>
          <w:bottom w:val="single" w:color="FFFFFF" w:sz="4" w:space="31"/>
        </w:pBdr>
        <w:adjustRightInd w:val="0"/>
        <w:snapToGrid w:val="0"/>
        <w:spacing w:line="576" w:lineRule="exact"/>
        <w:ind w:firstLine="640" w:firstLineChars="200"/>
        <w:rPr>
          <w:rFonts w:ascii="仿宋_GB2312" w:hAnsi="华文仿宋" w:eastAsia="仿宋_GB2312" w:cs="仿宋_GB2312"/>
          <w:bCs/>
          <w:sz w:val="32"/>
          <w:szCs w:val="32"/>
        </w:rPr>
      </w:pPr>
      <w:r>
        <w:rPr>
          <w:rFonts w:hint="eastAsia" w:ascii="仿宋_GB2312" w:hAnsi="仿宋_GB2312" w:eastAsia="仿宋_GB2312" w:cs="仿宋_GB2312"/>
          <w:bCs/>
          <w:sz w:val="32"/>
          <w:szCs w:val="32"/>
        </w:rPr>
        <w:t>4.继续深入开展绩效评价。</w:t>
      </w:r>
      <w:r>
        <w:rPr>
          <w:rFonts w:hint="eastAsia" w:ascii="仿宋_GB2312" w:hAnsi="仿宋_GB2312" w:eastAsia="仿宋_GB2312" w:cs="仿宋_GB2312"/>
          <w:sz w:val="32"/>
          <w:szCs w:val="32"/>
          <w:shd w:val="clear" w:color="auto" w:fill="FFFFFF"/>
        </w:rPr>
        <w:t>2020年市本级完成财政支出项目绩效评价45个、部门整体绩效评价10个、政策绩效评价2个。被评价项目和政策涉及财政资金共计3.64亿元。</w:t>
      </w:r>
    </w:p>
    <w:p>
      <w:pPr>
        <w:pBdr>
          <w:bottom w:val="single" w:color="FFFFFF" w:sz="4" w:space="31"/>
        </w:pBdr>
        <w:adjustRightInd w:val="0"/>
        <w:snapToGrid w:val="0"/>
        <w:spacing w:line="576" w:lineRule="exact"/>
        <w:ind w:firstLine="640" w:firstLineChars="200"/>
        <w:rPr>
          <w:rFonts w:ascii="仿宋_GB2312" w:eastAsia="仿宋_GB2312"/>
          <w:sz w:val="32"/>
          <w:szCs w:val="32"/>
        </w:rPr>
      </w:pPr>
      <w:r>
        <w:rPr>
          <w:rFonts w:hint="eastAsia" w:ascii="仿宋_GB2312" w:hAnsi="华文仿宋" w:eastAsia="仿宋_GB2312" w:cs="仿宋_GB2312"/>
          <w:bCs/>
          <w:sz w:val="32"/>
          <w:szCs w:val="32"/>
        </w:rPr>
        <w:t>5.加强评价结果应用。</w:t>
      </w:r>
      <w:r>
        <w:rPr>
          <w:rFonts w:hint="eastAsia" w:ascii="仿宋_GB2312" w:hAnsi="仿宋_GB2312" w:eastAsia="仿宋_GB2312" w:cs="仿宋_GB2312"/>
          <w:sz w:val="32"/>
          <w:szCs w:val="32"/>
          <w:shd w:val="clear" w:color="auto" w:fill="FFFFFF"/>
        </w:rPr>
        <w:t>项目绩效评价结果与部门项目资金投向调整、预算增减、清理退出挂钩，政策绩效评价结果与部门政策调整、退出挂钩，部门绩效结果与年度部门预算和专项预算安排挂钩。</w:t>
      </w:r>
    </w:p>
    <w:p>
      <w:pPr>
        <w:pBdr>
          <w:bottom w:val="single" w:color="FFFFFF" w:sz="4" w:space="31"/>
        </w:pBdr>
        <w:adjustRightInd w:val="0"/>
        <w:snapToGrid w:val="0"/>
        <w:spacing w:line="576" w:lineRule="exact"/>
        <w:ind w:firstLine="640" w:firstLineChars="200"/>
        <w:rPr>
          <w:rStyle w:val="17"/>
          <w:rFonts w:ascii="黑体" w:hAnsi="黑体" w:eastAsia="黑体"/>
          <w:b w:val="0"/>
          <w:bCs w:val="0"/>
        </w:rPr>
      </w:pPr>
      <w:r>
        <w:rPr>
          <w:rFonts w:hint="eastAsia" w:ascii="黑体" w:eastAsia="黑体"/>
          <w:sz w:val="32"/>
          <w:szCs w:val="32"/>
        </w:rPr>
        <w:t>二、</w:t>
      </w:r>
      <w:r>
        <w:rPr>
          <w:rFonts w:hint="eastAsia" w:ascii="黑体" w:hAnsi="黑体" w:eastAsia="黑体"/>
          <w:sz w:val="32"/>
          <w:szCs w:val="32"/>
        </w:rPr>
        <w:t>机</w:t>
      </w:r>
      <w:r>
        <w:rPr>
          <w:rStyle w:val="17"/>
          <w:rFonts w:hint="eastAsia" w:ascii="黑体" w:hAnsi="黑体" w:eastAsia="黑体"/>
          <w:b w:val="0"/>
          <w:bCs w:val="0"/>
        </w:rPr>
        <w:t>构设置</w:t>
      </w:r>
      <w:bookmarkEnd w:id="19"/>
    </w:p>
    <w:p>
      <w:pPr>
        <w:pBdr>
          <w:bottom w:val="single" w:color="FFFFFF" w:sz="4" w:space="3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广元市财政绩效管理中心为广元市财政局下属事业单位。</w:t>
      </w:r>
    </w:p>
    <w:p>
      <w:pPr>
        <w:pStyle w:val="22"/>
        <w:spacing w:line="576" w:lineRule="exact"/>
        <w:ind w:firstLine="723"/>
        <w:outlineLvl w:val="1"/>
        <w:rPr>
          <w:rFonts w:ascii="黑体" w:hAnsi="黑体" w:eastAsia="黑体"/>
          <w:b/>
          <w:sz w:val="36"/>
          <w:szCs w:val="36"/>
        </w:rPr>
      </w:pPr>
      <w:bookmarkStart w:id="20" w:name="_Toc15377204"/>
      <w:bookmarkStart w:id="21" w:name="_Toc15377205"/>
    </w:p>
    <w:p>
      <w:pPr>
        <w:pStyle w:val="22"/>
        <w:spacing w:line="576" w:lineRule="exact"/>
        <w:ind w:firstLine="723"/>
        <w:outlineLvl w:val="1"/>
        <w:rPr>
          <w:rFonts w:ascii="黑体" w:hAnsi="黑体" w:eastAsia="黑体"/>
          <w:b/>
          <w:sz w:val="36"/>
          <w:szCs w:val="36"/>
        </w:rPr>
      </w:pPr>
    </w:p>
    <w:p>
      <w:pPr>
        <w:pStyle w:val="22"/>
        <w:spacing w:line="576" w:lineRule="exact"/>
        <w:ind w:firstLine="723"/>
        <w:outlineLvl w:val="1"/>
        <w:rPr>
          <w:rFonts w:ascii="黑体" w:hAnsi="黑体" w:eastAsia="黑体"/>
          <w:b/>
          <w:sz w:val="36"/>
          <w:szCs w:val="36"/>
        </w:rPr>
      </w:pPr>
    </w:p>
    <w:p>
      <w:pPr>
        <w:pStyle w:val="22"/>
        <w:spacing w:line="576" w:lineRule="exact"/>
        <w:ind w:firstLine="723"/>
        <w:outlineLvl w:val="1"/>
        <w:rPr>
          <w:rFonts w:ascii="黑体" w:hAnsi="黑体" w:eastAsia="黑体"/>
          <w:b/>
          <w:sz w:val="36"/>
          <w:szCs w:val="36"/>
        </w:rPr>
      </w:pPr>
    </w:p>
    <w:p>
      <w:pPr>
        <w:pStyle w:val="22"/>
        <w:spacing w:line="576" w:lineRule="exact"/>
        <w:ind w:firstLine="723"/>
        <w:outlineLvl w:val="1"/>
        <w:rPr>
          <w:rFonts w:ascii="黑体" w:hAnsi="黑体" w:eastAsia="黑体"/>
          <w:b/>
          <w:sz w:val="36"/>
          <w:szCs w:val="36"/>
        </w:rPr>
      </w:pPr>
    </w:p>
    <w:p>
      <w:pPr>
        <w:pStyle w:val="22"/>
        <w:spacing w:line="576" w:lineRule="exact"/>
        <w:ind w:firstLine="723"/>
        <w:outlineLvl w:val="1"/>
        <w:rPr>
          <w:rFonts w:ascii="黑体" w:hAnsi="黑体" w:eastAsia="黑体"/>
          <w:b/>
          <w:sz w:val="36"/>
          <w:szCs w:val="36"/>
        </w:rPr>
      </w:pPr>
    </w:p>
    <w:p>
      <w:pPr>
        <w:pStyle w:val="22"/>
        <w:spacing w:line="576" w:lineRule="exact"/>
        <w:ind w:firstLine="723"/>
        <w:outlineLvl w:val="1"/>
        <w:rPr>
          <w:rFonts w:ascii="黑体" w:hAnsi="黑体" w:eastAsia="黑体"/>
          <w:b/>
          <w:sz w:val="36"/>
          <w:szCs w:val="36"/>
        </w:rPr>
      </w:pPr>
    </w:p>
    <w:p>
      <w:pPr>
        <w:pStyle w:val="22"/>
        <w:spacing w:line="576" w:lineRule="exact"/>
        <w:ind w:firstLine="723"/>
        <w:outlineLvl w:val="1"/>
        <w:rPr>
          <w:rFonts w:ascii="黑体" w:hAnsi="黑体" w:eastAsia="黑体"/>
          <w:b/>
          <w:sz w:val="36"/>
          <w:szCs w:val="36"/>
        </w:rPr>
      </w:pPr>
    </w:p>
    <w:p>
      <w:pPr>
        <w:pStyle w:val="22"/>
        <w:spacing w:line="576" w:lineRule="exact"/>
        <w:ind w:firstLine="723"/>
        <w:outlineLvl w:val="1"/>
        <w:rPr>
          <w:rFonts w:ascii="黑体" w:hAnsi="黑体" w:eastAsia="黑体"/>
          <w:b/>
          <w:sz w:val="36"/>
          <w:szCs w:val="36"/>
        </w:rPr>
      </w:pPr>
    </w:p>
    <w:p>
      <w:pPr>
        <w:pStyle w:val="22"/>
        <w:spacing w:line="576" w:lineRule="exact"/>
        <w:ind w:firstLine="723"/>
        <w:outlineLvl w:val="1"/>
        <w:rPr>
          <w:rFonts w:ascii="黑体" w:hAnsi="黑体" w:eastAsia="黑体"/>
          <w:b/>
          <w:sz w:val="36"/>
          <w:szCs w:val="36"/>
        </w:rPr>
      </w:pPr>
    </w:p>
    <w:p>
      <w:pPr>
        <w:pStyle w:val="22"/>
        <w:spacing w:line="576" w:lineRule="exact"/>
        <w:ind w:firstLine="723"/>
        <w:outlineLvl w:val="1"/>
        <w:rPr>
          <w:rFonts w:ascii="黑体" w:hAnsi="黑体" w:eastAsia="黑体"/>
          <w:b/>
          <w:sz w:val="36"/>
          <w:szCs w:val="36"/>
        </w:rPr>
      </w:pPr>
    </w:p>
    <w:p>
      <w:pPr>
        <w:spacing w:line="576" w:lineRule="exact"/>
        <w:ind w:firstLine="720" w:firstLineChars="200"/>
        <w:jc w:val="center"/>
        <w:outlineLvl w:val="1"/>
        <w:rPr>
          <w:rStyle w:val="16"/>
          <w:rFonts w:ascii="黑体" w:hAnsi="黑体" w:eastAsia="黑体"/>
          <w:b w:val="0"/>
          <w:sz w:val="36"/>
          <w:szCs w:val="36"/>
        </w:rPr>
      </w:pPr>
      <w:bookmarkStart w:id="22" w:name="_Toc10473"/>
      <w:bookmarkStart w:id="23" w:name="_Toc20053"/>
      <w:r>
        <w:rPr>
          <w:rFonts w:hint="eastAsia" w:ascii="黑体" w:hAnsi="黑体" w:eastAsia="黑体"/>
          <w:bCs/>
          <w:sz w:val="36"/>
          <w:szCs w:val="36"/>
        </w:rPr>
        <w:t xml:space="preserve">第二部分 </w:t>
      </w:r>
      <w:r>
        <w:rPr>
          <w:rStyle w:val="16"/>
          <w:rFonts w:ascii="黑体" w:hAnsi="黑体" w:eastAsia="黑体"/>
          <w:b w:val="0"/>
          <w:sz w:val="36"/>
          <w:szCs w:val="36"/>
        </w:rPr>
        <w:t>2020</w:t>
      </w:r>
      <w:r>
        <w:rPr>
          <w:rStyle w:val="16"/>
          <w:rFonts w:hint="eastAsia" w:ascii="黑体" w:hAnsi="黑体" w:eastAsia="黑体"/>
          <w:b w:val="0"/>
          <w:sz w:val="36"/>
          <w:szCs w:val="36"/>
        </w:rPr>
        <w:t>年度部门决算情况说明</w:t>
      </w:r>
      <w:bookmarkEnd w:id="20"/>
      <w:bookmarkEnd w:id="22"/>
      <w:bookmarkEnd w:id="23"/>
    </w:p>
    <w:p>
      <w:pPr>
        <w:pStyle w:val="22"/>
        <w:spacing w:line="576" w:lineRule="exact"/>
        <w:ind w:firstLine="640"/>
        <w:outlineLvl w:val="1"/>
        <w:rPr>
          <w:rFonts w:ascii="黑体" w:hAnsi="黑体" w:eastAsia="黑体"/>
          <w:sz w:val="32"/>
          <w:szCs w:val="32"/>
        </w:rPr>
      </w:pPr>
    </w:p>
    <w:p>
      <w:pPr>
        <w:pStyle w:val="22"/>
        <w:spacing w:line="576" w:lineRule="exact"/>
        <w:ind w:firstLine="640"/>
        <w:outlineLvl w:val="1"/>
        <w:rPr>
          <w:rStyle w:val="17"/>
          <w:rFonts w:ascii="黑体" w:hAnsi="黑体" w:eastAsia="黑体"/>
          <w:b w:val="0"/>
          <w:bCs w:val="0"/>
        </w:rPr>
      </w:pPr>
      <w:bookmarkStart w:id="24" w:name="_Toc24045"/>
      <w:bookmarkStart w:id="25" w:name="_Toc482"/>
      <w:r>
        <w:rPr>
          <w:rFonts w:hint="eastAsia" w:ascii="黑体" w:hAnsi="黑体" w:eastAsia="黑体"/>
          <w:sz w:val="32"/>
          <w:szCs w:val="32"/>
        </w:rPr>
        <w:t>一、收</w:t>
      </w:r>
      <w:r>
        <w:rPr>
          <w:rStyle w:val="17"/>
          <w:rFonts w:hint="eastAsia" w:ascii="黑体" w:hAnsi="黑体" w:eastAsia="黑体"/>
          <w:b w:val="0"/>
          <w:bCs w:val="0"/>
        </w:rPr>
        <w:t>入支出决算总体情况说明</w:t>
      </w:r>
      <w:bookmarkEnd w:id="21"/>
      <w:bookmarkEnd w:id="24"/>
      <w:bookmarkEnd w:id="25"/>
    </w:p>
    <w:p>
      <w:pPr>
        <w:spacing w:line="576" w:lineRule="exact"/>
        <w:ind w:firstLine="640" w:firstLineChars="200"/>
        <w:rPr>
          <w:rFonts w:hint="eastAsia" w:ascii="仿宋_GB2312" w:hAnsi="仿宋_GB2312" w:eastAsia="仿宋_GB2312" w:cs="仿宋_GB2312"/>
          <w:sz w:val="32"/>
          <w:szCs w:val="32"/>
        </w:rPr>
      </w:pPr>
      <w:r>
        <w:rPr>
          <w:rFonts w:ascii="仿宋" w:hAnsi="仿宋" w:eastAsia="仿宋"/>
          <w:sz w:val="32"/>
          <w:szCs w:val="32"/>
        </w:rPr>
        <w:t>2020</w:t>
      </w:r>
      <w:r>
        <w:rPr>
          <w:rFonts w:hint="eastAsia" w:ascii="仿宋" w:hAnsi="仿宋" w:eastAsia="仿宋"/>
          <w:sz w:val="32"/>
          <w:szCs w:val="32"/>
        </w:rPr>
        <w:t>年度收、支总计346.99万元。与</w:t>
      </w:r>
      <w:r>
        <w:rPr>
          <w:rFonts w:ascii="仿宋" w:hAnsi="仿宋" w:eastAsia="仿宋"/>
          <w:sz w:val="32"/>
          <w:szCs w:val="32"/>
        </w:rPr>
        <w:t>2019</w:t>
      </w:r>
      <w:r>
        <w:rPr>
          <w:rFonts w:hint="eastAsia" w:ascii="仿宋" w:hAnsi="仿宋" w:eastAsia="仿宋"/>
          <w:sz w:val="32"/>
          <w:szCs w:val="32"/>
        </w:rPr>
        <w:t>年相比，收、支总计各减少70.54万元，下降10.24</w:t>
      </w:r>
      <w:r>
        <w:rPr>
          <w:rFonts w:ascii="仿宋" w:hAnsi="仿宋" w:eastAsia="仿宋"/>
          <w:sz w:val="32"/>
          <w:szCs w:val="32"/>
        </w:rPr>
        <w:t>%</w:t>
      </w:r>
      <w:r>
        <w:rPr>
          <w:rFonts w:hint="eastAsia" w:ascii="仿宋" w:hAnsi="仿宋" w:eastAsia="仿宋"/>
          <w:sz w:val="32"/>
          <w:szCs w:val="32"/>
        </w:rPr>
        <w:t>。主要变动原因2020年年初结转减少，</w:t>
      </w:r>
      <w:r>
        <w:rPr>
          <w:rFonts w:hint="eastAsia" w:ascii="仿宋_GB2312" w:hAnsi="仿宋_GB2312" w:eastAsia="仿宋_GB2312" w:cs="仿宋_GB2312"/>
          <w:sz w:val="32"/>
          <w:szCs w:val="32"/>
        </w:rPr>
        <w:t>2020年严格控制经费，压减收支。</w:t>
      </w:r>
    </w:p>
    <w:p>
      <w:pPr>
        <w:spacing w:line="576"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（图1：收、支决算总计变动情况图）（柱状图）</w:t>
      </w:r>
    </w:p>
    <w:p>
      <w:pPr>
        <w:spacing w:line="576" w:lineRule="exact"/>
        <w:ind w:firstLine="420" w:firstLineChars="200"/>
        <w:rPr>
          <w:rFonts w:hint="eastAsia" w:ascii="仿宋_GB2312" w:hAnsi="仿宋_GB2312" w:eastAsia="仿宋_GB2312" w:cs="仿宋_GB2312"/>
          <w:color w:val="000000"/>
          <w:sz w:val="32"/>
          <w:szCs w:val="32"/>
        </w:rPr>
      </w:pPr>
      <w:r>
        <w:drawing>
          <wp:anchor distT="0" distB="0" distL="114300" distR="114300" simplePos="0" relativeHeight="251658240" behindDoc="0" locked="0" layoutInCell="1" allowOverlap="1">
            <wp:simplePos x="0" y="0"/>
            <wp:positionH relativeFrom="column">
              <wp:posOffset>1062355</wp:posOffset>
            </wp:positionH>
            <wp:positionV relativeFrom="paragraph">
              <wp:posOffset>194310</wp:posOffset>
            </wp:positionV>
            <wp:extent cx="3046730" cy="1561465"/>
            <wp:effectExtent l="4445" t="4445" r="15875" b="15240"/>
            <wp:wrapSquare wrapText="bothSides"/>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pStyle w:val="22"/>
        <w:spacing w:line="576" w:lineRule="exact"/>
        <w:ind w:firstLine="640"/>
        <w:outlineLvl w:val="1"/>
        <w:rPr>
          <w:rFonts w:ascii="黑体" w:hAnsi="黑体" w:eastAsia="黑体"/>
          <w:sz w:val="32"/>
          <w:szCs w:val="32"/>
        </w:rPr>
      </w:pPr>
      <w:bookmarkStart w:id="26" w:name="_Toc26385"/>
      <w:bookmarkStart w:id="27" w:name="_Toc1606"/>
      <w:bookmarkStart w:id="28" w:name="_Toc15377206"/>
      <w:r>
        <w:rPr>
          <w:rFonts w:hint="eastAsia" w:ascii="黑体" w:hAnsi="黑体" w:eastAsia="黑体"/>
          <w:sz w:val="32"/>
          <w:szCs w:val="32"/>
        </w:rPr>
        <w:t>二、收入决算情况说明</w:t>
      </w:r>
      <w:bookmarkEnd w:id="26"/>
      <w:bookmarkEnd w:id="27"/>
      <w:bookmarkEnd w:id="28"/>
    </w:p>
    <w:p>
      <w:pPr>
        <w:spacing w:line="576" w:lineRule="exact"/>
        <w:ind w:firstLine="640" w:firstLineChars="200"/>
        <w:outlineLvl w:val="1"/>
        <w:rPr>
          <w:rFonts w:hint="eastAsia" w:ascii="仿宋" w:hAnsi="仿宋" w:eastAsia="仿宋"/>
          <w:sz w:val="32"/>
          <w:szCs w:val="32"/>
        </w:rPr>
      </w:pPr>
      <w:bookmarkStart w:id="29" w:name="_Toc23500"/>
      <w:bookmarkStart w:id="30" w:name="_Toc10847"/>
      <w:r>
        <w:rPr>
          <w:rFonts w:ascii="仿宋" w:hAnsi="仿宋" w:eastAsia="仿宋"/>
          <w:sz w:val="32"/>
          <w:szCs w:val="32"/>
        </w:rPr>
        <w:t>2020</w:t>
      </w:r>
      <w:r>
        <w:rPr>
          <w:rFonts w:hint="eastAsia" w:ascii="仿宋" w:hAnsi="仿宋" w:eastAsia="仿宋"/>
          <w:sz w:val="32"/>
          <w:szCs w:val="32"/>
        </w:rPr>
        <w:t>年本年收入合计229.89万元，其中：一般公共预算财政拨款收入229.84万元，占99.98</w:t>
      </w:r>
      <w:r>
        <w:rPr>
          <w:rFonts w:ascii="仿宋" w:hAnsi="仿宋" w:eastAsia="仿宋"/>
          <w:sz w:val="32"/>
          <w:szCs w:val="32"/>
        </w:rPr>
        <w:t>%</w:t>
      </w:r>
      <w:r>
        <w:rPr>
          <w:rFonts w:hint="eastAsia" w:ascii="仿宋" w:hAnsi="仿宋" w:eastAsia="仿宋"/>
          <w:sz w:val="32"/>
          <w:szCs w:val="32"/>
        </w:rPr>
        <w:t>；其他收入0.05万元，占0.02</w:t>
      </w:r>
      <w:r>
        <w:rPr>
          <w:rFonts w:ascii="仿宋" w:hAnsi="仿宋" w:eastAsia="仿宋"/>
          <w:sz w:val="32"/>
          <w:szCs w:val="32"/>
        </w:rPr>
        <w:t>%</w:t>
      </w:r>
      <w:r>
        <w:rPr>
          <w:rFonts w:hint="eastAsia" w:ascii="仿宋" w:hAnsi="仿宋" w:eastAsia="仿宋"/>
          <w:sz w:val="32"/>
          <w:szCs w:val="32"/>
        </w:rPr>
        <w:t>。</w:t>
      </w:r>
      <w:bookmarkEnd w:id="29"/>
      <w:bookmarkEnd w:id="30"/>
    </w:p>
    <w:p>
      <w:pPr>
        <w:spacing w:line="576"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（图2：收入决算结构图）（饼状图）</w:t>
      </w:r>
    </w:p>
    <w:p>
      <w:pPr>
        <w:spacing w:line="576" w:lineRule="exact"/>
        <w:jc w:val="center"/>
        <w:outlineLvl w:val="1"/>
        <w:rPr>
          <w:rFonts w:hint="eastAsia" w:ascii="仿宋" w:hAnsi="仿宋" w:eastAsia="仿宋"/>
          <w:sz w:val="32"/>
          <w:szCs w:val="32"/>
        </w:rPr>
      </w:pPr>
      <w:r>
        <w:drawing>
          <wp:anchor distT="0" distB="0" distL="114300" distR="114300" simplePos="0" relativeHeight="251659264" behindDoc="0" locked="0" layoutInCell="1" allowOverlap="1">
            <wp:simplePos x="0" y="0"/>
            <wp:positionH relativeFrom="column">
              <wp:posOffset>1289050</wp:posOffset>
            </wp:positionH>
            <wp:positionV relativeFrom="paragraph">
              <wp:posOffset>141605</wp:posOffset>
            </wp:positionV>
            <wp:extent cx="3148330" cy="1612265"/>
            <wp:effectExtent l="4445" t="4445" r="9525" b="21590"/>
            <wp:wrapSquare wrapText="bothSides"/>
            <wp:docPr id="21"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576" w:lineRule="exact"/>
        <w:jc w:val="center"/>
        <w:outlineLvl w:val="1"/>
        <w:rPr>
          <w:rFonts w:hint="eastAsia" w:ascii="仿宋" w:hAnsi="仿宋" w:eastAsia="仿宋"/>
          <w:sz w:val="32"/>
          <w:szCs w:val="32"/>
        </w:rPr>
      </w:pPr>
    </w:p>
    <w:p>
      <w:pPr>
        <w:spacing w:line="576" w:lineRule="exact"/>
        <w:jc w:val="center"/>
        <w:outlineLvl w:val="1"/>
        <w:rPr>
          <w:rFonts w:hint="eastAsia" w:ascii="仿宋" w:hAnsi="仿宋" w:eastAsia="仿宋"/>
          <w:sz w:val="32"/>
          <w:szCs w:val="32"/>
        </w:rPr>
      </w:pPr>
    </w:p>
    <w:p>
      <w:pPr>
        <w:spacing w:line="576" w:lineRule="exact"/>
        <w:jc w:val="center"/>
        <w:outlineLvl w:val="1"/>
        <w:rPr>
          <w:rFonts w:hint="eastAsia" w:ascii="仿宋" w:hAnsi="仿宋" w:eastAsia="仿宋"/>
          <w:sz w:val="32"/>
          <w:szCs w:val="32"/>
        </w:rPr>
      </w:pPr>
    </w:p>
    <w:p>
      <w:pPr>
        <w:spacing w:line="576" w:lineRule="exact"/>
        <w:jc w:val="center"/>
        <w:outlineLvl w:val="1"/>
        <w:rPr>
          <w:rFonts w:hint="eastAsia" w:ascii="仿宋" w:hAnsi="仿宋" w:eastAsia="仿宋"/>
          <w:sz w:val="32"/>
          <w:szCs w:val="32"/>
        </w:rPr>
      </w:pPr>
    </w:p>
    <w:p>
      <w:pPr>
        <w:pStyle w:val="22"/>
        <w:spacing w:line="576" w:lineRule="exact"/>
        <w:ind w:firstLine="640"/>
        <w:outlineLvl w:val="1"/>
        <w:rPr>
          <w:rFonts w:ascii="黑体" w:hAnsi="黑体" w:eastAsia="黑体"/>
          <w:sz w:val="32"/>
          <w:szCs w:val="32"/>
        </w:rPr>
      </w:pPr>
      <w:bookmarkStart w:id="31" w:name="_Toc15377207"/>
      <w:bookmarkStart w:id="32" w:name="_Toc25939"/>
      <w:bookmarkStart w:id="33" w:name="_Toc19636"/>
      <w:r>
        <w:rPr>
          <w:rFonts w:hint="eastAsia" w:ascii="黑体" w:hAnsi="黑体" w:eastAsia="黑体"/>
          <w:sz w:val="32"/>
          <w:szCs w:val="32"/>
        </w:rPr>
        <w:t>三、支出决算情况说明</w:t>
      </w:r>
      <w:bookmarkEnd w:id="31"/>
      <w:bookmarkEnd w:id="32"/>
      <w:bookmarkEnd w:id="33"/>
    </w:p>
    <w:p>
      <w:pPr>
        <w:spacing w:line="576" w:lineRule="exact"/>
        <w:ind w:firstLine="640" w:firstLineChars="200"/>
        <w:outlineLvl w:val="1"/>
        <w:rPr>
          <w:rFonts w:hint="eastAsia" w:ascii="仿宋" w:hAnsi="仿宋" w:eastAsia="仿宋"/>
          <w:sz w:val="32"/>
          <w:szCs w:val="32"/>
        </w:rPr>
      </w:pPr>
      <w:bookmarkStart w:id="34" w:name="_Toc4745"/>
      <w:bookmarkStart w:id="35" w:name="_Toc2314"/>
      <w:r>
        <w:rPr>
          <w:rFonts w:ascii="仿宋" w:hAnsi="仿宋" w:eastAsia="仿宋"/>
          <w:sz w:val="32"/>
          <w:szCs w:val="32"/>
        </w:rPr>
        <w:t>2020</w:t>
      </w:r>
      <w:r>
        <w:rPr>
          <w:rFonts w:hint="eastAsia" w:ascii="仿宋" w:hAnsi="仿宋" w:eastAsia="仿宋"/>
          <w:sz w:val="32"/>
          <w:szCs w:val="32"/>
        </w:rPr>
        <w:t>年本年支出合计109.67万元，其中：基本支出92.25万元，占84.12</w:t>
      </w:r>
      <w:r>
        <w:rPr>
          <w:rFonts w:ascii="仿宋" w:hAnsi="仿宋" w:eastAsia="仿宋"/>
          <w:sz w:val="32"/>
          <w:szCs w:val="32"/>
        </w:rPr>
        <w:t>%</w:t>
      </w:r>
      <w:r>
        <w:rPr>
          <w:rFonts w:hint="eastAsia" w:ascii="仿宋" w:hAnsi="仿宋" w:eastAsia="仿宋"/>
          <w:sz w:val="32"/>
          <w:szCs w:val="32"/>
        </w:rPr>
        <w:t>；项目支出17.4万元，占15.88</w:t>
      </w:r>
      <w:r>
        <w:rPr>
          <w:rFonts w:ascii="仿宋" w:hAnsi="仿宋" w:eastAsia="仿宋"/>
          <w:sz w:val="32"/>
          <w:szCs w:val="32"/>
        </w:rPr>
        <w:t>%</w:t>
      </w:r>
      <w:r>
        <w:rPr>
          <w:rFonts w:hint="eastAsia" w:ascii="仿宋" w:hAnsi="仿宋" w:eastAsia="仿宋"/>
          <w:sz w:val="32"/>
          <w:szCs w:val="32"/>
        </w:rPr>
        <w:t>。</w:t>
      </w:r>
      <w:bookmarkEnd w:id="34"/>
      <w:bookmarkEnd w:id="35"/>
    </w:p>
    <w:p>
      <w:pPr>
        <w:spacing w:line="576"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（图3：支出决算结构图）（饼状图）</w:t>
      </w:r>
    </w:p>
    <w:p>
      <w:pPr>
        <w:spacing w:line="576" w:lineRule="exact"/>
        <w:ind w:firstLine="420" w:firstLineChars="200"/>
        <w:outlineLvl w:val="1"/>
        <w:rPr>
          <w:rFonts w:hint="eastAsia" w:ascii="仿宋" w:hAnsi="仿宋" w:eastAsia="仿宋"/>
          <w:sz w:val="32"/>
          <w:szCs w:val="32"/>
        </w:rPr>
      </w:pPr>
      <w:r>
        <w:drawing>
          <wp:anchor distT="0" distB="0" distL="114300" distR="114300" simplePos="0" relativeHeight="251660288" behindDoc="0" locked="0" layoutInCell="1" allowOverlap="1">
            <wp:simplePos x="0" y="0"/>
            <wp:positionH relativeFrom="column">
              <wp:posOffset>1165225</wp:posOffset>
            </wp:positionH>
            <wp:positionV relativeFrom="paragraph">
              <wp:posOffset>88265</wp:posOffset>
            </wp:positionV>
            <wp:extent cx="3128010" cy="1707515"/>
            <wp:effectExtent l="4445" t="4445" r="10795" b="21590"/>
            <wp:wrapSquare wrapText="bothSides"/>
            <wp:docPr id="1"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576" w:lineRule="exact"/>
        <w:ind w:firstLine="640" w:firstLineChars="200"/>
        <w:outlineLvl w:val="1"/>
        <w:rPr>
          <w:rFonts w:hint="eastAsia" w:ascii="仿宋" w:hAnsi="仿宋" w:eastAsia="仿宋"/>
          <w:sz w:val="32"/>
          <w:szCs w:val="32"/>
        </w:rPr>
      </w:pPr>
    </w:p>
    <w:p>
      <w:pPr>
        <w:spacing w:line="576" w:lineRule="exact"/>
        <w:ind w:firstLine="640" w:firstLineChars="200"/>
        <w:outlineLvl w:val="1"/>
        <w:rPr>
          <w:rFonts w:hint="eastAsia" w:ascii="仿宋" w:hAnsi="仿宋" w:eastAsia="仿宋"/>
          <w:sz w:val="32"/>
          <w:szCs w:val="32"/>
        </w:rPr>
      </w:pPr>
    </w:p>
    <w:p>
      <w:pPr>
        <w:spacing w:line="576" w:lineRule="exact"/>
        <w:ind w:firstLine="640" w:firstLineChars="200"/>
        <w:outlineLvl w:val="1"/>
        <w:rPr>
          <w:rFonts w:hint="eastAsia" w:ascii="仿宋" w:hAnsi="仿宋" w:eastAsia="仿宋"/>
          <w:sz w:val="32"/>
          <w:szCs w:val="32"/>
        </w:rPr>
      </w:pPr>
    </w:p>
    <w:p>
      <w:pPr>
        <w:spacing w:line="576" w:lineRule="exact"/>
        <w:ind w:firstLine="640" w:firstLineChars="200"/>
        <w:outlineLvl w:val="1"/>
        <w:rPr>
          <w:rFonts w:hint="eastAsia" w:ascii="仿宋" w:hAnsi="仿宋" w:eastAsia="仿宋"/>
          <w:sz w:val="32"/>
          <w:szCs w:val="32"/>
        </w:rPr>
      </w:pPr>
    </w:p>
    <w:p>
      <w:pPr>
        <w:pStyle w:val="22"/>
        <w:spacing w:line="576" w:lineRule="exact"/>
        <w:ind w:firstLine="640"/>
        <w:outlineLvl w:val="1"/>
        <w:rPr>
          <w:rFonts w:ascii="黑体" w:hAnsi="黑体" w:eastAsia="黑体"/>
          <w:sz w:val="32"/>
          <w:szCs w:val="32"/>
        </w:rPr>
      </w:pPr>
      <w:bookmarkStart w:id="36" w:name="_Toc14003"/>
      <w:bookmarkStart w:id="37" w:name="_Toc28797"/>
      <w:r>
        <w:rPr>
          <w:rFonts w:hint="eastAsia" w:ascii="黑体" w:hAnsi="黑体" w:eastAsia="黑体"/>
          <w:sz w:val="32"/>
          <w:szCs w:val="32"/>
        </w:rPr>
        <w:t>四、财政拨款收入支出决算总体情况说明</w:t>
      </w:r>
      <w:bookmarkEnd w:id="36"/>
      <w:bookmarkEnd w:id="37"/>
    </w:p>
    <w:p>
      <w:pPr>
        <w:pStyle w:val="22"/>
        <w:spacing w:line="576" w:lineRule="exact"/>
        <w:ind w:firstLine="640"/>
        <w:outlineLvl w:val="1"/>
        <w:rPr>
          <w:rFonts w:hint="eastAsia" w:ascii="仿宋_GB2312" w:hAnsi="仿宋_GB2312" w:eastAsia="仿宋_GB2312" w:cs="仿宋_GB2312"/>
          <w:sz w:val="32"/>
          <w:szCs w:val="32"/>
        </w:rPr>
      </w:pPr>
      <w:bookmarkStart w:id="38" w:name="_Toc5688"/>
      <w:bookmarkStart w:id="39" w:name="_Toc26236"/>
      <w:r>
        <w:rPr>
          <w:rFonts w:ascii="仿宋" w:hAnsi="仿宋" w:eastAsia="仿宋"/>
          <w:sz w:val="32"/>
          <w:szCs w:val="32"/>
        </w:rPr>
        <w:t>2020</w:t>
      </w:r>
      <w:r>
        <w:rPr>
          <w:rFonts w:hint="eastAsia" w:ascii="仿宋" w:hAnsi="仿宋" w:eastAsia="仿宋"/>
          <w:sz w:val="32"/>
          <w:szCs w:val="32"/>
        </w:rPr>
        <w:t>年财政拨款收、支总计346.86万元。与</w:t>
      </w:r>
      <w:r>
        <w:rPr>
          <w:rFonts w:ascii="仿宋" w:hAnsi="仿宋" w:eastAsia="仿宋"/>
          <w:sz w:val="32"/>
          <w:szCs w:val="32"/>
        </w:rPr>
        <w:t>2019</w:t>
      </w:r>
      <w:r>
        <w:rPr>
          <w:rFonts w:hint="eastAsia" w:ascii="仿宋" w:hAnsi="仿宋" w:eastAsia="仿宋"/>
          <w:sz w:val="32"/>
          <w:szCs w:val="32"/>
        </w:rPr>
        <w:t>年相比，财政拨款收、支总计各减少70.59万元，下降16.91</w:t>
      </w:r>
      <w:r>
        <w:rPr>
          <w:rFonts w:ascii="仿宋" w:hAnsi="仿宋" w:eastAsia="仿宋"/>
          <w:sz w:val="32"/>
          <w:szCs w:val="32"/>
        </w:rPr>
        <w:t>%</w:t>
      </w:r>
      <w:r>
        <w:rPr>
          <w:rFonts w:hint="eastAsia" w:ascii="仿宋" w:hAnsi="仿宋" w:eastAsia="仿宋"/>
          <w:sz w:val="32"/>
          <w:szCs w:val="32"/>
        </w:rPr>
        <w:t>。主要变动原因是2020年年初结</w:t>
      </w:r>
      <w:r>
        <w:rPr>
          <w:rFonts w:hint="eastAsia" w:ascii="仿宋_GB2312" w:hAnsi="仿宋" w:eastAsia="仿宋_GB2312"/>
          <w:sz w:val="32"/>
          <w:szCs w:val="32"/>
        </w:rPr>
        <w:t>转减少，</w:t>
      </w:r>
      <w:r>
        <w:rPr>
          <w:rFonts w:hint="eastAsia" w:ascii="仿宋_GB2312" w:hAnsi="仿宋_GB2312" w:eastAsia="仿宋_GB2312" w:cs="仿宋_GB2312"/>
          <w:sz w:val="32"/>
          <w:szCs w:val="32"/>
        </w:rPr>
        <w:t>2020年严格控制经费，压减收支。</w:t>
      </w:r>
      <w:bookmarkEnd w:id="38"/>
      <w:bookmarkEnd w:id="39"/>
    </w:p>
    <w:p>
      <w:pPr>
        <w:spacing w:line="576"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（图4：财政拨款收、支决算总计变动情况）（柱状图）</w:t>
      </w:r>
    </w:p>
    <w:p>
      <w:pPr>
        <w:pStyle w:val="22"/>
        <w:spacing w:line="576" w:lineRule="exact"/>
        <w:ind w:firstLine="640"/>
        <w:outlineLvl w:val="1"/>
        <w:rPr>
          <w:rFonts w:hint="eastAsia" w:ascii="仿宋_GB2312" w:hAnsi="仿宋_GB2312" w:eastAsia="仿宋_GB2312" w:cs="仿宋_GB2312"/>
          <w:sz w:val="32"/>
          <w:szCs w:val="32"/>
        </w:rPr>
      </w:pPr>
      <w:r>
        <w:drawing>
          <wp:anchor distT="0" distB="0" distL="114300" distR="114300" simplePos="0" relativeHeight="251661312" behindDoc="0" locked="0" layoutInCell="1" allowOverlap="1">
            <wp:simplePos x="0" y="0"/>
            <wp:positionH relativeFrom="column">
              <wp:posOffset>1157605</wp:posOffset>
            </wp:positionH>
            <wp:positionV relativeFrom="paragraph">
              <wp:posOffset>71120</wp:posOffset>
            </wp:positionV>
            <wp:extent cx="3164205" cy="1717040"/>
            <wp:effectExtent l="4445" t="4445" r="12700" b="12065"/>
            <wp:wrapSquare wrapText="bothSides"/>
            <wp:docPr id="2"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2"/>
        <w:spacing w:line="576" w:lineRule="exact"/>
        <w:ind w:firstLine="640"/>
        <w:outlineLvl w:val="1"/>
        <w:rPr>
          <w:rFonts w:hint="eastAsia" w:ascii="仿宋_GB2312" w:hAnsi="仿宋_GB2312" w:eastAsia="仿宋_GB2312" w:cs="仿宋_GB2312"/>
          <w:sz w:val="32"/>
          <w:szCs w:val="32"/>
        </w:rPr>
      </w:pPr>
    </w:p>
    <w:p>
      <w:pPr>
        <w:pStyle w:val="22"/>
        <w:spacing w:line="576" w:lineRule="exact"/>
        <w:ind w:firstLine="640"/>
        <w:outlineLvl w:val="1"/>
        <w:rPr>
          <w:rFonts w:hint="eastAsia" w:ascii="仿宋_GB2312" w:hAnsi="仿宋_GB2312" w:eastAsia="仿宋_GB2312" w:cs="仿宋_GB2312"/>
          <w:sz w:val="32"/>
          <w:szCs w:val="32"/>
        </w:rPr>
      </w:pPr>
    </w:p>
    <w:p>
      <w:pPr>
        <w:pStyle w:val="22"/>
        <w:spacing w:line="576" w:lineRule="exact"/>
        <w:ind w:firstLine="640"/>
        <w:outlineLvl w:val="1"/>
        <w:rPr>
          <w:rFonts w:hint="eastAsia" w:ascii="仿宋_GB2312" w:hAnsi="仿宋_GB2312" w:eastAsia="仿宋_GB2312" w:cs="仿宋_GB2312"/>
          <w:sz w:val="32"/>
          <w:szCs w:val="32"/>
        </w:rPr>
      </w:pPr>
    </w:p>
    <w:p>
      <w:pPr>
        <w:pStyle w:val="22"/>
        <w:spacing w:line="576" w:lineRule="exact"/>
        <w:ind w:firstLine="640"/>
        <w:outlineLvl w:val="1"/>
        <w:rPr>
          <w:rFonts w:hint="eastAsia" w:ascii="仿宋_GB2312" w:hAnsi="仿宋_GB2312" w:eastAsia="仿宋_GB2312" w:cs="仿宋_GB2312"/>
          <w:sz w:val="32"/>
          <w:szCs w:val="32"/>
        </w:rPr>
      </w:pPr>
    </w:p>
    <w:p>
      <w:pPr>
        <w:pStyle w:val="22"/>
        <w:spacing w:line="576" w:lineRule="exact"/>
        <w:ind w:firstLine="640"/>
        <w:outlineLvl w:val="1"/>
        <w:rPr>
          <w:rFonts w:ascii="黑体" w:hAnsi="黑体" w:eastAsia="黑体"/>
          <w:sz w:val="32"/>
          <w:szCs w:val="32"/>
        </w:rPr>
      </w:pPr>
      <w:bookmarkStart w:id="40" w:name="_Toc25946"/>
      <w:bookmarkStart w:id="41" w:name="_Toc14941"/>
      <w:r>
        <w:rPr>
          <w:rFonts w:hint="eastAsia" w:ascii="黑体" w:hAnsi="黑体" w:eastAsia="黑体"/>
          <w:sz w:val="32"/>
          <w:szCs w:val="32"/>
        </w:rPr>
        <w:t>五、一般公共预算财政拨款支出决算情况说明</w:t>
      </w:r>
      <w:bookmarkEnd w:id="40"/>
      <w:bookmarkEnd w:id="41"/>
    </w:p>
    <w:p>
      <w:pPr>
        <w:spacing w:line="576" w:lineRule="exact"/>
        <w:ind w:firstLine="642" w:firstLineChars="200"/>
        <w:outlineLvl w:val="2"/>
        <w:rPr>
          <w:rFonts w:ascii="仿宋" w:hAnsi="仿宋" w:eastAsia="仿宋"/>
          <w:b/>
          <w:sz w:val="32"/>
          <w:szCs w:val="32"/>
        </w:rPr>
      </w:pPr>
      <w:bookmarkStart w:id="42" w:name="_Toc31060"/>
      <w:bookmarkStart w:id="43" w:name="_Toc15377210"/>
      <w:r>
        <w:rPr>
          <w:rFonts w:hint="eastAsia" w:ascii="仿宋" w:hAnsi="仿宋" w:eastAsia="仿宋"/>
          <w:b/>
          <w:sz w:val="32"/>
          <w:szCs w:val="32"/>
        </w:rPr>
        <w:t>（一）一般公共预算财政拨款支出决算总体情况</w:t>
      </w:r>
      <w:bookmarkEnd w:id="42"/>
      <w:bookmarkEnd w:id="43"/>
    </w:p>
    <w:p>
      <w:pPr>
        <w:spacing w:line="576" w:lineRule="exact"/>
        <w:ind w:firstLine="640" w:firstLineChars="200"/>
        <w:rPr>
          <w:rFonts w:hint="eastAsia" w:ascii="仿宋" w:hAnsi="仿宋" w:eastAsia="仿宋"/>
          <w:sz w:val="32"/>
          <w:szCs w:val="32"/>
        </w:rPr>
      </w:pPr>
      <w:r>
        <w:rPr>
          <w:rFonts w:ascii="仿宋" w:hAnsi="仿宋" w:eastAsia="仿宋"/>
          <w:sz w:val="32"/>
          <w:szCs w:val="32"/>
        </w:rPr>
        <w:t>2020</w:t>
      </w:r>
      <w:r>
        <w:rPr>
          <w:rFonts w:hint="eastAsia" w:ascii="仿宋" w:hAnsi="仿宋" w:eastAsia="仿宋"/>
          <w:sz w:val="32"/>
          <w:szCs w:val="32"/>
        </w:rPr>
        <w:t>年一般公共预算财政拨款支出109.63万元，占本年支出合计的99.96</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2019</w:t>
      </w:r>
      <w:r>
        <w:rPr>
          <w:rFonts w:hint="eastAsia" w:ascii="仿宋" w:hAnsi="仿宋" w:eastAsia="仿宋"/>
          <w:sz w:val="32"/>
          <w:szCs w:val="32"/>
        </w:rPr>
        <w:t>年相比，一般公共预算财政拨款支出减少53.83万元，下降32.93</w:t>
      </w:r>
      <w:r>
        <w:rPr>
          <w:rFonts w:ascii="仿宋" w:hAnsi="仿宋" w:eastAsia="仿宋"/>
          <w:sz w:val="32"/>
          <w:szCs w:val="32"/>
        </w:rPr>
        <w:t>%</w:t>
      </w:r>
      <w:r>
        <w:rPr>
          <w:rFonts w:hint="eastAsia" w:ascii="仿宋" w:hAnsi="仿宋" w:eastAsia="仿宋"/>
          <w:sz w:val="32"/>
          <w:szCs w:val="32"/>
        </w:rPr>
        <w:t>。主要变动原因是2020年人员减少引起的基本支出减少，部分项目经费在2021年支付。</w:t>
      </w:r>
    </w:p>
    <w:p>
      <w:pPr>
        <w:spacing w:line="576"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（图5：一般公共预算财政拨款支出决算变动情况）（柱状图）</w:t>
      </w:r>
    </w:p>
    <w:p>
      <w:pPr>
        <w:spacing w:line="576" w:lineRule="exact"/>
        <w:ind w:firstLine="420" w:firstLineChars="200"/>
        <w:rPr>
          <w:rFonts w:hint="eastAsia" w:ascii="仿宋" w:hAnsi="仿宋" w:eastAsia="仿宋"/>
          <w:sz w:val="32"/>
          <w:szCs w:val="32"/>
        </w:rPr>
      </w:pPr>
      <w:r>
        <w:drawing>
          <wp:anchor distT="0" distB="0" distL="114300" distR="114300" simplePos="0" relativeHeight="251662336" behindDoc="0" locked="0" layoutInCell="1" allowOverlap="1">
            <wp:simplePos x="0" y="0"/>
            <wp:positionH relativeFrom="column">
              <wp:posOffset>754380</wp:posOffset>
            </wp:positionH>
            <wp:positionV relativeFrom="paragraph">
              <wp:posOffset>111760</wp:posOffset>
            </wp:positionV>
            <wp:extent cx="3953510" cy="1629410"/>
            <wp:effectExtent l="4445" t="4445" r="23495" b="23495"/>
            <wp:wrapSquare wrapText="bothSides"/>
            <wp:docPr id="3"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576" w:lineRule="exact"/>
        <w:ind w:firstLine="640" w:firstLineChars="200"/>
        <w:rPr>
          <w:rFonts w:hint="eastAsia" w:ascii="仿宋" w:hAnsi="仿宋" w:eastAsia="仿宋"/>
          <w:sz w:val="32"/>
          <w:szCs w:val="32"/>
        </w:rPr>
      </w:pPr>
    </w:p>
    <w:p>
      <w:pPr>
        <w:spacing w:line="576" w:lineRule="exact"/>
        <w:ind w:firstLine="640" w:firstLineChars="200"/>
        <w:rPr>
          <w:rFonts w:hint="eastAsia" w:ascii="仿宋" w:hAnsi="仿宋" w:eastAsia="仿宋"/>
          <w:sz w:val="32"/>
          <w:szCs w:val="32"/>
        </w:rPr>
      </w:pPr>
    </w:p>
    <w:p>
      <w:pPr>
        <w:spacing w:line="576" w:lineRule="exact"/>
        <w:ind w:firstLine="640" w:firstLineChars="200"/>
        <w:rPr>
          <w:rFonts w:hint="eastAsia" w:ascii="仿宋" w:hAnsi="仿宋" w:eastAsia="仿宋"/>
          <w:sz w:val="32"/>
          <w:szCs w:val="32"/>
        </w:rPr>
      </w:pPr>
    </w:p>
    <w:p>
      <w:pPr>
        <w:spacing w:line="576" w:lineRule="exact"/>
        <w:ind w:firstLine="640" w:firstLineChars="200"/>
        <w:rPr>
          <w:rFonts w:hint="eastAsia" w:ascii="仿宋" w:hAnsi="仿宋" w:eastAsia="仿宋"/>
          <w:sz w:val="32"/>
          <w:szCs w:val="32"/>
        </w:rPr>
      </w:pPr>
    </w:p>
    <w:p>
      <w:pPr>
        <w:spacing w:line="576" w:lineRule="exact"/>
        <w:ind w:firstLine="642" w:firstLineChars="200"/>
        <w:outlineLvl w:val="2"/>
        <w:rPr>
          <w:rFonts w:ascii="仿宋" w:hAnsi="仿宋" w:eastAsia="仿宋"/>
          <w:b/>
          <w:sz w:val="32"/>
          <w:szCs w:val="32"/>
        </w:rPr>
      </w:pPr>
      <w:bookmarkStart w:id="44" w:name="_Toc6645"/>
      <w:bookmarkStart w:id="45" w:name="_Toc15377211"/>
      <w:r>
        <w:rPr>
          <w:rFonts w:hint="eastAsia" w:ascii="仿宋" w:hAnsi="仿宋" w:eastAsia="仿宋"/>
          <w:b/>
          <w:sz w:val="32"/>
          <w:szCs w:val="32"/>
        </w:rPr>
        <w:t>（二）一般公共预算财政拨款支出决算结构情况</w:t>
      </w:r>
      <w:bookmarkEnd w:id="44"/>
      <w:bookmarkEnd w:id="45"/>
    </w:p>
    <w:p>
      <w:pPr>
        <w:spacing w:line="576" w:lineRule="exact"/>
        <w:ind w:firstLine="640" w:firstLineChars="200"/>
        <w:rPr>
          <w:rFonts w:hint="eastAsia" w:ascii="仿宋" w:hAnsi="仿宋" w:eastAsia="仿宋"/>
          <w:sz w:val="32"/>
          <w:szCs w:val="32"/>
        </w:rPr>
      </w:pPr>
      <w:r>
        <w:rPr>
          <w:rFonts w:ascii="仿宋" w:hAnsi="仿宋" w:eastAsia="仿宋"/>
          <w:sz w:val="32"/>
          <w:szCs w:val="32"/>
        </w:rPr>
        <w:t>2020</w:t>
      </w:r>
      <w:r>
        <w:rPr>
          <w:rFonts w:hint="eastAsia" w:ascii="仿宋" w:hAnsi="仿宋" w:eastAsia="仿宋"/>
          <w:sz w:val="32"/>
          <w:szCs w:val="32"/>
        </w:rPr>
        <w:t>年一般公共预算财政拨款支出109.63万元，主要用于以下方面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支出93.45万元，占85.24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支出6.56万元，占5.98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卫生健康（类）</w:t>
      </w:r>
      <w:r>
        <w:rPr>
          <w:rFonts w:hint="eastAsia" w:ascii="仿宋" w:hAnsi="仿宋" w:eastAsia="仿宋"/>
          <w:bCs/>
          <w:sz w:val="32"/>
          <w:szCs w:val="32"/>
        </w:rPr>
        <w:t>支出</w:t>
      </w:r>
      <w:r>
        <w:rPr>
          <w:rFonts w:hint="eastAsia" w:ascii="仿宋" w:hAnsi="仿宋" w:eastAsia="仿宋"/>
          <w:sz w:val="32"/>
          <w:szCs w:val="32"/>
        </w:rPr>
        <w:t>3.85万元，占3.51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住房保障（类）</w:t>
      </w:r>
      <w:r>
        <w:rPr>
          <w:rFonts w:hint="eastAsia" w:ascii="仿宋" w:hAnsi="仿宋" w:eastAsia="仿宋"/>
          <w:sz w:val="32"/>
          <w:szCs w:val="32"/>
        </w:rPr>
        <w:t>支出5.77万元，占5.27</w:t>
      </w:r>
      <w:r>
        <w:rPr>
          <w:rFonts w:ascii="仿宋" w:hAnsi="仿宋" w:eastAsia="仿宋"/>
          <w:sz w:val="32"/>
          <w:szCs w:val="32"/>
        </w:rPr>
        <w:t>%</w:t>
      </w:r>
      <w:r>
        <w:rPr>
          <w:rFonts w:hint="eastAsia" w:ascii="仿宋" w:hAnsi="仿宋" w:eastAsia="仿宋"/>
          <w:sz w:val="32"/>
          <w:szCs w:val="32"/>
        </w:rPr>
        <w:t>。</w:t>
      </w:r>
    </w:p>
    <w:p>
      <w:pPr>
        <w:spacing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（图6：一般公共预算财政拨款支出决算结构）（饼状图）</w:t>
      </w:r>
    </w:p>
    <w:p>
      <w:pPr>
        <w:spacing w:line="576" w:lineRule="exact"/>
        <w:ind w:firstLine="420" w:firstLineChars="200"/>
        <w:rPr>
          <w:rFonts w:hint="eastAsia" w:ascii="仿宋_GB2312" w:hAnsi="仿宋_GB2312" w:eastAsia="仿宋_GB2312" w:cs="仿宋_GB2312"/>
          <w:color w:val="000000"/>
          <w:sz w:val="32"/>
          <w:szCs w:val="32"/>
        </w:rPr>
      </w:pPr>
      <w:r>
        <w:drawing>
          <wp:anchor distT="0" distB="0" distL="114300" distR="114300" simplePos="0" relativeHeight="251663360" behindDoc="0" locked="0" layoutInCell="1" allowOverlap="1">
            <wp:simplePos x="0" y="0"/>
            <wp:positionH relativeFrom="column">
              <wp:posOffset>1363345</wp:posOffset>
            </wp:positionH>
            <wp:positionV relativeFrom="paragraph">
              <wp:posOffset>68580</wp:posOffset>
            </wp:positionV>
            <wp:extent cx="2943860" cy="1457960"/>
            <wp:effectExtent l="4445" t="4445" r="23495" b="23495"/>
            <wp:wrapSquare wrapText="bothSides"/>
            <wp:docPr id="22"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576" w:lineRule="exact"/>
        <w:ind w:firstLine="640" w:firstLineChars="200"/>
        <w:rPr>
          <w:rFonts w:hint="eastAsia" w:ascii="仿宋_GB2312" w:hAnsi="仿宋_GB2312" w:eastAsia="仿宋_GB2312" w:cs="仿宋_GB2312"/>
          <w:color w:val="000000"/>
          <w:sz w:val="32"/>
          <w:szCs w:val="32"/>
        </w:rPr>
      </w:pPr>
    </w:p>
    <w:p>
      <w:pPr>
        <w:spacing w:line="576" w:lineRule="exact"/>
        <w:ind w:firstLine="640" w:firstLineChars="200"/>
        <w:rPr>
          <w:rFonts w:hint="eastAsia" w:ascii="仿宋_GB2312" w:hAnsi="仿宋_GB2312" w:eastAsia="仿宋_GB2312" w:cs="仿宋_GB2312"/>
          <w:color w:val="000000"/>
          <w:sz w:val="32"/>
          <w:szCs w:val="32"/>
        </w:rPr>
      </w:pPr>
    </w:p>
    <w:p>
      <w:pPr>
        <w:spacing w:line="576" w:lineRule="exact"/>
        <w:ind w:firstLine="640" w:firstLineChars="200"/>
        <w:rPr>
          <w:rFonts w:hint="eastAsia" w:ascii="仿宋_GB2312" w:hAnsi="仿宋_GB2312" w:eastAsia="仿宋_GB2312" w:cs="仿宋_GB2312"/>
          <w:color w:val="000000"/>
          <w:sz w:val="32"/>
          <w:szCs w:val="32"/>
        </w:rPr>
      </w:pPr>
    </w:p>
    <w:p>
      <w:pPr>
        <w:pStyle w:val="5"/>
        <w:adjustRightInd w:val="0"/>
        <w:snapToGrid w:val="0"/>
        <w:spacing w:beforeLines="0" w:line="576" w:lineRule="exact"/>
        <w:ind w:firstLine="640" w:firstLineChars="200"/>
        <w:outlineLvl w:val="2"/>
        <w:rPr>
          <w:rFonts w:hint="eastAsia" w:ascii="楷体_GB2312" w:hAnsi="楷体_GB2312" w:eastAsia="楷体_GB2312" w:cs="楷体_GB2312"/>
          <w:bCs/>
          <w:sz w:val="32"/>
          <w:szCs w:val="32"/>
        </w:rPr>
      </w:pPr>
      <w:bookmarkStart w:id="46" w:name="_Toc15377212"/>
      <w:bookmarkStart w:id="47" w:name="_Toc16470"/>
    </w:p>
    <w:p>
      <w:pPr>
        <w:pStyle w:val="5"/>
        <w:adjustRightInd w:val="0"/>
        <w:snapToGrid w:val="0"/>
        <w:spacing w:beforeLines="0" w:line="576" w:lineRule="exact"/>
        <w:ind w:firstLine="640" w:firstLineChars="200"/>
        <w:outlineLvl w:val="2"/>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（三）一般公共预算财政拨款支出决算具体情况</w:t>
      </w:r>
      <w:bookmarkEnd w:id="46"/>
      <w:bookmarkEnd w:id="47"/>
    </w:p>
    <w:p>
      <w:pPr>
        <w:spacing w:line="576" w:lineRule="exact"/>
        <w:ind w:firstLine="640" w:firstLineChars="200"/>
        <w:rPr>
          <w:rFonts w:ascii="仿宋_GB2312" w:hAnsi="仿宋_GB2312" w:eastAsia="仿宋_GB2312" w:cs="仿宋_GB2312"/>
          <w:sz w:val="32"/>
          <w:szCs w:val="32"/>
        </w:rPr>
      </w:pPr>
      <w:bookmarkStart w:id="48" w:name="_Toc15377444"/>
      <w:bookmarkStart w:id="49" w:name="_Toc15378460"/>
      <w:bookmarkStart w:id="50" w:name="_Toc15377213"/>
      <w:r>
        <w:rPr>
          <w:rFonts w:hint="eastAsia" w:ascii="仿宋_GB2312" w:hAnsi="仿宋_GB2312" w:eastAsia="仿宋_GB2312" w:cs="仿宋_GB2312"/>
          <w:sz w:val="32"/>
          <w:szCs w:val="32"/>
        </w:rPr>
        <w:t>2020年一般公共预算支出决算数为109.63万元，完成预算57.07%。其中：</w:t>
      </w:r>
      <w:bookmarkEnd w:id="48"/>
      <w:bookmarkEnd w:id="49"/>
      <w:bookmarkEnd w:id="50"/>
    </w:p>
    <w:p>
      <w:pPr>
        <w:spacing w:line="576" w:lineRule="exact"/>
        <w:ind w:firstLine="642" w:firstLineChars="200"/>
        <w:rPr>
          <w:rStyle w:val="14"/>
          <w:rFonts w:ascii="仿宋_GB2312" w:hAnsi="仿宋_GB2312" w:eastAsia="仿宋_GB2312" w:cs="仿宋_GB2312"/>
          <w:sz w:val="32"/>
          <w:szCs w:val="32"/>
        </w:rPr>
      </w:pPr>
      <w:r>
        <w:rPr>
          <w:rStyle w:val="14"/>
          <w:rFonts w:hint="eastAsia" w:ascii="仿宋_GB2312" w:hAnsi="仿宋_GB2312" w:eastAsia="仿宋_GB2312" w:cs="仿宋_GB2312"/>
          <w:bCs/>
          <w:sz w:val="32"/>
          <w:szCs w:val="32"/>
        </w:rPr>
        <w:t xml:space="preserve">1.一般公共服务（类）财政事务（款）事业运行（项）: </w:t>
      </w:r>
      <w:r>
        <w:rPr>
          <w:rStyle w:val="14"/>
          <w:rFonts w:hint="eastAsia" w:ascii="仿宋_GB2312" w:hAnsi="仿宋_GB2312" w:eastAsia="仿宋_GB2312" w:cs="仿宋_GB2312"/>
          <w:b w:val="0"/>
          <w:bCs/>
          <w:sz w:val="32"/>
          <w:szCs w:val="32"/>
        </w:rPr>
        <w:t>支出决算为76.02万元，完成预算93.28%，决算数小于预算数的主要原因是人员变动。</w:t>
      </w:r>
    </w:p>
    <w:p>
      <w:pPr>
        <w:spacing w:line="576" w:lineRule="exact"/>
        <w:ind w:firstLine="642" w:firstLineChars="200"/>
        <w:rPr>
          <w:rStyle w:val="14"/>
          <w:rFonts w:ascii="仿宋_GB2312" w:hAnsi="仿宋_GB2312" w:eastAsia="仿宋_GB2312" w:cs="仿宋_GB2312"/>
          <w:b w:val="0"/>
          <w:bCs/>
          <w:sz w:val="32"/>
          <w:szCs w:val="32"/>
        </w:rPr>
      </w:pPr>
      <w:r>
        <w:rPr>
          <w:rStyle w:val="14"/>
          <w:rFonts w:hint="eastAsia" w:ascii="仿宋_GB2312" w:hAnsi="仿宋_GB2312" w:eastAsia="仿宋_GB2312" w:cs="仿宋_GB2312"/>
          <w:bCs/>
          <w:sz w:val="32"/>
          <w:szCs w:val="32"/>
        </w:rPr>
        <w:t xml:space="preserve">5.一般公共服务（类）财政事务（款）其他财政事务支出（项）: </w:t>
      </w:r>
      <w:r>
        <w:rPr>
          <w:rStyle w:val="14"/>
          <w:rFonts w:hint="eastAsia" w:ascii="仿宋_GB2312" w:hAnsi="仿宋_GB2312" w:eastAsia="仿宋_GB2312" w:cs="仿宋_GB2312"/>
          <w:b w:val="0"/>
          <w:bCs/>
          <w:sz w:val="32"/>
          <w:szCs w:val="32"/>
        </w:rPr>
        <w:t>支出决算为17.43万元，完成预算7.14%，决算数小于预算数的主要原因一是预算数含上年结转资金，未使用资金已于2021年收回。二是当年预算项目未实现支付，结转到2021年支付。</w:t>
      </w:r>
    </w:p>
    <w:p>
      <w:pPr>
        <w:spacing w:line="576" w:lineRule="exact"/>
        <w:ind w:firstLine="642" w:firstLineChars="200"/>
        <w:rPr>
          <w:rStyle w:val="14"/>
          <w:rFonts w:ascii="仿宋_GB2312" w:hAnsi="仿宋_GB2312" w:eastAsia="仿宋_GB2312" w:cs="仿宋_GB2312"/>
          <w:b w:val="0"/>
          <w:bCs/>
          <w:sz w:val="32"/>
          <w:szCs w:val="32"/>
        </w:rPr>
      </w:pPr>
      <w:r>
        <w:rPr>
          <w:rStyle w:val="14"/>
          <w:rFonts w:hint="eastAsia" w:ascii="仿宋_GB2312" w:hAnsi="仿宋_GB2312" w:eastAsia="仿宋_GB2312" w:cs="仿宋_GB2312"/>
          <w:bCs/>
          <w:sz w:val="32"/>
          <w:szCs w:val="32"/>
        </w:rPr>
        <w:t>7.社会保障和就业（类）行政事业单位养老支出（款）机关事业单位基本养老保险缴费支出（项）:</w:t>
      </w:r>
      <w:r>
        <w:rPr>
          <w:rStyle w:val="14"/>
          <w:rFonts w:hint="eastAsia" w:ascii="仿宋_GB2312" w:hAnsi="仿宋_GB2312" w:eastAsia="仿宋_GB2312" w:cs="仿宋_GB2312"/>
          <w:b w:val="0"/>
          <w:bCs/>
          <w:sz w:val="32"/>
          <w:szCs w:val="32"/>
        </w:rPr>
        <w:t>支出决算为6.56万元，完成预算77.36%，决算数小于预算数的主要原因是人员变动。</w:t>
      </w:r>
    </w:p>
    <w:p>
      <w:pPr>
        <w:spacing w:line="576" w:lineRule="exact"/>
        <w:ind w:firstLine="642" w:firstLineChars="200"/>
        <w:rPr>
          <w:rStyle w:val="14"/>
          <w:rFonts w:ascii="仿宋_GB2312" w:hAnsi="仿宋_GB2312" w:eastAsia="仿宋_GB2312" w:cs="仿宋_GB2312"/>
          <w:b w:val="0"/>
          <w:bCs/>
          <w:sz w:val="32"/>
          <w:szCs w:val="32"/>
        </w:rPr>
      </w:pPr>
      <w:r>
        <w:rPr>
          <w:rStyle w:val="14"/>
          <w:rFonts w:hint="eastAsia" w:ascii="仿宋_GB2312" w:hAnsi="仿宋_GB2312" w:eastAsia="仿宋_GB2312" w:cs="仿宋_GB2312"/>
          <w:bCs/>
          <w:sz w:val="32"/>
          <w:szCs w:val="32"/>
        </w:rPr>
        <w:t>11.卫生健康（类）行政事业单位医疗（款）事业单位医疗（项）:</w:t>
      </w:r>
      <w:r>
        <w:rPr>
          <w:rStyle w:val="14"/>
          <w:rFonts w:hint="eastAsia" w:ascii="仿宋_GB2312" w:hAnsi="仿宋_GB2312" w:eastAsia="仿宋_GB2312" w:cs="仿宋_GB2312"/>
          <w:b w:val="0"/>
          <w:bCs/>
          <w:sz w:val="32"/>
          <w:szCs w:val="32"/>
        </w:rPr>
        <w:t>支出决算为3.85万元，完成预算96.73%，决算数小于预算数的主要原因是人员变动。</w:t>
      </w:r>
    </w:p>
    <w:p>
      <w:pPr>
        <w:spacing w:line="576" w:lineRule="exact"/>
        <w:ind w:firstLine="642" w:firstLineChars="200"/>
        <w:rPr>
          <w:rStyle w:val="14"/>
          <w:rFonts w:ascii="仿宋_GB2312" w:hAnsi="仿宋_GB2312" w:eastAsia="仿宋_GB2312" w:cs="仿宋_GB2312"/>
          <w:b w:val="0"/>
          <w:bCs/>
          <w:sz w:val="32"/>
          <w:szCs w:val="32"/>
        </w:rPr>
      </w:pPr>
      <w:r>
        <w:rPr>
          <w:rStyle w:val="14"/>
          <w:rFonts w:hint="eastAsia" w:ascii="仿宋_GB2312" w:hAnsi="仿宋_GB2312" w:eastAsia="仿宋_GB2312" w:cs="仿宋_GB2312"/>
          <w:bCs/>
          <w:sz w:val="32"/>
          <w:szCs w:val="32"/>
        </w:rPr>
        <w:t>12.住房保障（类）住房改革（款）住房公积金（项）:</w:t>
      </w:r>
      <w:r>
        <w:rPr>
          <w:rStyle w:val="14"/>
          <w:rFonts w:hint="eastAsia" w:ascii="仿宋_GB2312" w:hAnsi="仿宋_GB2312" w:eastAsia="仿宋_GB2312" w:cs="仿宋_GB2312"/>
          <w:b w:val="0"/>
          <w:bCs/>
          <w:sz w:val="32"/>
          <w:szCs w:val="32"/>
        </w:rPr>
        <w:t>支</w:t>
      </w:r>
      <w:r>
        <w:rPr>
          <w:rFonts w:hint="eastAsia" w:ascii="仿宋_GB2312" w:hAnsi="仿宋_GB2312" w:eastAsia="仿宋_GB2312" w:cs="仿宋_GB2312"/>
          <w:sz w:val="32"/>
          <w:szCs w:val="32"/>
        </w:rPr>
        <w:t>出决算为5.77万元，完成预算66.47%，决算数小于预算数的主要原因一是人员变动，二是目标奖部分应缴公积金结转到2021年补缴。</w:t>
      </w:r>
    </w:p>
    <w:p>
      <w:pPr>
        <w:tabs>
          <w:tab w:val="right" w:pos="8306"/>
        </w:tabs>
        <w:spacing w:line="576" w:lineRule="exact"/>
        <w:ind w:firstLine="640" w:firstLineChars="200"/>
        <w:outlineLvl w:val="1"/>
        <w:rPr>
          <w:rStyle w:val="17"/>
        </w:rPr>
      </w:pPr>
      <w:bookmarkStart w:id="51" w:name="_Toc6806"/>
      <w:bookmarkStart w:id="52" w:name="_Toc11466"/>
      <w:bookmarkStart w:id="53" w:name="_Toc15377214"/>
      <w:r>
        <w:rPr>
          <w:rFonts w:hint="eastAsia" w:ascii="黑体" w:hAnsi="黑体" w:eastAsia="黑体"/>
          <w:sz w:val="32"/>
          <w:szCs w:val="32"/>
        </w:rPr>
        <w:t>六、一般公共预算财政拨款基本支出决算情况说明</w:t>
      </w:r>
      <w:bookmarkEnd w:id="51"/>
      <w:bookmarkEnd w:id="52"/>
      <w:bookmarkEnd w:id="53"/>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2020年一般公共预算财政拨款基本支出92.2万元，其中：</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人员经费85.49万元，主要包括：基本工资、津贴补贴、奖金、伙食补助费、绩效工资、机关事业单位基本养老保险缴费、职工基本医疗保险缴费、其他社会保障缴费、其他工资福利支出、奖励金、住房公积金等。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日常公用经费6.71万元，主要包括：</w:t>
      </w:r>
      <w:bookmarkStart w:id="137" w:name="_GoBack"/>
      <w:r>
        <w:rPr>
          <w:rFonts w:hint="eastAsia" w:ascii="仿宋_GB2312" w:hAnsi="仿宋_GB2312" w:eastAsia="仿宋_GB2312" w:cs="仿宋_GB2312"/>
          <w:sz w:val="32"/>
          <w:szCs w:val="32"/>
        </w:rPr>
        <w:t>办公费、咨询费、差旅费、工会经费、福利费。</w:t>
      </w:r>
    </w:p>
    <w:bookmarkEnd w:id="137"/>
    <w:p>
      <w:pPr>
        <w:pStyle w:val="22"/>
        <w:spacing w:line="576" w:lineRule="exact"/>
        <w:ind w:firstLine="640"/>
        <w:outlineLvl w:val="1"/>
        <w:rPr>
          <w:rFonts w:ascii="黑体" w:hAnsi="黑体" w:eastAsia="黑体"/>
          <w:sz w:val="32"/>
          <w:szCs w:val="32"/>
        </w:rPr>
      </w:pPr>
      <w:bookmarkStart w:id="54" w:name="_Toc7237"/>
      <w:bookmarkStart w:id="55" w:name="_Toc12568"/>
      <w:bookmarkStart w:id="56" w:name="_Toc15377215"/>
      <w:r>
        <w:rPr>
          <w:rFonts w:hint="eastAsia" w:ascii="黑体" w:hAnsi="黑体" w:eastAsia="黑体"/>
          <w:sz w:val="32"/>
          <w:szCs w:val="32"/>
        </w:rPr>
        <w:t>七、“三公”经费财政拨款支出决算情况说明</w:t>
      </w:r>
      <w:bookmarkEnd w:id="54"/>
      <w:bookmarkEnd w:id="55"/>
      <w:bookmarkEnd w:id="56"/>
    </w:p>
    <w:p>
      <w:pPr>
        <w:spacing w:line="576" w:lineRule="exact"/>
        <w:ind w:firstLine="640" w:firstLineChars="200"/>
        <w:outlineLvl w:val="2"/>
        <w:rPr>
          <w:rFonts w:ascii="楷体_GB2312" w:hAnsi="楷体_GB2312" w:eastAsia="楷体_GB2312" w:cs="楷体_GB2312"/>
          <w:bCs/>
          <w:sz w:val="32"/>
          <w:szCs w:val="32"/>
        </w:rPr>
      </w:pPr>
      <w:bookmarkStart w:id="57" w:name="_Toc5501"/>
      <w:bookmarkStart w:id="58" w:name="_Toc15377216"/>
      <w:r>
        <w:rPr>
          <w:rFonts w:hint="eastAsia" w:ascii="楷体_GB2312" w:hAnsi="楷体_GB2312" w:eastAsia="楷体_GB2312" w:cs="楷体_GB2312"/>
          <w:bCs/>
          <w:sz w:val="32"/>
          <w:szCs w:val="32"/>
        </w:rPr>
        <w:t>（一）“三公”经费财政拨款支出决算总体情况说明</w:t>
      </w:r>
      <w:bookmarkEnd w:id="57"/>
      <w:bookmarkEnd w:id="58"/>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2020年“三公”经费财政拨款支出决算为0万元，完成预算0%。</w:t>
      </w:r>
    </w:p>
    <w:p>
      <w:pPr>
        <w:spacing w:line="576" w:lineRule="exact"/>
        <w:ind w:firstLine="640" w:firstLineChars="200"/>
        <w:outlineLvl w:val="2"/>
        <w:rPr>
          <w:rFonts w:ascii="楷体_GB2312" w:hAnsi="楷体_GB2312" w:eastAsia="楷体_GB2312" w:cs="楷体_GB2312"/>
          <w:bCs/>
          <w:sz w:val="32"/>
          <w:szCs w:val="32"/>
        </w:rPr>
      </w:pPr>
      <w:bookmarkStart w:id="59" w:name="_Toc15377217"/>
      <w:bookmarkStart w:id="60" w:name="_Toc27010"/>
      <w:r>
        <w:rPr>
          <w:rFonts w:hint="eastAsia" w:ascii="楷体_GB2312" w:hAnsi="楷体_GB2312" w:eastAsia="楷体_GB2312" w:cs="楷体_GB2312"/>
          <w:bCs/>
          <w:sz w:val="32"/>
          <w:szCs w:val="32"/>
        </w:rPr>
        <w:t>（二）“三公”经费财政拨款支出决算具体情况说明</w:t>
      </w:r>
      <w:bookmarkEnd w:id="59"/>
      <w:bookmarkEnd w:id="60"/>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2020年“三公”经费财政拨款支出决算中，因公出国（境）费支出决算0万元，占0%；公务用车购置及运行维护费支出决算0万元，占0%；公务接待费支出决算0万元，占0%。具体情况如下：</w:t>
      </w:r>
    </w:p>
    <w:p>
      <w:pPr>
        <w:rPr>
          <w:rFonts w:hint="eastAsia" w:eastAsia="仿宋_GB2312" w:cs="Times New Roman"/>
          <w:color w:val="auto"/>
          <w:sz w:val="32"/>
          <w:szCs w:val="32"/>
          <w:lang w:eastAsia="zh-CN"/>
        </w:rPr>
      </w:pPr>
      <w:r>
        <w:rPr>
          <w:rFonts w:hint="eastAsia" w:ascii="仿宋_GB2312" w:hAnsi="仿宋_GB2312" w:eastAsia="仿宋_GB2312" w:cs="仿宋_GB2312"/>
          <w:b/>
          <w:sz w:val="32"/>
          <w:szCs w:val="32"/>
        </w:rPr>
        <w:t>1.因公出国（境）经费支出</w:t>
      </w:r>
      <w:r>
        <w:rPr>
          <w:rFonts w:hint="eastAsia" w:ascii="仿宋_GB2312" w:hAnsi="仿宋_GB2312" w:eastAsia="仿宋_GB2312" w:cs="仿宋_GB2312"/>
          <w:sz w:val="32"/>
          <w:szCs w:val="32"/>
        </w:rPr>
        <w:t>0万元</w:t>
      </w:r>
      <w:r>
        <w:rPr>
          <w:rStyle w:val="14"/>
          <w:rFonts w:hint="eastAsia" w:ascii="仿宋_GB2312" w:hAnsi="仿宋_GB2312" w:eastAsia="仿宋_GB2312" w:cs="仿宋_GB2312"/>
          <w:b w:val="0"/>
          <w:bCs/>
          <w:sz w:val="32"/>
          <w:szCs w:val="32"/>
        </w:rPr>
        <w:t>。</w:t>
      </w:r>
      <w:r>
        <w:rPr>
          <w:rFonts w:hint="eastAsia" w:eastAsia="仿宋_GB2312" w:cs="Times New Roman"/>
          <w:color w:val="auto"/>
          <w:sz w:val="32"/>
          <w:szCs w:val="32"/>
          <w:lang w:eastAsia="zh-CN"/>
        </w:rPr>
        <w:t>年初未安排预算，与上年持平。</w:t>
      </w:r>
    </w:p>
    <w:p>
      <w:pPr>
        <w:spacing w:line="576" w:lineRule="exact"/>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2.公务用车购置及运行维护费支出</w:t>
      </w:r>
      <w:r>
        <w:rPr>
          <w:rFonts w:hint="eastAsia" w:ascii="仿宋_GB2312" w:hAnsi="仿宋_GB2312" w:eastAsia="仿宋_GB2312" w:cs="仿宋_GB2312"/>
          <w:sz w:val="32"/>
          <w:szCs w:val="32"/>
        </w:rPr>
        <w:t>0万元,</w:t>
      </w:r>
      <w:r>
        <w:rPr>
          <w:rStyle w:val="14"/>
          <w:rFonts w:hint="eastAsia" w:ascii="仿宋_GB2312" w:hAnsi="仿宋_GB2312" w:eastAsia="仿宋_GB2312" w:cs="仿宋_GB2312"/>
          <w:b w:val="0"/>
          <w:bCs/>
          <w:sz w:val="32"/>
          <w:szCs w:val="32"/>
        </w:rPr>
        <w:t>完成预算0%。</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w:t>
      </w:r>
      <w:r>
        <w:rPr>
          <w:rFonts w:hint="eastAsia" w:ascii="仿宋_GB2312" w:hAnsi="仿宋_GB2312" w:eastAsia="仿宋_GB2312" w:cs="仿宋_GB2312"/>
          <w:b/>
          <w:sz w:val="32"/>
          <w:szCs w:val="32"/>
        </w:rPr>
        <w:t>公务用车购置支出</w:t>
      </w:r>
      <w:r>
        <w:rPr>
          <w:rFonts w:hint="eastAsia" w:ascii="仿宋_GB2312" w:hAnsi="仿宋_GB2312" w:eastAsia="仿宋_GB2312" w:cs="仿宋_GB2312"/>
          <w:sz w:val="32"/>
          <w:szCs w:val="32"/>
        </w:rPr>
        <w:t>0万元。截至2020年12月底，单位共有公务用车0辆。</w:t>
      </w:r>
    </w:p>
    <w:p>
      <w:pPr>
        <w:spacing w:line="576"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公务用车运行维护费支出</w:t>
      </w:r>
      <w:r>
        <w:rPr>
          <w:rFonts w:hint="eastAsia" w:ascii="仿宋_GB2312" w:hAnsi="仿宋_GB2312" w:eastAsia="仿宋_GB2312" w:cs="仿宋_GB2312"/>
          <w:sz w:val="32"/>
          <w:szCs w:val="32"/>
        </w:rPr>
        <w:t>0万元。</w:t>
      </w:r>
    </w:p>
    <w:p>
      <w:pPr>
        <w:spacing w:line="576"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3.公务接待费支出</w:t>
      </w:r>
      <w:r>
        <w:rPr>
          <w:rFonts w:hint="eastAsia" w:ascii="仿宋_GB2312" w:hAnsi="仿宋_GB2312" w:eastAsia="仿宋_GB2312" w:cs="仿宋_GB2312"/>
          <w:sz w:val="32"/>
          <w:szCs w:val="32"/>
        </w:rPr>
        <w:t>0万元，</w:t>
      </w:r>
      <w:r>
        <w:rPr>
          <w:rStyle w:val="14"/>
          <w:rFonts w:hint="eastAsia" w:ascii="仿宋_GB2312" w:hAnsi="仿宋_GB2312" w:eastAsia="仿宋_GB2312" w:cs="仿宋_GB2312"/>
          <w:b w:val="0"/>
          <w:bCs/>
          <w:sz w:val="32"/>
          <w:szCs w:val="32"/>
        </w:rPr>
        <w:t>完成预算100%。</w:t>
      </w:r>
      <w:r>
        <w:rPr>
          <w:rFonts w:hint="eastAsia" w:ascii="仿宋_GB2312" w:hAnsi="仿宋_GB2312" w:eastAsia="仿宋_GB2312" w:cs="仿宋_GB2312"/>
          <w:sz w:val="32"/>
          <w:szCs w:val="32"/>
        </w:rPr>
        <w:t>公务接待费支出决算比2019年增加0万元，增长100%。其中：</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国内公务接待支出0万元，主要用于执行公务、开展业务活动开支的用餐费等。国内公务接待0批次，0人次（不包括陪同人员），共计支出0万元。</w:t>
      </w:r>
    </w:p>
    <w:p>
      <w:pPr>
        <w:spacing w:line="576"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外事接待支出0万元，外事接待0批次，0人。</w:t>
      </w:r>
    </w:p>
    <w:p>
      <w:pPr>
        <w:spacing w:line="576" w:lineRule="exact"/>
        <w:ind w:firstLine="640" w:firstLineChars="200"/>
        <w:outlineLvl w:val="1"/>
        <w:rPr>
          <w:rFonts w:ascii="黑体" w:hAnsi="黑体" w:eastAsia="黑体"/>
          <w:sz w:val="32"/>
          <w:szCs w:val="32"/>
        </w:rPr>
      </w:pPr>
      <w:bookmarkStart w:id="61" w:name="_Toc16136"/>
      <w:bookmarkStart w:id="62" w:name="_Toc1727"/>
      <w:r>
        <w:rPr>
          <w:rFonts w:hint="eastAsia" w:ascii="黑体" w:hAnsi="黑体" w:eastAsia="黑体"/>
          <w:sz w:val="32"/>
          <w:szCs w:val="32"/>
        </w:rPr>
        <w:t>八、政府性基金预算支出决算情况说明</w:t>
      </w:r>
      <w:bookmarkEnd w:id="61"/>
      <w:bookmarkEnd w:id="62"/>
    </w:p>
    <w:p>
      <w:pPr>
        <w:spacing w:line="576"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2020年政府性基金预算拨款支出0万元。2020年本单位未在政府性基金预算拨款安排“三公经费”支出</w:t>
      </w:r>
      <w:r>
        <w:rPr>
          <w:rFonts w:hint="eastAsia" w:ascii="仿宋_GB2312" w:hAnsi="仿宋_GB2312" w:eastAsia="仿宋_GB2312" w:cs="仿宋_GB2312"/>
          <w:sz w:val="32"/>
          <w:szCs w:val="32"/>
          <w:lang w:eastAsia="zh-CN"/>
        </w:rPr>
        <w:t>。</w:t>
      </w:r>
    </w:p>
    <w:p>
      <w:pPr>
        <w:numPr>
          <w:ilvl w:val="0"/>
          <w:numId w:val="2"/>
        </w:numPr>
        <w:spacing w:line="576" w:lineRule="exact"/>
        <w:ind w:firstLine="640" w:firstLineChars="200"/>
        <w:outlineLvl w:val="1"/>
        <w:rPr>
          <w:rFonts w:ascii="黑体" w:hAnsi="黑体" w:eastAsia="黑体"/>
          <w:sz w:val="32"/>
          <w:szCs w:val="32"/>
        </w:rPr>
      </w:pPr>
      <w:bookmarkStart w:id="63" w:name="_Toc2599"/>
      <w:bookmarkStart w:id="64" w:name="_Toc15377219"/>
      <w:bookmarkStart w:id="65" w:name="_Toc13567"/>
      <w:r>
        <w:rPr>
          <w:rFonts w:hint="eastAsia" w:ascii="黑体" w:hAnsi="黑体" w:eastAsia="黑体"/>
          <w:sz w:val="32"/>
          <w:szCs w:val="32"/>
        </w:rPr>
        <w:t>国有资本经营预算支出决算情况说明</w:t>
      </w:r>
      <w:bookmarkEnd w:id="63"/>
      <w:bookmarkEnd w:id="64"/>
      <w:bookmarkEnd w:id="65"/>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2020年国有资本经营预算拨款支出0万元。</w:t>
      </w:r>
    </w:p>
    <w:p>
      <w:pPr>
        <w:spacing w:line="576" w:lineRule="exact"/>
        <w:ind w:firstLine="640" w:firstLineChars="200"/>
        <w:outlineLvl w:val="1"/>
        <w:rPr>
          <w:rFonts w:ascii="黑体" w:hAnsi="黑体" w:eastAsia="黑体"/>
          <w:sz w:val="32"/>
          <w:szCs w:val="32"/>
        </w:rPr>
      </w:pPr>
      <w:bookmarkStart w:id="66" w:name="_Toc15377221"/>
      <w:bookmarkStart w:id="67" w:name="_Toc22500"/>
      <w:bookmarkStart w:id="68" w:name="_Toc17513"/>
      <w:r>
        <w:rPr>
          <w:rFonts w:hint="eastAsia" w:ascii="黑体" w:hAnsi="黑体" w:eastAsia="黑体"/>
          <w:sz w:val="32"/>
          <w:szCs w:val="32"/>
        </w:rPr>
        <w:t>十、其他重要事项的情况说明</w:t>
      </w:r>
      <w:bookmarkEnd w:id="66"/>
      <w:bookmarkEnd w:id="67"/>
      <w:bookmarkEnd w:id="68"/>
    </w:p>
    <w:p>
      <w:pPr>
        <w:spacing w:line="576" w:lineRule="exact"/>
        <w:ind w:firstLine="642" w:firstLineChars="200"/>
        <w:outlineLvl w:val="2"/>
        <w:rPr>
          <w:rFonts w:ascii="仿宋" w:hAnsi="仿宋" w:eastAsia="仿宋"/>
          <w:sz w:val="32"/>
          <w:szCs w:val="32"/>
        </w:rPr>
      </w:pPr>
      <w:bookmarkStart w:id="69" w:name="_Toc1715"/>
      <w:bookmarkStart w:id="70" w:name="_Toc15377222"/>
      <w:r>
        <w:rPr>
          <w:rFonts w:hint="eastAsia" w:ascii="仿宋" w:hAnsi="仿宋" w:eastAsia="仿宋"/>
          <w:b/>
          <w:sz w:val="32"/>
          <w:szCs w:val="32"/>
        </w:rPr>
        <w:t>（一）机关运行经费支出情况</w:t>
      </w:r>
      <w:bookmarkEnd w:id="69"/>
      <w:bookmarkEnd w:id="70"/>
    </w:p>
    <w:p>
      <w:pPr>
        <w:ind w:firstLine="640" w:firstLineChars="200"/>
        <w:rPr>
          <w:rFonts w:ascii="仿宋_GB2312" w:hAnsi="仿宋_GB2312" w:eastAsia="仿宋_GB2312" w:cs="仿宋_GB2312"/>
          <w:sz w:val="32"/>
          <w:szCs w:val="32"/>
        </w:rPr>
      </w:pPr>
      <w:r>
        <w:rPr>
          <w:rFonts w:hint="eastAsia" w:ascii="仿宋" w:hAnsi="仿宋" w:eastAsia="仿宋"/>
          <w:color w:val="000000"/>
          <w:sz w:val="32"/>
          <w:szCs w:val="32"/>
          <w:lang w:eastAsia="zh-CN"/>
        </w:rPr>
        <w:t>本单位未发生机关运行经费支出</w:t>
      </w:r>
      <w:r>
        <w:rPr>
          <w:rFonts w:hint="eastAsia" w:ascii="仿宋_GB2312" w:hAnsi="仿宋_GB2312" w:eastAsia="仿宋_GB2312" w:cs="仿宋_GB2312"/>
          <w:sz w:val="32"/>
          <w:szCs w:val="32"/>
        </w:rPr>
        <w:t xml:space="preserve">。 </w:t>
      </w:r>
    </w:p>
    <w:p>
      <w:pPr>
        <w:autoSpaceDE w:val="0"/>
        <w:autoSpaceDN w:val="0"/>
        <w:adjustRightInd w:val="0"/>
        <w:spacing w:line="576" w:lineRule="exact"/>
        <w:ind w:firstLine="642" w:firstLineChars="200"/>
        <w:jc w:val="left"/>
        <w:outlineLvl w:val="2"/>
        <w:rPr>
          <w:rFonts w:ascii="仿宋" w:hAnsi="仿宋" w:eastAsia="仿宋"/>
          <w:b/>
          <w:sz w:val="32"/>
          <w:szCs w:val="32"/>
        </w:rPr>
      </w:pPr>
      <w:bookmarkStart w:id="71" w:name="_Toc15377223"/>
      <w:bookmarkStart w:id="72" w:name="_Toc24789"/>
      <w:r>
        <w:rPr>
          <w:rFonts w:hint="eastAsia" w:ascii="仿宋" w:hAnsi="仿宋" w:eastAsia="仿宋"/>
          <w:b/>
          <w:sz w:val="32"/>
          <w:szCs w:val="32"/>
        </w:rPr>
        <w:t>（二）政府采购支出情况</w:t>
      </w:r>
      <w:bookmarkEnd w:id="71"/>
      <w:bookmarkEnd w:id="72"/>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广元市财政绩效管理中心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autoSpaceDE w:val="0"/>
        <w:autoSpaceDN w:val="0"/>
        <w:adjustRightInd w:val="0"/>
        <w:spacing w:line="576" w:lineRule="exact"/>
        <w:ind w:firstLine="642" w:firstLineChars="200"/>
        <w:jc w:val="left"/>
        <w:outlineLvl w:val="2"/>
        <w:rPr>
          <w:rFonts w:ascii="仿宋" w:hAnsi="仿宋" w:eastAsia="仿宋"/>
          <w:b/>
          <w:sz w:val="32"/>
          <w:szCs w:val="32"/>
        </w:rPr>
      </w:pPr>
      <w:bookmarkStart w:id="73" w:name="_Toc15377224"/>
      <w:bookmarkStart w:id="74" w:name="_Toc21209"/>
      <w:r>
        <w:rPr>
          <w:rFonts w:hint="eastAsia" w:ascii="仿宋" w:hAnsi="仿宋" w:eastAsia="仿宋"/>
          <w:b/>
          <w:sz w:val="32"/>
          <w:szCs w:val="32"/>
        </w:rPr>
        <w:t>（三）国有资产占有使用情况</w:t>
      </w:r>
      <w:bookmarkEnd w:id="73"/>
      <w:bookmarkEnd w:id="74"/>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2020年12月31日，广元市财政绩效中心共有车辆0辆，其中：主要领导干部用车0辆、机要通信用车0辆、应急保障用车0辆、其他用车0辆，其他用车均为一般公务用车。单价50万元以上通用设备0套，单价100万元以上专用设备0台（套）。</w:t>
      </w:r>
    </w:p>
    <w:p>
      <w:pPr>
        <w:autoSpaceDE w:val="0"/>
        <w:autoSpaceDN w:val="0"/>
        <w:adjustRightInd w:val="0"/>
        <w:spacing w:line="576" w:lineRule="exact"/>
        <w:ind w:firstLine="642" w:firstLineChars="200"/>
        <w:jc w:val="left"/>
        <w:outlineLvl w:val="2"/>
        <w:rPr>
          <w:rFonts w:ascii="仿宋" w:hAnsi="仿宋" w:eastAsia="仿宋"/>
          <w:b/>
          <w:sz w:val="32"/>
          <w:szCs w:val="32"/>
        </w:rPr>
      </w:pPr>
      <w:bookmarkStart w:id="75" w:name="_Toc4416"/>
      <w:r>
        <w:rPr>
          <w:rFonts w:hint="eastAsia" w:ascii="仿宋" w:hAnsi="仿宋" w:eastAsia="仿宋"/>
          <w:b/>
          <w:sz w:val="32"/>
          <w:szCs w:val="32"/>
        </w:rPr>
        <w:t>（四）预算绩效管理情况。</w:t>
      </w:r>
      <w:bookmarkEnd w:id="75"/>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开展的项目属于经常性项目，不属于重点建设项目，因此不需要开展预算事前绩效评估。本单位在年初预算编制阶段，对2个项目编制了绩效目标，预算执行过程中，选取2个项目开展绩效监控。年终执行完毕后，对2个项目开展了绩效目标完成情况自评。</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按要求对2020年单位整体支出开展绩效自评，从自评情况来看合理编制了计划、当年要完成的工作任务和预期要完成的绩效目标。项目绩效目标进一步明确和量化，包括数量、质量、成本、时效、社会效益、满意度等能较完整细致地反映部门年度预算执行情况及职责履行情况。项目实施中，加强项目实施监控，严肃财政纪律，规范财务管理，没有违纪违规情况，做到了资金专款专用。本单位还自行组织了2个项目支出绩效评价，从评价情况来看项目基本完成年初绩效目标，确保圆满完成了财政评审工作目标任务。</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1.项目绩效目标完成情况。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本单位在2020年度部门决算中反映“绩效评价管理工作经费”“第三方绩效评价工作经费”2个项目绩效目标实际完成情况。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绩效评价管理工作经费项目绩效目标完成情况综述。项目全年预算数27.2万元，执行数为17.42万元，完成预算的64.04%。通过项目实施，保障绩效评价工作开展，通过第三方机构评价项目25个，联合科室评价项目22个，</w:t>
      </w:r>
      <w:r>
        <w:rPr>
          <w:rFonts w:hint="eastAsia" w:ascii="仿宋_GB2312" w:hAnsi="仿宋_GB2312" w:eastAsia="仿宋_GB2312" w:cs="仿宋_GB2312"/>
          <w:sz w:val="32"/>
          <w:szCs w:val="32"/>
          <w:shd w:val="clear" w:color="auto" w:fill="FFFFFF"/>
        </w:rPr>
        <w:t>及时跟踪资金拨付进度及资金流动动向，确保财政资金使用精准高效</w:t>
      </w:r>
      <w:r>
        <w:rPr>
          <w:rFonts w:hint="eastAsia" w:ascii="仿宋_GB2312" w:hAnsi="仿宋_GB2312" w:eastAsia="仿宋_GB2312" w:cs="仿宋_GB2312"/>
          <w:sz w:val="32"/>
          <w:szCs w:val="32"/>
        </w:rPr>
        <w:t>。</w:t>
      </w:r>
    </w:p>
    <w:p>
      <w:pPr>
        <w:spacing w:line="576" w:lineRule="exact"/>
        <w:ind w:firstLine="640" w:firstLineChars="200"/>
        <w:rPr>
          <w:rFonts w:ascii="仿宋_GB2312" w:hAnsi="微软雅黑" w:eastAsia="仿宋_GB2312"/>
          <w:sz w:val="32"/>
          <w:szCs w:val="32"/>
        </w:rPr>
      </w:pPr>
      <w:r>
        <w:rPr>
          <w:rFonts w:hint="eastAsia" w:ascii="仿宋_GB2312" w:hAnsi="仿宋_GB2312" w:eastAsia="仿宋_GB2312" w:cs="仿宋_GB2312"/>
          <w:sz w:val="32"/>
          <w:szCs w:val="32"/>
        </w:rPr>
        <w:t>（2）第三方绩效评价工作经费项目绩效目标完成情况综述。项目全年预算数100万元，执行数为0万元，完成预算的0%。项目资金未执行的原因是当年第三方绩效评价工作开展后未结算经费，结转到2021年支付使用。</w:t>
      </w: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1008"/>
        <w:gridCol w:w="1134"/>
        <w:gridCol w:w="992"/>
        <w:gridCol w:w="283"/>
        <w:gridCol w:w="1843"/>
        <w:gridCol w:w="2308"/>
        <w:gridCol w:w="2392"/>
      </w:tblGrid>
      <w:tr>
        <w:tblPrEx>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tcMar>
              <w:top w:w="15" w:type="dxa"/>
              <w:left w:w="15" w:type="dxa"/>
              <w:right w:w="15" w:type="dxa"/>
            </w:tcMar>
            <w:vAlign w:val="center"/>
          </w:tcPr>
          <w:p>
            <w:pPr>
              <w:jc w:val="center"/>
              <w:textAlignment w:val="center"/>
              <w:rPr>
                <w:rFonts w:ascii="宋体" w:cs="宋体"/>
                <w:sz w:val="36"/>
                <w:szCs w:val="36"/>
              </w:rPr>
            </w:pPr>
            <w:r>
              <w:rPr>
                <w:rFonts w:hint="eastAsia" w:ascii="宋体" w:hAnsi="宋体" w:cs="宋体"/>
                <w:b/>
                <w:bCs/>
                <w:kern w:val="0"/>
                <w:sz w:val="36"/>
                <w:szCs w:val="36"/>
              </w:rPr>
              <w:t>项目绩效目标完成情况表</w:t>
            </w:r>
            <w:r>
              <w:rPr>
                <w:rFonts w:ascii="宋体" w:cs="宋体"/>
                <w:b/>
                <w:bCs/>
                <w:kern w:val="0"/>
                <w:sz w:val="36"/>
                <w:szCs w:val="36"/>
              </w:rPr>
              <w:br w:type="textWrapping"/>
            </w:r>
            <w:r>
              <w:rPr>
                <w:rFonts w:ascii="宋体" w:hAnsi="宋体" w:cs="宋体"/>
                <w:kern w:val="0"/>
                <w:sz w:val="36"/>
                <w:szCs w:val="36"/>
              </w:rPr>
              <w:t>(2020</w:t>
            </w:r>
            <w:r>
              <w:rPr>
                <w:rFonts w:hint="eastAsia" w:ascii="宋体" w:hAnsi="宋体" w:cs="宋体"/>
                <w:kern w:val="0"/>
                <w:sz w:val="36"/>
                <w:szCs w:val="36"/>
              </w:rPr>
              <w:t>年度</w:t>
            </w:r>
            <w:r>
              <w:rPr>
                <w:rFonts w:ascii="宋体" w:hAnsi="宋体" w:cs="宋体"/>
                <w:kern w:val="0"/>
                <w:sz w:val="36"/>
                <w:szCs w:val="36"/>
              </w:rPr>
              <w:t>)</w:t>
            </w:r>
          </w:p>
        </w:tc>
      </w:tr>
      <w:tr>
        <w:tblPrEx>
          <w:tblCellMar>
            <w:top w:w="0" w:type="dxa"/>
            <w:left w:w="0" w:type="dxa"/>
            <w:bottom w:w="0" w:type="dxa"/>
            <w:right w:w="0" w:type="dxa"/>
          </w:tblCellMar>
        </w:tblPrEx>
        <w:trPr>
          <w:trHeight w:val="419" w:hRule="atLeast"/>
          <w:jc w:val="center"/>
        </w:trPr>
        <w:tc>
          <w:tcPr>
            <w:tcW w:w="31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kern w:val="0"/>
                <w:sz w:val="24"/>
              </w:rPr>
              <w:t>项目名称</w:t>
            </w:r>
          </w:p>
        </w:tc>
        <w:tc>
          <w:tcPr>
            <w:tcW w:w="682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sz w:val="24"/>
              </w:rPr>
            </w:pPr>
            <w:r>
              <w:rPr>
                <w:rFonts w:hint="eastAsia" w:asciiTheme="minorEastAsia" w:hAnsiTheme="minorEastAsia" w:eastAsiaTheme="minorEastAsia"/>
                <w:sz w:val="24"/>
              </w:rPr>
              <w:t>绩效评价管理工作经费</w:t>
            </w:r>
          </w:p>
        </w:tc>
      </w:tr>
      <w:tr>
        <w:tblPrEx>
          <w:tblCellMar>
            <w:top w:w="0" w:type="dxa"/>
            <w:left w:w="0" w:type="dxa"/>
            <w:bottom w:w="0" w:type="dxa"/>
            <w:right w:w="0" w:type="dxa"/>
          </w:tblCellMar>
        </w:tblPrEx>
        <w:trPr>
          <w:trHeight w:val="472" w:hRule="atLeast"/>
          <w:jc w:val="center"/>
        </w:trPr>
        <w:tc>
          <w:tcPr>
            <w:tcW w:w="31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kern w:val="0"/>
                <w:sz w:val="24"/>
              </w:rPr>
              <w:t>预算单位</w:t>
            </w:r>
          </w:p>
        </w:tc>
        <w:tc>
          <w:tcPr>
            <w:tcW w:w="682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ajorEastAsia" w:hAnsiTheme="majorEastAsia" w:eastAsiaTheme="majorEastAsia"/>
                <w:sz w:val="24"/>
              </w:rPr>
            </w:pPr>
            <w:r>
              <w:rPr>
                <w:rFonts w:hint="eastAsia" w:cs="仿宋_GB2312" w:asciiTheme="majorEastAsia" w:hAnsiTheme="majorEastAsia" w:eastAsiaTheme="majorEastAsia"/>
                <w:sz w:val="24"/>
              </w:rPr>
              <w:t>广元市财政绩效管理中心</w:t>
            </w:r>
          </w:p>
        </w:tc>
      </w:tr>
      <w:tr>
        <w:tblPrEx>
          <w:tblCellMar>
            <w:top w:w="0" w:type="dxa"/>
            <w:left w:w="0" w:type="dxa"/>
            <w:bottom w:w="0" w:type="dxa"/>
            <w:right w:w="0" w:type="dxa"/>
          </w:tblCellMar>
        </w:tblPrEx>
        <w:trPr>
          <w:trHeight w:val="470" w:hRule="atLeast"/>
          <w:jc w:val="center"/>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kern w:val="0"/>
                <w:sz w:val="24"/>
              </w:rPr>
              <w:t>预算执行情况</w:t>
            </w:r>
            <w:r>
              <w:rPr>
                <w:rFonts w:ascii="宋体" w:hAnsi="宋体" w:cs="宋体"/>
                <w:kern w:val="0"/>
                <w:sz w:val="24"/>
              </w:rPr>
              <w:t>(</w:t>
            </w:r>
            <w:r>
              <w:rPr>
                <w:rFonts w:hint="eastAsia" w:ascii="宋体" w:hAnsi="宋体" w:cs="宋体"/>
                <w:kern w:val="0"/>
                <w:sz w:val="24"/>
              </w:rPr>
              <w:t>万元</w:t>
            </w:r>
            <w:r>
              <w:rPr>
                <w:rFonts w:ascii="宋体" w:hAnsi="宋体" w:cs="宋体"/>
                <w:kern w:val="0"/>
                <w:sz w:val="24"/>
              </w:rPr>
              <w:t>)</w:t>
            </w: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kern w:val="0"/>
                <w:sz w:val="24"/>
              </w:rPr>
              <w:t>预算数</w:t>
            </w:r>
            <w:r>
              <w:rPr>
                <w:rFonts w:ascii="宋体" w:hAnsi="宋体" w:cs="宋体"/>
                <w:kern w:val="0"/>
                <w:sz w:val="24"/>
              </w:rPr>
              <w:t>:</w:t>
            </w: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cs="宋体"/>
                <w:sz w:val="24"/>
              </w:rPr>
              <w:t>27.2</w:t>
            </w:r>
          </w:p>
        </w:tc>
        <w:tc>
          <w:tcPr>
            <w:tcW w:w="23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kern w:val="0"/>
                <w:sz w:val="24"/>
              </w:rPr>
              <w:t>执行数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cs="宋体"/>
                <w:sz w:val="24"/>
              </w:rPr>
              <w:t>17.42</w:t>
            </w:r>
          </w:p>
        </w:tc>
      </w:tr>
      <w:tr>
        <w:tblPrEx>
          <w:tblCellMar>
            <w:top w:w="0" w:type="dxa"/>
            <w:left w:w="0" w:type="dxa"/>
            <w:bottom w:w="0" w:type="dxa"/>
            <w:right w:w="0" w:type="dxa"/>
          </w:tblCellMar>
        </w:tblPrEx>
        <w:trPr>
          <w:trHeight w:val="276"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rPr>
            </w:pP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cs="宋体"/>
                <w:sz w:val="24"/>
              </w:rPr>
              <w:t>27.2</w:t>
            </w:r>
          </w:p>
        </w:tc>
        <w:tc>
          <w:tcPr>
            <w:tcW w:w="23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cs="宋体"/>
                <w:sz w:val="24"/>
              </w:rPr>
              <w:t>17.42</w:t>
            </w:r>
          </w:p>
        </w:tc>
      </w:tr>
      <w:tr>
        <w:tblPrEx>
          <w:tblCellMar>
            <w:top w:w="0" w:type="dxa"/>
            <w:left w:w="0" w:type="dxa"/>
            <w:bottom w:w="0" w:type="dxa"/>
            <w:right w:w="0" w:type="dxa"/>
          </w:tblCellMar>
        </w:tblPrEx>
        <w:trPr>
          <w:trHeight w:val="337"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rPr>
            </w:pP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kern w:val="0"/>
                <w:sz w:val="24"/>
              </w:rPr>
              <w:t>其它资金</w:t>
            </w:r>
            <w:r>
              <w:rPr>
                <w:rFonts w:ascii="宋体" w:hAnsi="宋体" w:cs="宋体"/>
                <w:kern w:val="0"/>
                <w:sz w:val="24"/>
              </w:rPr>
              <w:t>:</w:t>
            </w: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p>
        </w:tc>
        <w:tc>
          <w:tcPr>
            <w:tcW w:w="23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kern w:val="0"/>
                <w:sz w:val="24"/>
              </w:rPr>
              <w:t>其它资金</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rPr>
            </w:pPr>
          </w:p>
        </w:tc>
      </w:tr>
      <w:tr>
        <w:tblPrEx>
          <w:tblCellMar>
            <w:top w:w="0" w:type="dxa"/>
            <w:left w:w="0" w:type="dxa"/>
            <w:bottom w:w="0" w:type="dxa"/>
            <w:right w:w="0" w:type="dxa"/>
          </w:tblCellMar>
        </w:tblPrEx>
        <w:trPr>
          <w:trHeight w:val="276" w:hRule="atLeast"/>
          <w:jc w:val="center"/>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kern w:val="0"/>
                <w:sz w:val="24"/>
              </w:rPr>
              <w:t>年度目标完成情况</w:t>
            </w:r>
          </w:p>
        </w:tc>
        <w:tc>
          <w:tcPr>
            <w:tcW w:w="425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kern w:val="0"/>
                <w:sz w:val="24"/>
              </w:rPr>
              <w:t>预期目标</w:t>
            </w:r>
          </w:p>
        </w:tc>
        <w:tc>
          <w:tcPr>
            <w:tcW w:w="47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059"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rPr>
            </w:pPr>
          </w:p>
        </w:tc>
        <w:tc>
          <w:tcPr>
            <w:tcW w:w="425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ajorEastAsia" w:hAnsiTheme="majorEastAsia" w:eastAsiaTheme="majorEastAsia"/>
                <w:sz w:val="24"/>
              </w:rPr>
            </w:pPr>
            <w:r>
              <w:rPr>
                <w:rFonts w:hint="eastAsia" w:cs="仿宋_GB2312" w:asciiTheme="majorEastAsia" w:hAnsiTheme="majorEastAsia" w:eastAsiaTheme="majorEastAsia"/>
                <w:sz w:val="24"/>
              </w:rPr>
              <w:t>提高全市绩效管理水平，确保全市绩效目标全覆盖，做好做实项目绩效评价及部门整体绩效评价工作。</w:t>
            </w:r>
          </w:p>
        </w:tc>
        <w:tc>
          <w:tcPr>
            <w:tcW w:w="47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ajorEastAsia" w:hAnsiTheme="majorEastAsia" w:eastAsiaTheme="majorEastAsia"/>
                <w:sz w:val="24"/>
              </w:rPr>
            </w:pPr>
            <w:r>
              <w:rPr>
                <w:rFonts w:hint="eastAsia" w:cs="仿宋_GB2312" w:asciiTheme="majorEastAsia" w:hAnsiTheme="majorEastAsia" w:eastAsiaTheme="majorEastAsia"/>
                <w:sz w:val="24"/>
              </w:rPr>
              <w:t>圆满完成各项工作任务。</w:t>
            </w:r>
          </w:p>
        </w:tc>
      </w:tr>
      <w:tr>
        <w:tblPrEx>
          <w:tblCellMar>
            <w:top w:w="0" w:type="dxa"/>
            <w:left w:w="0" w:type="dxa"/>
            <w:bottom w:w="0" w:type="dxa"/>
            <w:right w:w="0" w:type="dxa"/>
          </w:tblCellMar>
        </w:tblPrEx>
        <w:trPr>
          <w:trHeight w:val="737" w:hRule="atLeast"/>
          <w:jc w:val="center"/>
        </w:trPr>
        <w:tc>
          <w:tcPr>
            <w:tcW w:w="100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sz w:val="24"/>
              </w:rPr>
              <w:t>绩效指标完成情况</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kern w:val="0"/>
                <w:sz w:val="24"/>
              </w:rPr>
              <w:t>一级指标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kern w:val="0"/>
                <w:sz w:val="24"/>
              </w:rPr>
              <w:t>二级指标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kern w:val="0"/>
                <w:sz w:val="24"/>
              </w:rPr>
              <w:t>三级指标</w:t>
            </w:r>
          </w:p>
        </w:tc>
        <w:tc>
          <w:tcPr>
            <w:tcW w:w="23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kern w:val="0"/>
                <w:sz w:val="24"/>
              </w:rPr>
              <w:t>预期指标值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kern w:val="0"/>
                <w:sz w:val="24"/>
              </w:rPr>
              <w:t>实际完成指标值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r>
      <w:tr>
        <w:tblPrEx>
          <w:tblCellMar>
            <w:top w:w="0" w:type="dxa"/>
            <w:left w:w="0" w:type="dxa"/>
            <w:bottom w:w="0" w:type="dxa"/>
            <w:right w:w="0" w:type="dxa"/>
          </w:tblCellMar>
        </w:tblPrEx>
        <w:trPr>
          <w:trHeight w:val="953"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kern w:val="0"/>
                <w:sz w:val="24"/>
              </w:rPr>
              <w:t>项目完成指标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ascii="宋体" w:cs="宋体"/>
                <w:sz w:val="24"/>
              </w:rPr>
              <w:t>数量指标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cs="宋体"/>
                <w:sz w:val="24"/>
              </w:rPr>
              <w:t>绩效评价项目</w:t>
            </w:r>
          </w:p>
        </w:tc>
        <w:tc>
          <w:tcPr>
            <w:tcW w:w="23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ajorEastAsia" w:hAnsiTheme="majorEastAsia" w:eastAsiaTheme="majorEastAsia"/>
                <w:sz w:val="24"/>
              </w:rPr>
            </w:pPr>
            <w:r>
              <w:rPr>
                <w:rFonts w:cs="宋体" w:asciiTheme="majorEastAsia" w:hAnsiTheme="majorEastAsia" w:eastAsiaTheme="majorEastAsia"/>
                <w:sz w:val="24"/>
              </w:rPr>
              <w:t>抽取项目绩效评价</w:t>
            </w:r>
            <w:r>
              <w:rPr>
                <w:rFonts w:hint="eastAsia" w:cs="宋体" w:asciiTheme="majorEastAsia" w:hAnsiTheme="majorEastAsia" w:eastAsiaTheme="majorEastAsia"/>
                <w:sz w:val="24"/>
              </w:rPr>
              <w:t>25个，部门整体绩效评价20个。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sz w:val="24"/>
              </w:rPr>
            </w:pPr>
            <w:r>
              <w:rPr>
                <w:rFonts w:hint="eastAsia" w:cs="仿宋_GB2312" w:asciiTheme="minorEastAsia" w:hAnsiTheme="minorEastAsia" w:eastAsiaTheme="minorEastAsia"/>
                <w:sz w:val="24"/>
              </w:rPr>
              <w:t>开展整体评价10个，评价项目47个。</w:t>
            </w:r>
          </w:p>
        </w:tc>
      </w:tr>
      <w:tr>
        <w:tblPrEx>
          <w:tblCellMar>
            <w:top w:w="0" w:type="dxa"/>
            <w:left w:w="0" w:type="dxa"/>
            <w:bottom w:w="0" w:type="dxa"/>
            <w:right w:w="0" w:type="dxa"/>
          </w:tblCellMar>
        </w:tblPrEx>
        <w:trPr>
          <w:trHeight w:val="619"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kern w:val="0"/>
                <w:sz w:val="24"/>
              </w:rPr>
              <w:t>项目完成指标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cs="宋体"/>
                <w:sz w:val="24"/>
              </w:rPr>
              <w:t>质量</w:t>
            </w:r>
            <w:r>
              <w:rPr>
                <w:rFonts w:ascii="宋体" w:cs="宋体"/>
                <w:sz w:val="24"/>
              </w:rPr>
              <w:t>指标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cs="宋体"/>
                <w:sz w:val="24"/>
              </w:rPr>
              <w:t>绩效</w:t>
            </w:r>
            <w:r>
              <w:rPr>
                <w:rFonts w:ascii="宋体" w:cs="宋体"/>
                <w:sz w:val="24"/>
              </w:rPr>
              <w:t>目标填报</w:t>
            </w:r>
          </w:p>
        </w:tc>
        <w:tc>
          <w:tcPr>
            <w:tcW w:w="23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cs="宋体"/>
                <w:sz w:val="24"/>
              </w:rPr>
              <w:t>全市部门全覆盖</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cs="宋体"/>
                <w:sz w:val="24"/>
              </w:rPr>
              <w:t>全市部门全覆盖</w:t>
            </w:r>
          </w:p>
        </w:tc>
      </w:tr>
      <w:tr>
        <w:tblPrEx>
          <w:tblCellMar>
            <w:top w:w="0" w:type="dxa"/>
            <w:left w:w="0" w:type="dxa"/>
            <w:bottom w:w="0" w:type="dxa"/>
            <w:right w:w="0" w:type="dxa"/>
          </w:tblCellMar>
        </w:tblPrEx>
        <w:trPr>
          <w:trHeight w:val="697"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kern w:val="0"/>
                <w:sz w:val="24"/>
              </w:rPr>
              <w:t>项目完成指标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cs="宋体"/>
                <w:sz w:val="24"/>
              </w:rPr>
              <w:t>时效</w:t>
            </w:r>
            <w:r>
              <w:rPr>
                <w:rFonts w:ascii="宋体" w:cs="宋体"/>
                <w:sz w:val="24"/>
              </w:rPr>
              <w:t>指标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ascii="宋体" w:cs="宋体"/>
                <w:sz w:val="24"/>
              </w:rPr>
              <w:t>评价时间</w:t>
            </w:r>
          </w:p>
        </w:tc>
        <w:tc>
          <w:tcPr>
            <w:tcW w:w="23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cs="宋体"/>
                <w:sz w:val="24"/>
              </w:rPr>
              <w:t>11月底前完成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cs="宋体"/>
                <w:sz w:val="24"/>
              </w:rPr>
              <w:t>11月底前完成</w:t>
            </w:r>
          </w:p>
        </w:tc>
      </w:tr>
      <w:tr>
        <w:tblPrEx>
          <w:tblCellMar>
            <w:top w:w="0" w:type="dxa"/>
            <w:left w:w="0" w:type="dxa"/>
            <w:bottom w:w="0" w:type="dxa"/>
            <w:right w:w="0" w:type="dxa"/>
          </w:tblCellMar>
        </w:tblPrEx>
        <w:trPr>
          <w:trHeight w:val="682"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kern w:val="0"/>
                <w:sz w:val="24"/>
              </w:rPr>
            </w:pPr>
            <w:r>
              <w:rPr>
                <w:rFonts w:hint="eastAsia" w:ascii="宋体" w:hAnsi="宋体" w:cs="宋体"/>
                <w:kern w:val="0"/>
                <w:sz w:val="24"/>
              </w:rPr>
              <w:t>项目完成指标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ascii="宋体" w:cs="宋体"/>
                <w:sz w:val="24"/>
              </w:rPr>
              <w:t>成本指标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cs="宋体"/>
                <w:sz w:val="24"/>
              </w:rPr>
              <w:t>绩效</w:t>
            </w:r>
            <w:r>
              <w:rPr>
                <w:rFonts w:ascii="宋体" w:cs="宋体"/>
                <w:sz w:val="24"/>
              </w:rPr>
              <w:t>评价成本</w:t>
            </w:r>
          </w:p>
        </w:tc>
        <w:tc>
          <w:tcPr>
            <w:tcW w:w="23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cs="宋体"/>
                <w:sz w:val="24"/>
              </w:rPr>
              <w:t>按工作时间及质量测算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cs="宋体"/>
                <w:sz w:val="24"/>
              </w:rPr>
              <w:t>17.42万元</w:t>
            </w:r>
          </w:p>
        </w:tc>
      </w:tr>
      <w:tr>
        <w:tblPrEx>
          <w:tblCellMar>
            <w:top w:w="0" w:type="dxa"/>
            <w:left w:w="0" w:type="dxa"/>
            <w:bottom w:w="0" w:type="dxa"/>
            <w:right w:w="0" w:type="dxa"/>
          </w:tblCellMar>
        </w:tblPrEx>
        <w:trPr>
          <w:trHeight w:val="490"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kern w:val="0"/>
                <w:sz w:val="24"/>
              </w:rPr>
              <w:t>效益指标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ascii="宋体" w:cs="宋体"/>
                <w:sz w:val="24"/>
              </w:rPr>
              <w:t>经济效益</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评价结果经济效益</w:t>
            </w:r>
          </w:p>
        </w:tc>
        <w:tc>
          <w:tcPr>
            <w:tcW w:w="23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asciiTheme="minorEastAsia" w:hAnsiTheme="minorEastAsia" w:eastAsiaTheme="minorEastAsia"/>
                <w:sz w:val="24"/>
              </w:rPr>
            </w:pPr>
            <w:r>
              <w:rPr>
                <w:rFonts w:hint="eastAsia" w:asciiTheme="minorEastAsia" w:hAnsiTheme="minorEastAsia" w:eastAsiaTheme="minorEastAsia"/>
                <w:sz w:val="24"/>
              </w:rPr>
              <w:t>避免财政资金流失</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asciiTheme="minorEastAsia" w:hAnsiTheme="minorEastAsia" w:eastAsiaTheme="minorEastAsia"/>
                <w:sz w:val="24"/>
              </w:rPr>
            </w:pPr>
            <w:r>
              <w:rPr>
                <w:rFonts w:hint="eastAsia" w:asciiTheme="minorEastAsia" w:hAnsiTheme="minorEastAsia" w:eastAsiaTheme="minorEastAsia"/>
                <w:sz w:val="24"/>
              </w:rPr>
              <w:t>避免财政资金流失</w:t>
            </w:r>
          </w:p>
        </w:tc>
      </w:tr>
      <w:tr>
        <w:tblPrEx>
          <w:tblCellMar>
            <w:top w:w="0" w:type="dxa"/>
            <w:left w:w="0" w:type="dxa"/>
            <w:bottom w:w="0" w:type="dxa"/>
            <w:right w:w="0" w:type="dxa"/>
          </w:tblCellMar>
        </w:tblPrEx>
        <w:trPr>
          <w:trHeight w:val="657"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效益指标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sz w:val="24"/>
              </w:rPr>
            </w:pPr>
            <w:r>
              <w:rPr>
                <w:rFonts w:cs="宋体" w:asciiTheme="minorEastAsia" w:hAnsiTheme="minorEastAsia" w:eastAsiaTheme="minorEastAsia"/>
                <w:sz w:val="24"/>
              </w:rPr>
              <w:t>社会效益</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绩效监控社会效益</w:t>
            </w:r>
          </w:p>
        </w:tc>
        <w:tc>
          <w:tcPr>
            <w:tcW w:w="23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sz w:val="24"/>
              </w:rPr>
            </w:pPr>
            <w:r>
              <w:rPr>
                <w:rFonts w:hint="eastAsia" w:asciiTheme="minorEastAsia" w:hAnsiTheme="minorEastAsia" w:eastAsiaTheme="minorEastAsia"/>
                <w:sz w:val="24"/>
              </w:rPr>
              <w:t>提高财政资金管理使用绩效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sz w:val="24"/>
              </w:rPr>
            </w:pPr>
            <w:r>
              <w:rPr>
                <w:rFonts w:hint="eastAsia" w:asciiTheme="minorEastAsia" w:hAnsiTheme="minorEastAsia" w:eastAsiaTheme="minorEastAsia"/>
                <w:sz w:val="24"/>
              </w:rPr>
              <w:t>提高财政资金管理使用绩效</w:t>
            </w:r>
          </w:p>
        </w:tc>
      </w:tr>
      <w:tr>
        <w:tblPrEx>
          <w:tblCellMar>
            <w:top w:w="0" w:type="dxa"/>
            <w:left w:w="0" w:type="dxa"/>
            <w:bottom w:w="0" w:type="dxa"/>
            <w:right w:w="0" w:type="dxa"/>
          </w:tblCellMar>
        </w:tblPrEx>
        <w:trPr>
          <w:trHeight w:val="638"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kern w:val="0"/>
                <w:sz w:val="24"/>
              </w:rPr>
              <w:t>效益指标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ascii="宋体" w:cs="宋体"/>
                <w:sz w:val="24"/>
              </w:rPr>
              <w:t>可持续影响指标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cs="宋体"/>
                <w:sz w:val="24"/>
              </w:rPr>
              <w:t>绩效评价</w:t>
            </w:r>
          </w:p>
        </w:tc>
        <w:tc>
          <w:tcPr>
            <w:tcW w:w="23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cs="宋体"/>
                <w:sz w:val="24"/>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cs="宋体"/>
                <w:sz w:val="24"/>
              </w:rPr>
              <w:t>长期</w:t>
            </w:r>
          </w:p>
        </w:tc>
      </w:tr>
      <w:tr>
        <w:tblPrEx>
          <w:tblCellMar>
            <w:top w:w="0" w:type="dxa"/>
            <w:left w:w="0" w:type="dxa"/>
            <w:bottom w:w="0" w:type="dxa"/>
            <w:right w:w="0" w:type="dxa"/>
          </w:tblCellMar>
        </w:tblPrEx>
        <w:trPr>
          <w:trHeight w:val="401" w:hRule="atLeast"/>
          <w:jc w:val="center"/>
        </w:trPr>
        <w:tc>
          <w:tcPr>
            <w:tcW w:w="100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kern w:val="0"/>
                <w:sz w:val="24"/>
              </w:rPr>
              <w:t>满意度指标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ascii="宋体" w:cs="宋体"/>
                <w:sz w:val="24"/>
              </w:rPr>
              <w:t>满意度指标</w:t>
            </w:r>
          </w:p>
        </w:tc>
        <w:tc>
          <w:tcPr>
            <w:tcW w:w="184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cs="宋体"/>
                <w:sz w:val="24"/>
              </w:rPr>
              <w:t>绩效评价</w:t>
            </w:r>
            <w:r>
              <w:rPr>
                <w:rFonts w:ascii="宋体" w:cs="宋体"/>
                <w:sz w:val="24"/>
              </w:rPr>
              <w:t>满意度</w:t>
            </w:r>
          </w:p>
        </w:tc>
        <w:tc>
          <w:tcPr>
            <w:tcW w:w="23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cs="宋体"/>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cs="宋体"/>
                <w:sz w:val="24"/>
              </w:rPr>
              <w:t>100%</w:t>
            </w:r>
          </w:p>
        </w:tc>
      </w:tr>
    </w:tbl>
    <w:p>
      <w:pPr>
        <w:ind w:firstLine="312" w:firstLineChars="149"/>
      </w:pPr>
    </w:p>
    <w:p>
      <w:pPr>
        <w:ind w:firstLine="312" w:firstLineChars="149"/>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1008"/>
        <w:gridCol w:w="1134"/>
        <w:gridCol w:w="992"/>
        <w:gridCol w:w="283"/>
        <w:gridCol w:w="1757"/>
        <w:gridCol w:w="2394"/>
        <w:gridCol w:w="2392"/>
      </w:tblGrid>
      <w:tr>
        <w:tblPrEx>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tcMar>
              <w:top w:w="15" w:type="dxa"/>
              <w:left w:w="15" w:type="dxa"/>
              <w:right w:w="15" w:type="dxa"/>
            </w:tcMar>
            <w:vAlign w:val="center"/>
          </w:tcPr>
          <w:p>
            <w:pPr>
              <w:jc w:val="center"/>
              <w:textAlignment w:val="center"/>
              <w:rPr>
                <w:rFonts w:ascii="宋体" w:cs="宋体"/>
                <w:sz w:val="36"/>
                <w:szCs w:val="36"/>
              </w:rPr>
            </w:pPr>
            <w:r>
              <w:rPr>
                <w:rFonts w:hint="eastAsia" w:ascii="宋体" w:hAnsi="宋体" w:cs="宋体"/>
                <w:b/>
                <w:bCs/>
                <w:kern w:val="0"/>
                <w:sz w:val="36"/>
                <w:szCs w:val="36"/>
              </w:rPr>
              <w:t>项目绩效目标完成情况表</w:t>
            </w:r>
            <w:r>
              <w:rPr>
                <w:rFonts w:ascii="宋体" w:cs="宋体"/>
                <w:b/>
                <w:bCs/>
                <w:kern w:val="0"/>
                <w:sz w:val="36"/>
                <w:szCs w:val="36"/>
              </w:rPr>
              <w:br w:type="textWrapping"/>
            </w:r>
            <w:r>
              <w:rPr>
                <w:rFonts w:ascii="宋体" w:hAnsi="宋体" w:cs="宋体"/>
                <w:kern w:val="0"/>
                <w:sz w:val="36"/>
                <w:szCs w:val="36"/>
              </w:rPr>
              <w:t>(2020</w:t>
            </w:r>
            <w:r>
              <w:rPr>
                <w:rFonts w:hint="eastAsia" w:ascii="宋体" w:hAnsi="宋体" w:cs="宋体"/>
                <w:kern w:val="0"/>
                <w:sz w:val="36"/>
                <w:szCs w:val="36"/>
              </w:rPr>
              <w:t>年度</w:t>
            </w:r>
            <w:r>
              <w:rPr>
                <w:rFonts w:ascii="宋体" w:hAnsi="宋体" w:cs="宋体"/>
                <w:kern w:val="0"/>
                <w:sz w:val="36"/>
                <w:szCs w:val="36"/>
              </w:rPr>
              <w:t>)</w:t>
            </w:r>
          </w:p>
        </w:tc>
      </w:tr>
      <w:tr>
        <w:tblPrEx>
          <w:tblCellMar>
            <w:top w:w="0" w:type="dxa"/>
            <w:left w:w="0" w:type="dxa"/>
            <w:bottom w:w="0" w:type="dxa"/>
            <w:right w:w="0" w:type="dxa"/>
          </w:tblCellMar>
        </w:tblPrEx>
        <w:trPr>
          <w:trHeight w:val="558" w:hRule="atLeast"/>
          <w:jc w:val="center"/>
        </w:trPr>
        <w:tc>
          <w:tcPr>
            <w:tcW w:w="31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kern w:val="0"/>
                <w:sz w:val="24"/>
              </w:rPr>
              <w:t>项目名称</w:t>
            </w:r>
          </w:p>
        </w:tc>
        <w:tc>
          <w:tcPr>
            <w:tcW w:w="682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sz w:val="24"/>
              </w:rPr>
            </w:pPr>
            <w:r>
              <w:rPr>
                <w:rFonts w:hint="eastAsia" w:asciiTheme="minorEastAsia" w:hAnsiTheme="minorEastAsia" w:eastAsiaTheme="minorEastAsia"/>
                <w:sz w:val="24"/>
              </w:rPr>
              <w:t>第三方绩效评价工作经费</w:t>
            </w:r>
          </w:p>
        </w:tc>
      </w:tr>
      <w:tr>
        <w:tblPrEx>
          <w:tblCellMar>
            <w:top w:w="0" w:type="dxa"/>
            <w:left w:w="0" w:type="dxa"/>
            <w:bottom w:w="0" w:type="dxa"/>
            <w:right w:w="0" w:type="dxa"/>
          </w:tblCellMar>
        </w:tblPrEx>
        <w:trPr>
          <w:trHeight w:val="472" w:hRule="atLeast"/>
          <w:jc w:val="center"/>
        </w:trPr>
        <w:tc>
          <w:tcPr>
            <w:tcW w:w="31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kern w:val="0"/>
                <w:sz w:val="24"/>
              </w:rPr>
              <w:t>预算单位</w:t>
            </w:r>
          </w:p>
        </w:tc>
        <w:tc>
          <w:tcPr>
            <w:tcW w:w="682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ajorEastAsia" w:hAnsiTheme="majorEastAsia" w:eastAsiaTheme="majorEastAsia"/>
                <w:sz w:val="24"/>
              </w:rPr>
            </w:pPr>
            <w:r>
              <w:rPr>
                <w:rFonts w:hint="eastAsia" w:cs="仿宋_GB2312" w:asciiTheme="majorEastAsia" w:hAnsiTheme="majorEastAsia" w:eastAsiaTheme="majorEastAsia"/>
                <w:sz w:val="24"/>
              </w:rPr>
              <w:t>广元市财政绩效管理中心</w:t>
            </w:r>
          </w:p>
        </w:tc>
      </w:tr>
      <w:tr>
        <w:tblPrEx>
          <w:tblCellMar>
            <w:top w:w="0" w:type="dxa"/>
            <w:left w:w="0" w:type="dxa"/>
            <w:bottom w:w="0" w:type="dxa"/>
            <w:right w:w="0" w:type="dxa"/>
          </w:tblCellMar>
        </w:tblPrEx>
        <w:trPr>
          <w:trHeight w:val="537" w:hRule="atLeast"/>
          <w:jc w:val="center"/>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kern w:val="0"/>
                <w:sz w:val="24"/>
              </w:rPr>
              <w:t>预算执行情况</w:t>
            </w:r>
            <w:r>
              <w:rPr>
                <w:rFonts w:ascii="宋体" w:hAnsi="宋体" w:cs="宋体"/>
                <w:kern w:val="0"/>
                <w:sz w:val="24"/>
              </w:rPr>
              <w:t>(</w:t>
            </w:r>
            <w:r>
              <w:rPr>
                <w:rFonts w:hint="eastAsia" w:ascii="宋体" w:hAnsi="宋体" w:cs="宋体"/>
                <w:kern w:val="0"/>
                <w:sz w:val="24"/>
              </w:rPr>
              <w:t>万元</w:t>
            </w:r>
            <w:r>
              <w:rPr>
                <w:rFonts w:ascii="宋体" w:hAnsi="宋体" w:cs="宋体"/>
                <w:kern w:val="0"/>
                <w:sz w:val="24"/>
              </w:rPr>
              <w:t>)</w:t>
            </w: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kern w:val="0"/>
                <w:sz w:val="24"/>
              </w:rPr>
              <w:t>预算数</w:t>
            </w:r>
            <w:r>
              <w:rPr>
                <w:rFonts w:ascii="宋体" w:hAnsi="宋体" w:cs="宋体"/>
                <w:kern w:val="0"/>
                <w:sz w:val="24"/>
              </w:rPr>
              <w:t>:</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cs="宋体"/>
                <w:sz w:val="24"/>
              </w:rPr>
              <w:t>100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kern w:val="0"/>
                <w:sz w:val="24"/>
              </w:rPr>
              <w:t>执行数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cs="宋体"/>
                <w:sz w:val="24"/>
              </w:rPr>
              <w:t>0</w:t>
            </w:r>
          </w:p>
        </w:tc>
      </w:tr>
      <w:tr>
        <w:tblPrEx>
          <w:tblCellMar>
            <w:top w:w="0" w:type="dxa"/>
            <w:left w:w="0" w:type="dxa"/>
            <w:bottom w:w="0" w:type="dxa"/>
            <w:right w:w="0" w:type="dxa"/>
          </w:tblCellMar>
        </w:tblPrEx>
        <w:trPr>
          <w:trHeight w:val="468"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rPr>
            </w:pP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cs="宋体"/>
                <w:sz w:val="24"/>
              </w:rPr>
              <w:t>100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cs="宋体"/>
                <w:sz w:val="24"/>
              </w:rPr>
              <w:t>0</w:t>
            </w:r>
          </w:p>
        </w:tc>
      </w:tr>
      <w:tr>
        <w:tblPrEx>
          <w:tblCellMar>
            <w:top w:w="0" w:type="dxa"/>
            <w:left w:w="0" w:type="dxa"/>
            <w:bottom w:w="0" w:type="dxa"/>
            <w:right w:w="0" w:type="dxa"/>
          </w:tblCellMar>
        </w:tblPrEx>
        <w:trPr>
          <w:trHeight w:val="337"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rPr>
            </w:pP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kern w:val="0"/>
                <w:sz w:val="24"/>
              </w:rPr>
              <w:t>其它资金</w:t>
            </w:r>
            <w:r>
              <w:rPr>
                <w:rFonts w:ascii="宋体" w:hAnsi="宋体" w:cs="宋体"/>
                <w:kern w:val="0"/>
                <w:sz w:val="24"/>
              </w:rPr>
              <w:t>:</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kern w:val="0"/>
                <w:sz w:val="24"/>
              </w:rPr>
              <w:t>其它资金</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rPr>
            </w:pPr>
          </w:p>
        </w:tc>
      </w:tr>
      <w:tr>
        <w:tblPrEx>
          <w:tblCellMar>
            <w:top w:w="0" w:type="dxa"/>
            <w:left w:w="0" w:type="dxa"/>
            <w:bottom w:w="0" w:type="dxa"/>
            <w:right w:w="0" w:type="dxa"/>
          </w:tblCellMar>
        </w:tblPrEx>
        <w:trPr>
          <w:trHeight w:val="466" w:hRule="atLeast"/>
          <w:jc w:val="center"/>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kern w:val="0"/>
                <w:sz w:val="24"/>
              </w:rPr>
              <w:t>年度目标完成情况</w:t>
            </w:r>
          </w:p>
        </w:tc>
        <w:tc>
          <w:tcPr>
            <w:tcW w:w="416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159"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rPr>
            </w:pPr>
          </w:p>
        </w:tc>
        <w:tc>
          <w:tcPr>
            <w:tcW w:w="416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ajorEastAsia" w:hAnsiTheme="majorEastAsia" w:eastAsiaTheme="majorEastAsia"/>
                <w:sz w:val="24"/>
              </w:rPr>
            </w:pPr>
            <w:r>
              <w:rPr>
                <w:rFonts w:hint="eastAsia" w:asciiTheme="majorEastAsia" w:hAnsiTheme="majorEastAsia" w:eastAsiaTheme="majorEastAsia"/>
                <w:sz w:val="24"/>
              </w:rPr>
              <w:t>完成部门整体和项目支出绩效评价，确保评价结果运用于2021年预算安排，使预算和绩效直接挂钩。</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ajorEastAsia" w:hAnsiTheme="majorEastAsia" w:eastAsiaTheme="majorEastAsia"/>
                <w:sz w:val="24"/>
              </w:rPr>
            </w:pPr>
            <w:r>
              <w:rPr>
                <w:rFonts w:hint="eastAsia" w:asciiTheme="majorEastAsia" w:hAnsiTheme="majorEastAsia" w:eastAsiaTheme="majorEastAsia"/>
                <w:sz w:val="24"/>
              </w:rPr>
              <w:t>完成部门整体评价和项目支出绩效评价，将评价结果运用于2021年预算安排。</w:t>
            </w:r>
          </w:p>
        </w:tc>
      </w:tr>
      <w:tr>
        <w:tblPrEx>
          <w:tblCellMar>
            <w:top w:w="0" w:type="dxa"/>
            <w:left w:w="0" w:type="dxa"/>
            <w:bottom w:w="0" w:type="dxa"/>
            <w:right w:w="0" w:type="dxa"/>
          </w:tblCellMar>
        </w:tblPrEx>
        <w:trPr>
          <w:trHeight w:val="737" w:hRule="atLeast"/>
          <w:jc w:val="center"/>
        </w:trPr>
        <w:tc>
          <w:tcPr>
            <w:tcW w:w="100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sz w:val="24"/>
              </w:rPr>
              <w:t>绩效指标完成情况</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kern w:val="0"/>
                <w:sz w:val="24"/>
              </w:rPr>
              <w:t>一级指标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kern w:val="0"/>
                <w:sz w:val="24"/>
              </w:rPr>
              <w:t>二级指标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kern w:val="0"/>
                <w:sz w:val="24"/>
              </w:rPr>
              <w:t>预期指标值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kern w:val="0"/>
                <w:sz w:val="24"/>
              </w:rPr>
              <w:t>实际完成指标值</w:t>
            </w:r>
            <w:r>
              <w:rPr>
                <w:rFonts w:ascii="宋体" w:hAnsi="宋体" w:cs="宋体"/>
                <w:kern w:val="0"/>
                <w:sz w:val="24"/>
              </w:rPr>
              <w:t>(</w:t>
            </w:r>
            <w:r>
              <w:rPr>
                <w:rFonts w:hint="eastAsia" w:ascii="宋体" w:hAnsi="宋体" w:cs="宋体"/>
                <w:kern w:val="0"/>
                <w:sz w:val="24"/>
              </w:rPr>
              <w:t>包含数字及文字描述</w:t>
            </w:r>
            <w:r>
              <w:rPr>
                <w:rFonts w:ascii="宋体" w:hAnsi="宋体" w:cs="宋体"/>
                <w:kern w:val="0"/>
                <w:sz w:val="24"/>
              </w:rPr>
              <w:t>)</w:t>
            </w:r>
          </w:p>
        </w:tc>
      </w:tr>
      <w:tr>
        <w:tblPrEx>
          <w:tblCellMar>
            <w:top w:w="0" w:type="dxa"/>
            <w:left w:w="0" w:type="dxa"/>
            <w:bottom w:w="0" w:type="dxa"/>
            <w:right w:w="0" w:type="dxa"/>
          </w:tblCellMar>
        </w:tblPrEx>
        <w:trPr>
          <w:trHeight w:val="953"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kern w:val="0"/>
                <w:sz w:val="24"/>
              </w:rPr>
              <w:t>项目完成指标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ascii="宋体" w:cs="宋体"/>
                <w:sz w:val="24"/>
              </w:rPr>
              <w:t>数量指标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cs="宋体"/>
                <w:sz w:val="24"/>
              </w:rPr>
              <w:t>评价项目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ajorEastAsia" w:hAnsiTheme="majorEastAsia" w:eastAsiaTheme="majorEastAsia"/>
                <w:sz w:val="24"/>
              </w:rPr>
            </w:pPr>
            <w:r>
              <w:rPr>
                <w:rFonts w:hint="eastAsia" w:cs="宋体" w:asciiTheme="majorEastAsia" w:hAnsiTheme="majorEastAsia" w:eastAsiaTheme="majorEastAsia"/>
                <w:sz w:val="24"/>
              </w:rPr>
              <w:t>完成项目评价40个，部门评价20个、政策评价1个。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inorEastAsia" w:hAnsiTheme="minorEastAsia" w:eastAsiaTheme="minorEastAsia"/>
                <w:sz w:val="24"/>
              </w:rPr>
            </w:pPr>
            <w:r>
              <w:rPr>
                <w:rFonts w:hint="eastAsia" w:cs="仿宋_GB2312" w:asciiTheme="minorEastAsia" w:hAnsiTheme="minorEastAsia" w:eastAsiaTheme="minorEastAsia"/>
                <w:sz w:val="24"/>
              </w:rPr>
              <w:t>完成2个政策和45个项目项目评价、10个部门整体评价。</w:t>
            </w:r>
          </w:p>
        </w:tc>
      </w:tr>
      <w:tr>
        <w:tblPrEx>
          <w:tblCellMar>
            <w:top w:w="0" w:type="dxa"/>
            <w:left w:w="0" w:type="dxa"/>
            <w:bottom w:w="0" w:type="dxa"/>
            <w:right w:w="0" w:type="dxa"/>
          </w:tblCellMar>
        </w:tblPrEx>
        <w:trPr>
          <w:trHeight w:val="756"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kern w:val="0"/>
                <w:sz w:val="24"/>
              </w:rPr>
            </w:pPr>
            <w:r>
              <w:rPr>
                <w:rFonts w:hint="eastAsia" w:ascii="宋体" w:hAnsi="宋体" w:cs="宋体"/>
                <w:kern w:val="0"/>
                <w:sz w:val="24"/>
              </w:rPr>
              <w:t>项目完成指标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cs="宋体"/>
                <w:sz w:val="24"/>
              </w:rPr>
              <w:t>时效</w:t>
            </w:r>
            <w:r>
              <w:rPr>
                <w:rFonts w:ascii="宋体" w:cs="宋体"/>
                <w:sz w:val="24"/>
              </w:rPr>
              <w:t>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cs="宋体"/>
                <w:sz w:val="24"/>
              </w:rPr>
              <w:t>完成时间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cs="宋体"/>
                <w:sz w:val="24"/>
              </w:rPr>
              <w:t>2020年12月前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cs="宋体"/>
                <w:sz w:val="24"/>
              </w:rPr>
              <w:t>2020年12月前</w:t>
            </w:r>
          </w:p>
        </w:tc>
      </w:tr>
      <w:tr>
        <w:tblPrEx>
          <w:tblCellMar>
            <w:top w:w="0" w:type="dxa"/>
            <w:left w:w="0" w:type="dxa"/>
            <w:bottom w:w="0" w:type="dxa"/>
            <w:right w:w="0" w:type="dxa"/>
          </w:tblCellMar>
        </w:tblPrEx>
        <w:trPr>
          <w:trHeight w:val="682"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kern w:val="0"/>
                <w:sz w:val="24"/>
              </w:rPr>
            </w:pPr>
            <w:r>
              <w:rPr>
                <w:rFonts w:hint="eastAsia" w:ascii="宋体" w:hAnsi="宋体" w:cs="宋体"/>
                <w:kern w:val="0"/>
                <w:sz w:val="24"/>
              </w:rPr>
              <w:t>项目完成指标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cs="宋体"/>
                <w:sz w:val="24"/>
              </w:rPr>
              <w:t>成本指标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cs="宋体"/>
                <w:sz w:val="24"/>
              </w:rPr>
              <w:t>计价标准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cs="宋体"/>
                <w:sz w:val="24"/>
              </w:rPr>
              <w:t>政策项目2000-20000元/个、部门项目300-500元/个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cs="宋体"/>
                <w:sz w:val="24"/>
              </w:rPr>
              <w:t>政策项目2000-20000元/个、部门项目300-500元/个</w:t>
            </w:r>
          </w:p>
        </w:tc>
      </w:tr>
      <w:tr>
        <w:tblPrEx>
          <w:tblCellMar>
            <w:top w:w="0" w:type="dxa"/>
            <w:left w:w="0" w:type="dxa"/>
            <w:bottom w:w="0" w:type="dxa"/>
            <w:right w:w="0" w:type="dxa"/>
          </w:tblCellMar>
        </w:tblPrEx>
        <w:trPr>
          <w:trHeight w:val="742"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kern w:val="0"/>
                <w:sz w:val="24"/>
              </w:rPr>
              <w:t>效益指标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cs="宋体"/>
                <w:sz w:val="24"/>
              </w:rPr>
              <w:t>经济</w:t>
            </w:r>
            <w:r>
              <w:rPr>
                <w:rFonts w:ascii="宋体" w:cs="宋体"/>
                <w:sz w:val="24"/>
              </w:rPr>
              <w:t>效益指标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cs="宋体"/>
                <w:sz w:val="24"/>
              </w:rPr>
              <w:t>预算挂钩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Theme="majorEastAsia" w:hAnsiTheme="majorEastAsia" w:eastAsiaTheme="majorEastAsia"/>
                <w:sz w:val="24"/>
              </w:rPr>
              <w:t>运用评价结果，科学安排预算，提高使用资金效益。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Theme="majorEastAsia" w:hAnsiTheme="majorEastAsia" w:eastAsiaTheme="majorEastAsia"/>
                <w:sz w:val="24"/>
              </w:rPr>
              <w:t>运用评价结果，科学安排预算，提高使用资金效益。</w:t>
            </w:r>
          </w:p>
        </w:tc>
      </w:tr>
      <w:tr>
        <w:tblPrEx>
          <w:tblCellMar>
            <w:top w:w="0" w:type="dxa"/>
            <w:left w:w="0" w:type="dxa"/>
            <w:bottom w:w="0" w:type="dxa"/>
            <w:right w:w="0" w:type="dxa"/>
          </w:tblCellMar>
        </w:tblPrEx>
        <w:trPr>
          <w:trHeight w:val="871" w:hRule="atLeast"/>
          <w:jc w:val="center"/>
        </w:trPr>
        <w:tc>
          <w:tcPr>
            <w:tcW w:w="100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hAnsi="宋体" w:cs="宋体"/>
                <w:kern w:val="0"/>
                <w:sz w:val="24"/>
              </w:rPr>
            </w:pPr>
            <w:r>
              <w:rPr>
                <w:rFonts w:hint="eastAsia" w:ascii="宋体" w:hAnsi="宋体" w:cs="宋体"/>
                <w:kern w:val="0"/>
                <w:sz w:val="24"/>
              </w:rPr>
              <w:t>效益指标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cs="宋体"/>
                <w:sz w:val="24"/>
              </w:rPr>
              <w:t>可持续</w:t>
            </w:r>
            <w:r>
              <w:rPr>
                <w:rFonts w:ascii="宋体" w:cs="宋体"/>
                <w:sz w:val="24"/>
              </w:rPr>
              <w:t>影响指标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ascii="宋体" w:cs="宋体"/>
                <w:sz w:val="24"/>
              </w:rPr>
              <w:t>开展期限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cs="宋体"/>
                <w:sz w:val="24"/>
              </w:rPr>
              <w:t>长期。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cs="宋体"/>
                <w:sz w:val="24"/>
              </w:rPr>
              <w:t>长期。</w:t>
            </w:r>
          </w:p>
        </w:tc>
      </w:tr>
      <w:tr>
        <w:tblPrEx>
          <w:tblCellMar>
            <w:top w:w="0" w:type="dxa"/>
            <w:left w:w="0" w:type="dxa"/>
            <w:bottom w:w="0" w:type="dxa"/>
            <w:right w:w="0" w:type="dxa"/>
          </w:tblCellMar>
        </w:tblPrEx>
        <w:trPr>
          <w:trHeight w:val="871" w:hRule="atLeast"/>
          <w:jc w:val="center"/>
        </w:trPr>
        <w:tc>
          <w:tcPr>
            <w:tcW w:w="100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hAnsi="宋体" w:cs="宋体"/>
                <w:kern w:val="0"/>
                <w:sz w:val="24"/>
              </w:rPr>
              <w:t>满意度指标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ascii="宋体" w:cs="宋体"/>
                <w:sz w:val="24"/>
              </w:rPr>
              <w:t>满意度指标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ind w:firstLine="240" w:firstLineChars="100"/>
              <w:textAlignment w:val="center"/>
              <w:rPr>
                <w:rFonts w:ascii="宋体" w:cs="宋体"/>
                <w:sz w:val="24"/>
              </w:rPr>
            </w:pPr>
            <w:r>
              <w:rPr>
                <w:rFonts w:hint="eastAsia" w:ascii="宋体" w:cs="宋体"/>
                <w:sz w:val="24"/>
              </w:rPr>
              <w:t>部门</w:t>
            </w:r>
            <w:r>
              <w:rPr>
                <w:rFonts w:ascii="宋体" w:cs="宋体"/>
                <w:sz w:val="24"/>
              </w:rPr>
              <w:t>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cs="宋体"/>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sz w:val="24"/>
              </w:rPr>
            </w:pPr>
            <w:r>
              <w:rPr>
                <w:rFonts w:hint="eastAsia" w:ascii="宋体" w:cs="宋体"/>
                <w:sz w:val="24"/>
              </w:rPr>
              <w:t>95%</w:t>
            </w:r>
          </w:p>
        </w:tc>
      </w:tr>
    </w:tbl>
    <w:p>
      <w:pPr>
        <w:ind w:firstLine="312" w:firstLineChars="149"/>
      </w:pPr>
    </w:p>
    <w:p>
      <w:pPr>
        <w:ind w:firstLine="476" w:firstLineChars="149"/>
        <w:rPr>
          <w:rFonts w:ascii="楷体_GB2312" w:hAnsi="楷体_GB2312" w:eastAsia="楷体_GB2312" w:cs="楷体_GB2312"/>
          <w:sz w:val="32"/>
          <w:szCs w:val="32"/>
        </w:rPr>
      </w:pP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2.部门绩效评价结果。</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本部门按要求对2020年整体支出绩效评价情况开展自评，《广元市财政绩效管理中心2020年整体支出绩效评价报告》见附件（附件1）。</w:t>
      </w:r>
    </w:p>
    <w:p>
      <w:pPr>
        <w:spacing w:line="576" w:lineRule="exact"/>
        <w:ind w:firstLine="640" w:firstLineChars="200"/>
        <w:rPr>
          <w:rFonts w:ascii="仿宋_GB2312" w:hAnsi="仿宋_GB2312" w:eastAsia="仿宋_GB2312" w:cs="仿宋_GB2312"/>
          <w:sz w:val="32"/>
          <w:szCs w:val="32"/>
        </w:rPr>
      </w:pPr>
      <w:r>
        <w:rPr>
          <w:rFonts w:hint="eastAsia" w:ascii="仿宋_GB2312" w:hAnsi="仿宋" w:eastAsia="仿宋_GB2312"/>
          <w:sz w:val="32"/>
          <w:szCs w:val="32"/>
        </w:rPr>
        <w:t>本单位自行组织对</w:t>
      </w:r>
      <w:r>
        <w:rPr>
          <w:rFonts w:hint="eastAsia" w:ascii="仿宋_GB2312" w:hAnsi="仿宋_GB2312" w:eastAsia="仿宋_GB2312" w:cs="仿宋_GB2312"/>
          <w:sz w:val="32"/>
          <w:szCs w:val="32"/>
        </w:rPr>
        <w:t>绩效评价管理工作经费、第三方绩效评价工作经费</w:t>
      </w:r>
      <w:r>
        <w:rPr>
          <w:rFonts w:hint="eastAsia" w:ascii="仿宋_GB2312" w:eastAsia="仿宋_GB2312"/>
          <w:sz w:val="32"/>
          <w:szCs w:val="32"/>
        </w:rPr>
        <w:t>项目</w:t>
      </w:r>
      <w:r>
        <w:rPr>
          <w:rFonts w:hint="eastAsia" w:ascii="仿宋_GB2312" w:hAnsi="仿宋" w:eastAsia="仿宋_GB2312"/>
          <w:sz w:val="32"/>
          <w:szCs w:val="32"/>
        </w:rPr>
        <w:t>开展了绩效评价，《</w:t>
      </w:r>
      <w:r>
        <w:rPr>
          <w:rFonts w:hint="eastAsia" w:ascii="仿宋_GB2312" w:hAnsi="仿宋_GB2312" w:eastAsia="仿宋_GB2312" w:cs="仿宋_GB2312"/>
          <w:sz w:val="32"/>
          <w:szCs w:val="32"/>
        </w:rPr>
        <w:t>绩效评价管理工作经费</w:t>
      </w:r>
      <w:r>
        <w:rPr>
          <w:rFonts w:hint="eastAsia" w:ascii="仿宋_GB2312" w:hAnsi="仿宋" w:eastAsia="仿宋_GB2312"/>
          <w:sz w:val="32"/>
          <w:szCs w:val="32"/>
        </w:rPr>
        <w:t>项目2020年绩效评价报告》《</w:t>
      </w:r>
      <w:r>
        <w:rPr>
          <w:rFonts w:hint="eastAsia" w:ascii="仿宋_GB2312" w:hAnsi="仿宋_GB2312" w:eastAsia="仿宋_GB2312" w:cs="仿宋_GB2312"/>
          <w:sz w:val="32"/>
          <w:szCs w:val="32"/>
        </w:rPr>
        <w:t>第三方绩效评价工作经费</w:t>
      </w:r>
      <w:r>
        <w:rPr>
          <w:rFonts w:hint="eastAsia" w:ascii="仿宋_GB2312" w:hAnsi="仿宋" w:eastAsia="仿宋_GB2312"/>
          <w:sz w:val="32"/>
          <w:szCs w:val="32"/>
        </w:rPr>
        <w:t>项目2020年绩效评价报告》见附件（附件2）。</w:t>
      </w:r>
    </w:p>
    <w:p>
      <w:pPr>
        <w:spacing w:line="576" w:lineRule="exact"/>
        <w:ind w:firstLine="312" w:firstLineChars="149"/>
        <w:rPr>
          <w:rFonts w:ascii="仿宋_GB2312" w:eastAsia="仿宋_GB2312"/>
        </w:rPr>
      </w:pPr>
    </w:p>
    <w:p>
      <w:pPr>
        <w:ind w:firstLine="312" w:firstLineChars="149"/>
      </w:pPr>
    </w:p>
    <w:p>
      <w:pPr>
        <w:ind w:firstLine="312" w:firstLineChars="149"/>
      </w:pPr>
    </w:p>
    <w:p>
      <w:pPr>
        <w:ind w:firstLine="312" w:firstLineChars="149"/>
      </w:pPr>
    </w:p>
    <w:p>
      <w:pPr>
        <w:ind w:firstLine="312" w:firstLineChars="149"/>
      </w:pPr>
    </w:p>
    <w:p>
      <w:pPr>
        <w:ind w:firstLine="312" w:firstLineChars="149"/>
      </w:pPr>
    </w:p>
    <w:p>
      <w:pPr>
        <w:ind w:firstLine="312" w:firstLineChars="149"/>
      </w:pPr>
    </w:p>
    <w:p>
      <w:pPr>
        <w:ind w:firstLine="312" w:firstLineChars="149"/>
      </w:pPr>
    </w:p>
    <w:p>
      <w:pPr>
        <w:ind w:firstLine="312" w:firstLineChars="149"/>
      </w:pPr>
    </w:p>
    <w:p>
      <w:pPr>
        <w:ind w:firstLine="312" w:firstLineChars="149"/>
      </w:pPr>
    </w:p>
    <w:p>
      <w:pPr>
        <w:ind w:firstLine="312" w:firstLineChars="149"/>
      </w:pPr>
    </w:p>
    <w:p>
      <w:pPr>
        <w:ind w:firstLine="312" w:firstLineChars="149"/>
      </w:pPr>
    </w:p>
    <w:p>
      <w:pPr>
        <w:ind w:firstLine="312" w:firstLineChars="149"/>
      </w:pPr>
    </w:p>
    <w:p>
      <w:pPr>
        <w:ind w:firstLine="312" w:firstLineChars="149"/>
      </w:pPr>
    </w:p>
    <w:p>
      <w:pPr>
        <w:ind w:firstLine="312" w:firstLineChars="149"/>
      </w:pPr>
    </w:p>
    <w:p>
      <w:pPr>
        <w:ind w:firstLine="312" w:firstLineChars="149"/>
      </w:pPr>
    </w:p>
    <w:p>
      <w:pPr>
        <w:ind w:firstLine="312" w:firstLineChars="149"/>
      </w:pPr>
    </w:p>
    <w:p>
      <w:pPr>
        <w:ind w:firstLine="312" w:firstLineChars="149"/>
      </w:pPr>
    </w:p>
    <w:p>
      <w:pPr>
        <w:ind w:firstLine="312" w:firstLineChars="149"/>
      </w:pPr>
    </w:p>
    <w:p>
      <w:pPr>
        <w:ind w:firstLine="312" w:firstLineChars="149"/>
      </w:pPr>
    </w:p>
    <w:p>
      <w:pPr>
        <w:ind w:firstLine="312" w:firstLineChars="149"/>
      </w:pPr>
    </w:p>
    <w:p>
      <w:pPr>
        <w:ind w:firstLine="312" w:firstLineChars="149"/>
      </w:pPr>
    </w:p>
    <w:p>
      <w:pPr>
        <w:ind w:firstLine="312" w:firstLineChars="149"/>
      </w:pPr>
    </w:p>
    <w:p>
      <w:pPr>
        <w:ind w:firstLine="312" w:firstLineChars="149"/>
      </w:pPr>
    </w:p>
    <w:p>
      <w:pPr>
        <w:ind w:firstLine="312" w:firstLineChars="149"/>
      </w:pPr>
    </w:p>
    <w:p>
      <w:pPr>
        <w:ind w:firstLine="312" w:firstLineChars="149"/>
      </w:pPr>
    </w:p>
    <w:p>
      <w:pPr>
        <w:ind w:firstLine="312" w:firstLineChars="149"/>
      </w:pPr>
    </w:p>
    <w:p>
      <w:pPr>
        <w:ind w:firstLine="312" w:firstLineChars="149"/>
      </w:pPr>
    </w:p>
    <w:p>
      <w:pPr>
        <w:ind w:firstLine="312" w:firstLineChars="149"/>
      </w:pPr>
    </w:p>
    <w:p>
      <w:pPr>
        <w:ind w:firstLine="312" w:firstLineChars="149"/>
      </w:pPr>
    </w:p>
    <w:p>
      <w:pPr>
        <w:ind w:firstLine="312" w:firstLineChars="149"/>
      </w:pPr>
    </w:p>
    <w:p>
      <w:pPr>
        <w:ind w:firstLine="312" w:firstLineChars="149"/>
      </w:pPr>
    </w:p>
    <w:p>
      <w:pPr>
        <w:ind w:firstLine="312" w:firstLineChars="149"/>
      </w:pPr>
    </w:p>
    <w:p>
      <w:pPr>
        <w:ind w:firstLine="312" w:firstLineChars="149"/>
      </w:pPr>
    </w:p>
    <w:p>
      <w:pPr>
        <w:ind w:firstLine="312" w:firstLineChars="149"/>
      </w:pPr>
    </w:p>
    <w:p>
      <w:pPr>
        <w:ind w:firstLine="312" w:firstLineChars="149"/>
      </w:pPr>
    </w:p>
    <w:p>
      <w:pPr>
        <w:ind w:firstLine="312" w:firstLineChars="149"/>
      </w:pPr>
    </w:p>
    <w:p>
      <w:pPr>
        <w:numPr>
          <w:ilvl w:val="0"/>
          <w:numId w:val="3"/>
        </w:numPr>
        <w:spacing w:line="560" w:lineRule="exact"/>
        <w:ind w:firstLine="540" w:firstLineChars="150"/>
        <w:jc w:val="center"/>
        <w:outlineLvl w:val="0"/>
        <w:rPr>
          <w:rStyle w:val="16"/>
          <w:rFonts w:ascii="黑体" w:hAnsi="黑体" w:eastAsia="黑体" w:cs="黑体"/>
          <w:b w:val="0"/>
          <w:bCs w:val="0"/>
          <w:sz w:val="36"/>
          <w:szCs w:val="36"/>
        </w:rPr>
      </w:pPr>
      <w:bookmarkStart w:id="76" w:name="_Toc15396613"/>
      <w:bookmarkStart w:id="77" w:name="_Toc15377225"/>
      <w:bookmarkStart w:id="78" w:name="_Toc6051"/>
      <w:bookmarkStart w:id="79" w:name="_Toc16946"/>
      <w:r>
        <w:rPr>
          <w:rFonts w:hint="eastAsia" w:ascii="黑体" w:hAnsi="黑体" w:eastAsia="黑体" w:cs="黑体"/>
          <w:sz w:val="36"/>
          <w:szCs w:val="36"/>
        </w:rPr>
        <w:t>名</w:t>
      </w:r>
      <w:r>
        <w:rPr>
          <w:rStyle w:val="16"/>
          <w:rFonts w:hint="eastAsia" w:ascii="黑体" w:hAnsi="黑体" w:eastAsia="黑体" w:cs="黑体"/>
          <w:b w:val="0"/>
          <w:bCs w:val="0"/>
          <w:sz w:val="36"/>
          <w:szCs w:val="36"/>
        </w:rPr>
        <w:t>词解释</w:t>
      </w:r>
      <w:bookmarkEnd w:id="76"/>
      <w:bookmarkEnd w:id="77"/>
      <w:bookmarkEnd w:id="78"/>
      <w:bookmarkEnd w:id="79"/>
    </w:p>
    <w:p>
      <w:pPr>
        <w:spacing w:line="576" w:lineRule="exact"/>
        <w:ind w:firstLine="883" w:firstLineChars="200"/>
        <w:jc w:val="left"/>
        <w:rPr>
          <w:rFonts w:ascii="宋体"/>
          <w:b/>
          <w:sz w:val="44"/>
          <w:szCs w:val="44"/>
        </w:rPr>
      </w:pPr>
    </w:p>
    <w:p>
      <w:pPr>
        <w:pStyle w:val="25"/>
        <w:spacing w:line="57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1.财政拨款收入：指单位从同级财政部门取得的财政预算资金。</w:t>
      </w:r>
    </w:p>
    <w:p>
      <w:pPr>
        <w:pStyle w:val="25"/>
        <w:spacing w:line="57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2.其他收入：指单位取得的除上述收入以外的各项收入。主要是利息收入。</w:t>
      </w:r>
    </w:p>
    <w:p>
      <w:pPr>
        <w:pStyle w:val="25"/>
        <w:spacing w:line="57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3.年初结转和结余：指以前年度尚未完成、结转到本年按有关规定继续使用的资金。</w:t>
      </w:r>
    </w:p>
    <w:p>
      <w:pPr>
        <w:pStyle w:val="25"/>
        <w:spacing w:line="57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4.年末结转和结余：指单位按有关规定结转到下年或以后年度继续使用的资金。</w:t>
      </w:r>
    </w:p>
    <w:p>
      <w:pPr>
        <w:spacing w:line="576"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shd w:val="clear" w:color="auto" w:fill="FFFFFF"/>
        </w:rPr>
        <w:t>一般公共服务（类）财政事务（款）事业运行（项）：指事业单位的基本支出。</w:t>
      </w:r>
    </w:p>
    <w:p>
      <w:pPr>
        <w:spacing w:line="576"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6.一般公共服务（类）财政事务（款）其他财政事务支出(项）：指事业单位用于除上述项目以外其他财政事务等方面支出。</w:t>
      </w:r>
    </w:p>
    <w:p>
      <w:pPr>
        <w:spacing w:line="576" w:lineRule="exact"/>
        <w:ind w:firstLine="640" w:firstLineChars="200"/>
        <w:rPr>
          <w:rStyle w:val="14"/>
          <w:rFonts w:ascii="仿宋_GB2312" w:hAnsi="仿宋_GB2312" w:eastAsia="仿宋_GB2312" w:cs="仿宋_GB2312"/>
          <w:b w:val="0"/>
          <w:sz w:val="32"/>
          <w:szCs w:val="32"/>
        </w:rPr>
      </w:pPr>
      <w:r>
        <w:rPr>
          <w:rStyle w:val="14"/>
          <w:rFonts w:hint="eastAsia" w:ascii="仿宋_GB2312" w:hAnsi="仿宋_GB2312" w:eastAsia="仿宋_GB2312" w:cs="仿宋_GB2312"/>
          <w:b w:val="0"/>
          <w:sz w:val="32"/>
          <w:szCs w:val="32"/>
        </w:rPr>
        <w:t>7.社会保障和就业（类）行政事业单位养老支出（款）机关事业单位基本养老保险缴费（项）：指机关事业单位实施养老保险制度由单位缴纳的基本养老保险费支出。</w:t>
      </w:r>
    </w:p>
    <w:p>
      <w:pPr>
        <w:spacing w:line="576" w:lineRule="exact"/>
        <w:ind w:firstLine="640" w:firstLineChars="200"/>
        <w:rPr>
          <w:rStyle w:val="14"/>
          <w:rFonts w:ascii="仿宋_GB2312" w:hAnsi="仿宋_GB2312" w:eastAsia="仿宋_GB2312" w:cs="仿宋_GB2312"/>
          <w:b w:val="0"/>
          <w:sz w:val="32"/>
          <w:szCs w:val="32"/>
        </w:rPr>
      </w:pPr>
      <w:r>
        <w:rPr>
          <w:rStyle w:val="14"/>
          <w:rFonts w:hint="eastAsia" w:ascii="仿宋_GB2312" w:hAnsi="仿宋_GB2312" w:eastAsia="仿宋_GB2312" w:cs="仿宋_GB2312"/>
          <w:b w:val="0"/>
          <w:sz w:val="32"/>
          <w:szCs w:val="32"/>
        </w:rPr>
        <w:t>8.卫生健康支出（类）行政事业单位医疗（款）事业单位医疗（项）：指财政部门安排的事业单位基本医疗保险缴费经费。</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9.住房保障（类）住房改革（款）住房公积金（项）：指按行政事业单位按人力资源部和社会保障部、财政部规定的基本工资和津贴补贴以及规定比例为职工缴纳的住房公积金。</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10.基本支出：指为保障机构正常运转、完成日常工作任务而发生的人员支出和公用支出。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11.项目支出：指在基本支出之外为完成特定行政任务和事业发展目标所发生的支出。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76" w:lineRule="exact"/>
        <w:ind w:firstLine="640" w:firstLineChars="200"/>
        <w:rPr>
          <w:rFonts w:ascii="仿宋_GB2312" w:hAnsi="仿宋_GB2312" w:eastAsia="仿宋_GB2312" w:cs="仿宋_GB2312"/>
          <w:color w:val="auto"/>
          <w:sz w:val="32"/>
          <w:szCs w:val="32"/>
        </w:rPr>
      </w:pPr>
    </w:p>
    <w:p>
      <w:pPr>
        <w:pStyle w:val="25"/>
        <w:spacing w:line="576" w:lineRule="exact"/>
        <w:ind w:firstLine="640" w:firstLineChars="200"/>
        <w:rPr>
          <w:rFonts w:ascii="仿宋_GB2312" w:hAnsi="仿宋_GB2312" w:eastAsia="仿宋_GB2312" w:cs="仿宋_GB2312"/>
          <w:color w:val="auto"/>
          <w:sz w:val="32"/>
          <w:szCs w:val="32"/>
        </w:rPr>
      </w:pPr>
    </w:p>
    <w:p>
      <w:pPr>
        <w:pStyle w:val="25"/>
        <w:spacing w:line="576" w:lineRule="exact"/>
        <w:ind w:firstLine="640" w:firstLineChars="200"/>
        <w:rPr>
          <w:rFonts w:ascii="仿宋_GB2312" w:hAnsi="仿宋_GB2312" w:eastAsia="仿宋_GB2312" w:cs="仿宋_GB2312"/>
          <w:color w:val="auto"/>
          <w:sz w:val="32"/>
          <w:szCs w:val="32"/>
        </w:rPr>
      </w:pPr>
    </w:p>
    <w:p>
      <w:pPr>
        <w:pStyle w:val="25"/>
        <w:spacing w:line="576" w:lineRule="exact"/>
        <w:ind w:firstLine="640" w:firstLineChars="200"/>
        <w:rPr>
          <w:rFonts w:ascii="仿宋_GB2312" w:hAnsi="仿宋_GB2312" w:eastAsia="仿宋_GB2312" w:cs="仿宋_GB2312"/>
          <w:color w:val="auto"/>
          <w:sz w:val="32"/>
          <w:szCs w:val="32"/>
        </w:rPr>
      </w:pPr>
    </w:p>
    <w:p>
      <w:pPr>
        <w:pStyle w:val="25"/>
        <w:spacing w:line="576" w:lineRule="exact"/>
        <w:ind w:firstLine="640" w:firstLineChars="200"/>
        <w:rPr>
          <w:rFonts w:ascii="仿宋_GB2312" w:hAnsi="仿宋_GB2312" w:eastAsia="仿宋_GB2312" w:cs="仿宋_GB2312"/>
          <w:color w:val="auto"/>
          <w:sz w:val="32"/>
          <w:szCs w:val="32"/>
        </w:rPr>
      </w:pPr>
    </w:p>
    <w:p>
      <w:pPr>
        <w:pStyle w:val="25"/>
        <w:spacing w:line="576" w:lineRule="exact"/>
        <w:ind w:firstLine="640" w:firstLineChars="200"/>
        <w:rPr>
          <w:rFonts w:ascii="仿宋_GB2312" w:hAnsi="仿宋_GB2312" w:eastAsia="仿宋_GB2312" w:cs="仿宋_GB2312"/>
          <w:color w:val="auto"/>
          <w:sz w:val="32"/>
          <w:szCs w:val="32"/>
        </w:rPr>
      </w:pPr>
    </w:p>
    <w:p>
      <w:pPr>
        <w:pStyle w:val="25"/>
        <w:spacing w:line="576" w:lineRule="exact"/>
        <w:ind w:firstLine="640" w:firstLineChars="200"/>
        <w:rPr>
          <w:rFonts w:ascii="仿宋_GB2312" w:hAnsi="仿宋_GB2312" w:eastAsia="仿宋_GB2312" w:cs="仿宋_GB2312"/>
          <w:color w:val="auto"/>
          <w:sz w:val="32"/>
          <w:szCs w:val="32"/>
        </w:rPr>
      </w:pPr>
    </w:p>
    <w:p>
      <w:pPr>
        <w:pStyle w:val="25"/>
        <w:spacing w:line="576" w:lineRule="exact"/>
        <w:ind w:firstLine="640" w:firstLineChars="200"/>
        <w:rPr>
          <w:rFonts w:ascii="仿宋_GB2312" w:hAnsi="仿宋_GB2312" w:eastAsia="仿宋_GB2312" w:cs="仿宋_GB2312"/>
          <w:color w:val="auto"/>
          <w:sz w:val="32"/>
          <w:szCs w:val="32"/>
        </w:rPr>
      </w:pPr>
    </w:p>
    <w:p>
      <w:pPr>
        <w:pStyle w:val="25"/>
        <w:spacing w:line="576" w:lineRule="exact"/>
        <w:ind w:firstLine="640" w:firstLineChars="200"/>
        <w:rPr>
          <w:rFonts w:ascii="仿宋_GB2312" w:hAnsi="仿宋_GB2312" w:eastAsia="仿宋_GB2312" w:cs="仿宋_GB2312"/>
          <w:color w:val="auto"/>
          <w:sz w:val="32"/>
          <w:szCs w:val="32"/>
        </w:rPr>
      </w:pPr>
    </w:p>
    <w:p>
      <w:pPr>
        <w:pStyle w:val="25"/>
        <w:spacing w:line="576" w:lineRule="exact"/>
        <w:ind w:firstLine="640" w:firstLineChars="200"/>
        <w:rPr>
          <w:rFonts w:ascii="仿宋_GB2312" w:hAnsi="仿宋_GB2312" w:eastAsia="仿宋_GB2312" w:cs="仿宋_GB2312"/>
          <w:color w:val="auto"/>
          <w:sz w:val="32"/>
          <w:szCs w:val="32"/>
        </w:rPr>
      </w:pPr>
    </w:p>
    <w:p>
      <w:pPr>
        <w:pStyle w:val="25"/>
        <w:spacing w:line="576" w:lineRule="exact"/>
        <w:ind w:firstLine="640" w:firstLineChars="200"/>
        <w:rPr>
          <w:rFonts w:ascii="仿宋_GB2312" w:hAnsi="仿宋_GB2312" w:eastAsia="仿宋_GB2312" w:cs="仿宋_GB2312"/>
          <w:color w:val="auto"/>
          <w:sz w:val="32"/>
          <w:szCs w:val="32"/>
        </w:rPr>
      </w:pPr>
    </w:p>
    <w:p>
      <w:pPr>
        <w:spacing w:line="560" w:lineRule="exact"/>
        <w:jc w:val="center"/>
        <w:outlineLvl w:val="0"/>
        <w:rPr>
          <w:rStyle w:val="16"/>
          <w:rFonts w:ascii="黑体" w:hAnsi="黑体" w:eastAsia="黑体" w:cs="黑体"/>
          <w:b w:val="0"/>
          <w:sz w:val="36"/>
          <w:szCs w:val="36"/>
        </w:rPr>
      </w:pPr>
      <w:bookmarkStart w:id="80" w:name="_Toc740"/>
      <w:bookmarkStart w:id="81" w:name="_Toc13953"/>
      <w:r>
        <w:rPr>
          <w:rFonts w:hint="eastAsia" w:ascii="黑体" w:hAnsi="黑体" w:eastAsia="黑体" w:cs="黑体"/>
          <w:sz w:val="36"/>
          <w:szCs w:val="36"/>
        </w:rPr>
        <w:t>第</w:t>
      </w:r>
      <w:r>
        <w:rPr>
          <w:rStyle w:val="16"/>
          <w:rFonts w:hint="eastAsia" w:ascii="黑体" w:hAnsi="黑体" w:eastAsia="黑体" w:cs="黑体"/>
          <w:sz w:val="36"/>
          <w:szCs w:val="36"/>
        </w:rPr>
        <w:t>四部分 附件</w:t>
      </w:r>
      <w:bookmarkEnd w:id="80"/>
      <w:bookmarkEnd w:id="81"/>
    </w:p>
    <w:p>
      <w:pPr>
        <w:spacing w:line="560" w:lineRule="exact"/>
        <w:jc w:val="left"/>
        <w:outlineLvl w:val="0"/>
        <w:rPr>
          <w:rFonts w:ascii="黑体" w:hAnsi="黑体" w:eastAsia="黑体" w:cs="黑体"/>
          <w:sz w:val="32"/>
          <w:szCs w:val="32"/>
        </w:rPr>
      </w:pPr>
      <w:bookmarkStart w:id="82" w:name="_Toc15396616"/>
    </w:p>
    <w:p>
      <w:pPr>
        <w:spacing w:line="560" w:lineRule="exact"/>
        <w:jc w:val="left"/>
        <w:outlineLvl w:val="0"/>
        <w:rPr>
          <w:rFonts w:ascii="黑体" w:hAnsi="黑体" w:eastAsia="黑体" w:cs="黑体"/>
          <w:sz w:val="32"/>
          <w:szCs w:val="32"/>
        </w:rPr>
      </w:pPr>
      <w:bookmarkStart w:id="83" w:name="_Toc31581"/>
      <w:bookmarkStart w:id="84" w:name="_Toc15442"/>
      <w:r>
        <w:rPr>
          <w:rFonts w:hint="eastAsia" w:ascii="黑体" w:hAnsi="黑体" w:eastAsia="黑体" w:cs="黑体"/>
          <w:sz w:val="32"/>
          <w:szCs w:val="32"/>
        </w:rPr>
        <w:t>附件1</w:t>
      </w:r>
      <w:bookmarkEnd w:id="83"/>
      <w:bookmarkEnd w:id="84"/>
    </w:p>
    <w:p>
      <w:pPr>
        <w:spacing w:line="560" w:lineRule="exact"/>
        <w:jc w:val="center"/>
        <w:outlineLvl w:val="0"/>
        <w:rPr>
          <w:rFonts w:ascii="方正小标宋简体" w:hAnsi="方正小标宋简体" w:eastAsia="方正小标宋简体" w:cs="方正小标宋简体"/>
          <w:sz w:val="44"/>
          <w:szCs w:val="44"/>
        </w:rPr>
      </w:pPr>
      <w:bookmarkStart w:id="85" w:name="_Toc21794"/>
      <w:bookmarkStart w:id="86" w:name="_Toc31528"/>
      <w:r>
        <w:rPr>
          <w:rFonts w:hint="eastAsia" w:ascii="方正小标宋简体" w:hAnsi="方正小标宋简体" w:eastAsia="方正小标宋简体" w:cs="方正小标宋简体"/>
          <w:sz w:val="44"/>
          <w:szCs w:val="44"/>
        </w:rPr>
        <w:t>广元市财政绩效管理中心</w:t>
      </w:r>
      <w:bookmarkEnd w:id="85"/>
      <w:bookmarkEnd w:id="86"/>
    </w:p>
    <w:p>
      <w:pPr>
        <w:spacing w:line="560" w:lineRule="exact"/>
        <w:jc w:val="center"/>
        <w:outlineLvl w:val="0"/>
        <w:rPr>
          <w:rFonts w:ascii="方正小标宋简体" w:hAnsi="方正小标宋简体" w:eastAsia="方正小标宋简体" w:cs="方正小标宋简体"/>
          <w:sz w:val="44"/>
          <w:szCs w:val="44"/>
        </w:rPr>
      </w:pPr>
      <w:bookmarkStart w:id="87" w:name="_Toc26039"/>
      <w:bookmarkStart w:id="88" w:name="_Toc10033"/>
      <w:r>
        <w:rPr>
          <w:rFonts w:hint="eastAsia" w:ascii="方正小标宋简体" w:hAnsi="方正小标宋简体" w:eastAsia="方正小标宋简体" w:cs="方正小标宋简体"/>
          <w:sz w:val="44"/>
          <w:szCs w:val="44"/>
        </w:rPr>
        <w:t>2020年整体支出绩效评价报告</w:t>
      </w:r>
      <w:bookmarkEnd w:id="82"/>
      <w:bookmarkEnd w:id="87"/>
      <w:bookmarkEnd w:id="88"/>
    </w:p>
    <w:p>
      <w:pPr>
        <w:spacing w:line="560" w:lineRule="exact"/>
        <w:ind w:firstLine="640" w:firstLineChars="200"/>
        <w:rPr>
          <w:rFonts w:ascii="黑体" w:hAnsi="黑体" w:eastAsia="黑体" w:cs="黑体"/>
          <w:sz w:val="32"/>
          <w:szCs w:val="32"/>
        </w:rPr>
      </w:pP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一、单位概况</w:t>
      </w:r>
    </w:p>
    <w:p>
      <w:pPr>
        <w:pStyle w:val="5"/>
        <w:adjustRightInd w:val="0"/>
        <w:snapToGrid w:val="0"/>
        <w:spacing w:beforeLines="0" w:line="576" w:lineRule="exact"/>
        <w:ind w:firstLine="640" w:firstLineChars="200"/>
        <w:outlineLvl w:val="2"/>
        <w:rPr>
          <w:rFonts w:ascii="楷体_GB2312" w:hAnsi="楷体_GB2312" w:eastAsia="楷体_GB2312" w:cs="楷体_GB2312"/>
          <w:bCs/>
          <w:sz w:val="32"/>
          <w:szCs w:val="32"/>
        </w:rPr>
      </w:pPr>
      <w:bookmarkStart w:id="89" w:name="_Toc11175"/>
      <w:r>
        <w:rPr>
          <w:rFonts w:hint="eastAsia" w:ascii="楷体_GB2312" w:hAnsi="楷体_GB2312" w:eastAsia="楷体_GB2312" w:cs="楷体_GB2312"/>
          <w:bCs/>
          <w:sz w:val="32"/>
          <w:szCs w:val="32"/>
        </w:rPr>
        <w:t>（一）机构组成</w:t>
      </w:r>
      <w:bookmarkEnd w:id="89"/>
    </w:p>
    <w:p>
      <w:pPr>
        <w:spacing w:line="576"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广元市财政绩效管理中心为广元市财政局下属事业单位，为财政全额拨款事业单位。</w:t>
      </w:r>
    </w:p>
    <w:p>
      <w:pPr>
        <w:pStyle w:val="5"/>
        <w:adjustRightInd w:val="0"/>
        <w:snapToGrid w:val="0"/>
        <w:spacing w:beforeLines="0" w:line="576" w:lineRule="exact"/>
        <w:ind w:firstLine="640" w:firstLineChars="200"/>
        <w:outlineLvl w:val="2"/>
        <w:rPr>
          <w:rFonts w:ascii="楷体_GB2312" w:hAnsi="楷体_GB2312" w:eastAsia="楷体_GB2312" w:cs="楷体_GB2312"/>
          <w:bCs/>
          <w:sz w:val="32"/>
          <w:szCs w:val="32"/>
        </w:rPr>
      </w:pPr>
      <w:bookmarkStart w:id="90" w:name="_Toc32260"/>
      <w:r>
        <w:rPr>
          <w:rFonts w:hint="eastAsia" w:ascii="楷体_GB2312" w:hAnsi="楷体_GB2312" w:eastAsia="楷体_GB2312" w:cs="楷体_GB2312"/>
          <w:bCs/>
          <w:sz w:val="32"/>
          <w:szCs w:val="32"/>
        </w:rPr>
        <w:t>（二）机构职能</w:t>
      </w:r>
      <w:bookmarkEnd w:id="90"/>
    </w:p>
    <w:p>
      <w:pPr>
        <w:pStyle w:val="11"/>
        <w:wordWrap w:val="0"/>
        <w:spacing w:line="576" w:lineRule="exact"/>
        <w:ind w:firstLine="640" w:firstLineChars="200"/>
        <w:jc w:val="both"/>
        <w:rPr>
          <w:rFonts w:ascii="仿宋_GB2312" w:hAnsi="仿宋_GB2312" w:eastAsia="仿宋_GB2312" w:cs="仿宋_GB2312"/>
          <w:sz w:val="32"/>
          <w:szCs w:val="32"/>
        </w:rPr>
      </w:pPr>
      <w:r>
        <w:rPr>
          <w:rFonts w:hint="eastAsia" w:ascii="仿宋_GB2312" w:hAnsi="微软雅黑" w:eastAsia="仿宋_GB2312"/>
          <w:sz w:val="32"/>
          <w:szCs w:val="32"/>
        </w:rPr>
        <w:t>承担市级财政绩效管理工作，负责市级各部门、各单位政府公共预算、国有资本经营预算、政府性基金预算和社会保障基金预算草案的初审、汇总；研究制定市级财政绩效管理制度并组织实施；负责组织实施市级财政绩效考评工作，研究提出考评结果运用建议；指导县区财政绩效管理工作</w:t>
      </w:r>
      <w:r>
        <w:rPr>
          <w:rFonts w:hint="eastAsia" w:ascii="仿宋_GB2312" w:hAnsi="仿宋_GB2312" w:eastAsia="仿宋_GB2312" w:cs="仿宋_GB2312"/>
          <w:sz w:val="32"/>
          <w:szCs w:val="32"/>
          <w:shd w:val="clear" w:color="auto" w:fill="FFFFFF"/>
        </w:rPr>
        <w:t>。</w:t>
      </w:r>
    </w:p>
    <w:p>
      <w:pPr>
        <w:pStyle w:val="5"/>
        <w:adjustRightInd w:val="0"/>
        <w:snapToGrid w:val="0"/>
        <w:spacing w:beforeLines="0" w:line="576" w:lineRule="exact"/>
        <w:ind w:firstLine="640" w:firstLineChars="200"/>
        <w:outlineLvl w:val="2"/>
        <w:rPr>
          <w:rFonts w:ascii="楷体_GB2312" w:hAnsi="楷体_GB2312" w:eastAsia="楷体_GB2312" w:cs="楷体_GB2312"/>
          <w:bCs/>
          <w:sz w:val="32"/>
          <w:szCs w:val="32"/>
        </w:rPr>
      </w:pPr>
      <w:bookmarkStart w:id="91" w:name="_Toc15194"/>
      <w:r>
        <w:rPr>
          <w:rFonts w:hint="eastAsia" w:ascii="楷体_GB2312" w:hAnsi="楷体_GB2312" w:eastAsia="楷体_GB2312" w:cs="楷体_GB2312"/>
          <w:bCs/>
          <w:sz w:val="32"/>
          <w:szCs w:val="32"/>
        </w:rPr>
        <w:t>（三）人员概况</w:t>
      </w:r>
      <w:bookmarkEnd w:id="91"/>
    </w:p>
    <w:p>
      <w:pPr>
        <w:spacing w:line="576"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2020年末人员编制数10个，实有在编人员7个。</w:t>
      </w:r>
    </w:p>
    <w:p>
      <w:pPr>
        <w:spacing w:line="576" w:lineRule="exact"/>
        <w:ind w:firstLine="640" w:firstLineChars="200"/>
        <w:rPr>
          <w:rFonts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rPr>
        <w:t>单位</w:t>
      </w:r>
      <w:r>
        <w:rPr>
          <w:rFonts w:ascii="黑体" w:hAnsi="黑体" w:eastAsia="黑体" w:cs="黑体"/>
          <w:sz w:val="32"/>
          <w:szCs w:val="32"/>
        </w:rPr>
        <w:t>财政资金收支情况</w:t>
      </w:r>
    </w:p>
    <w:p>
      <w:pPr>
        <w:pStyle w:val="5"/>
        <w:adjustRightInd w:val="0"/>
        <w:snapToGrid w:val="0"/>
        <w:spacing w:beforeLines="0" w:line="576" w:lineRule="exact"/>
        <w:ind w:firstLine="640" w:firstLineChars="200"/>
        <w:outlineLvl w:val="2"/>
        <w:rPr>
          <w:rFonts w:ascii="楷体_GB2312" w:hAnsi="楷体_GB2312" w:eastAsia="楷体_GB2312" w:cs="楷体_GB2312"/>
          <w:bCs/>
          <w:sz w:val="32"/>
          <w:szCs w:val="32"/>
        </w:rPr>
      </w:pPr>
      <w:bookmarkStart w:id="92" w:name="_Toc11011"/>
      <w:r>
        <w:rPr>
          <w:rFonts w:hint="eastAsia" w:ascii="楷体_GB2312" w:hAnsi="楷体_GB2312" w:eastAsia="楷体_GB2312" w:cs="楷体_GB2312"/>
          <w:bCs/>
          <w:sz w:val="32"/>
          <w:szCs w:val="32"/>
        </w:rPr>
        <w:t>（一）单位财政资金收入情况</w:t>
      </w:r>
      <w:bookmarkEnd w:id="92"/>
    </w:p>
    <w:p>
      <w:pPr>
        <w:spacing w:line="576" w:lineRule="exact"/>
        <w:ind w:firstLine="640" w:firstLineChars="200"/>
        <w:rPr>
          <w:rFonts w:ascii="仿宋_GB2312" w:hAnsi="仿宋_GB2312" w:eastAsia="仿宋_GB2312" w:cs="仿宋_GB2312"/>
          <w:sz w:val="32"/>
          <w:szCs w:val="32"/>
        </w:rPr>
      </w:pPr>
      <w:r>
        <w:rPr>
          <w:rFonts w:ascii="仿宋" w:hAnsi="仿宋" w:eastAsia="仿宋"/>
          <w:sz w:val="32"/>
          <w:szCs w:val="32"/>
        </w:rPr>
        <w:t>2020</w:t>
      </w:r>
      <w:r>
        <w:rPr>
          <w:rFonts w:hint="eastAsia" w:ascii="仿宋" w:hAnsi="仿宋" w:eastAsia="仿宋"/>
          <w:sz w:val="32"/>
          <w:szCs w:val="32"/>
        </w:rPr>
        <w:t>年财政拨款收入346.99万元</w:t>
      </w:r>
      <w:r>
        <w:rPr>
          <w:rFonts w:hint="eastAsia" w:ascii="仿宋_GB2312" w:hAnsi="仿宋_GB2312" w:eastAsia="仿宋_GB2312" w:cs="仿宋_GB2312"/>
          <w:sz w:val="32"/>
          <w:szCs w:val="32"/>
        </w:rPr>
        <w:t>，其中：一般公共预算财政拨款本年收入229.89万元，占66.25%；年初结转和结余117.1万元，占33.75%。</w:t>
      </w:r>
    </w:p>
    <w:p>
      <w:pPr>
        <w:pStyle w:val="5"/>
        <w:adjustRightInd w:val="0"/>
        <w:snapToGrid w:val="0"/>
        <w:spacing w:beforeLines="0" w:line="576" w:lineRule="exact"/>
        <w:ind w:firstLine="640" w:firstLineChars="200"/>
        <w:outlineLvl w:val="2"/>
        <w:rPr>
          <w:rFonts w:ascii="楷体_GB2312" w:hAnsi="楷体_GB2312" w:eastAsia="楷体_GB2312" w:cs="楷体_GB2312"/>
          <w:bCs/>
          <w:sz w:val="32"/>
          <w:szCs w:val="32"/>
        </w:rPr>
      </w:pPr>
      <w:bookmarkStart w:id="93" w:name="_Toc22073"/>
      <w:r>
        <w:rPr>
          <w:rFonts w:hint="eastAsia" w:ascii="楷体_GB2312" w:hAnsi="楷体_GB2312" w:eastAsia="楷体_GB2312" w:cs="楷体_GB2312"/>
          <w:bCs/>
          <w:sz w:val="32"/>
          <w:szCs w:val="32"/>
        </w:rPr>
        <w:t>（二）单位财政资金支出情况</w:t>
      </w:r>
      <w:bookmarkEnd w:id="93"/>
    </w:p>
    <w:p>
      <w:pPr>
        <w:spacing w:line="576" w:lineRule="exact"/>
        <w:ind w:firstLine="640" w:firstLineChars="200"/>
        <w:rPr>
          <w:rFonts w:ascii="仿宋_GB2312" w:hAnsi="仿宋_GB2312" w:eastAsia="仿宋_GB2312" w:cs="仿宋_GB2312"/>
          <w:sz w:val="32"/>
          <w:szCs w:val="32"/>
        </w:rPr>
      </w:pPr>
      <w:r>
        <w:rPr>
          <w:rFonts w:ascii="仿宋" w:hAnsi="仿宋" w:eastAsia="仿宋"/>
          <w:sz w:val="32"/>
          <w:szCs w:val="32"/>
        </w:rPr>
        <w:t>2020</w:t>
      </w:r>
      <w:r>
        <w:rPr>
          <w:rFonts w:hint="eastAsia" w:ascii="仿宋" w:hAnsi="仿宋" w:eastAsia="仿宋"/>
          <w:sz w:val="32"/>
          <w:szCs w:val="32"/>
        </w:rPr>
        <w:t>年财政拨款</w:t>
      </w:r>
      <w:r>
        <w:rPr>
          <w:rFonts w:hint="eastAsia" w:ascii="仿宋_GB2312" w:hAnsi="仿宋_GB2312" w:eastAsia="仿宋_GB2312" w:cs="仿宋_GB2312"/>
          <w:sz w:val="32"/>
          <w:szCs w:val="32"/>
        </w:rPr>
        <w:t>支出合计109.67万元，其中基本支出92.25万元，占84.12%；项目支出17.42万元，占15.88%。</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四、单位</w:t>
      </w:r>
      <w:r>
        <w:rPr>
          <w:rFonts w:ascii="黑体" w:hAnsi="黑体" w:eastAsia="黑体" w:cs="黑体"/>
          <w:sz w:val="32"/>
          <w:szCs w:val="32"/>
        </w:rPr>
        <w:t>整体预算绩效管理情况</w:t>
      </w:r>
    </w:p>
    <w:p>
      <w:pPr>
        <w:spacing w:line="576"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kern w:val="0"/>
          <w:sz w:val="32"/>
          <w:szCs w:val="32"/>
        </w:rPr>
        <w:t>（一）部门预算管理。</w:t>
      </w:r>
      <w:r>
        <w:rPr>
          <w:rFonts w:hint="eastAsia" w:ascii="仿宋_GB2312" w:hAnsi="仿宋_GB2312" w:eastAsia="仿宋_GB2312" w:cs="仿宋_GB2312"/>
          <w:sz w:val="32"/>
          <w:szCs w:val="32"/>
        </w:rPr>
        <w:t>2020年，本单位认真开展预算编制，及时报送部门预算和项目绩效目标，预算编制完整无漏项，预算编制准确规范。在预算执行过程中严格按照预算批复执行，强化预算执行的刚性约束，不随意改变财政预算资金的使用范围，严控预算执行进度和经费支出情况，提高资金使用效益，保证了财政收支平衡。</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财政绩效管理中心2020年按照事业单位相关支出标准，合理编制了计划、当年要完成的工作任务和预期要完成的绩效目标。专用项目绩效目标进一步明确和量化，包括数量、质量、成本、时效、社会效益、满意度等能较完整细致地反映部门年度预算执行情况及职责履行情况。项目实施中，加强项目实施监控，严肃财政纪律，规范财务管理，没有违纪违规情况，做到了资金专款专用。</w:t>
      </w:r>
    </w:p>
    <w:p>
      <w:pPr>
        <w:autoSpaceDE w:val="0"/>
        <w:autoSpaceDN w:val="0"/>
        <w:adjustRightInd w:val="0"/>
        <w:spacing w:line="576" w:lineRule="exact"/>
        <w:ind w:firstLine="640" w:firstLineChars="200"/>
        <w:jc w:val="left"/>
        <w:rPr>
          <w:rFonts w:ascii="楷体_GB2312" w:hAnsi="楷体_GB2312" w:eastAsia="楷体_GB2312" w:cs="楷体_GB2312"/>
          <w:kern w:val="0"/>
          <w:sz w:val="32"/>
          <w:szCs w:val="32"/>
          <w:lang w:val="zh-CN"/>
        </w:rPr>
      </w:pPr>
      <w:r>
        <w:rPr>
          <w:rFonts w:hint="eastAsia" w:ascii="楷体_GB2312" w:hAnsi="楷体_GB2312" w:eastAsia="楷体_GB2312" w:cs="楷体_GB2312"/>
          <w:kern w:val="0"/>
          <w:sz w:val="32"/>
          <w:szCs w:val="32"/>
          <w:lang w:val="zh-CN"/>
        </w:rPr>
        <w:t>（二）结果应用情况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通过强化预算编制和执行，规范项目实施，各项工作有序推进，在保持经济稳步发展、支持重点项目推进、支持改善民生领域等方面采取了切实有效措施，为全市经济社会高质量发展提供了坚实的保障。</w:t>
      </w:r>
    </w:p>
    <w:p>
      <w:pPr>
        <w:spacing w:line="576"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76"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kern w:val="0"/>
          <w:sz w:val="32"/>
          <w:szCs w:val="32"/>
        </w:rPr>
        <w:t>（一）评价结论。</w:t>
      </w:r>
      <w:r>
        <w:rPr>
          <w:rFonts w:hint="eastAsia" w:ascii="仿宋_GB2312" w:hAnsi="仿宋_GB2312" w:eastAsia="仿宋_GB2312" w:cs="仿宋_GB2312"/>
          <w:sz w:val="32"/>
          <w:szCs w:val="32"/>
        </w:rPr>
        <w:t>本单位按要求对2020年单位整体支出开展绩效自评，自评得分98分。</w:t>
      </w:r>
    </w:p>
    <w:p>
      <w:pPr>
        <w:spacing w:line="576"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kern w:val="0"/>
          <w:sz w:val="32"/>
          <w:szCs w:val="32"/>
        </w:rPr>
        <w:t>（二）存在问题。</w:t>
      </w:r>
      <w:r>
        <w:rPr>
          <w:rFonts w:hint="eastAsia" w:ascii="仿宋_GB2312" w:hAnsi="仿宋_GB2312" w:eastAsia="仿宋_GB2312" w:cs="仿宋_GB2312"/>
          <w:sz w:val="32"/>
          <w:szCs w:val="32"/>
        </w:rPr>
        <w:t>一是</w:t>
      </w:r>
      <w:r>
        <w:rPr>
          <w:rFonts w:hint="eastAsia" w:ascii="仿宋_GB2312" w:hAnsi="宋体" w:eastAsia="仿宋_GB2312" w:cs="宋体"/>
          <w:kern w:val="0"/>
          <w:sz w:val="32"/>
          <w:szCs w:val="32"/>
          <w:shd w:val="clear" w:color="auto" w:fill="FFFFFF"/>
          <w:lang w:val="zh-CN"/>
        </w:rPr>
        <w:t>项目测算标准有待细化，测算准确率有待提高</w:t>
      </w:r>
      <w:r>
        <w:rPr>
          <w:rFonts w:hint="eastAsia" w:ascii="仿宋_GB2312" w:hAnsi="仿宋_GB2312" w:eastAsia="仿宋_GB2312" w:cs="仿宋_GB2312"/>
          <w:sz w:val="32"/>
          <w:szCs w:val="32"/>
        </w:rPr>
        <w:t>；二是项目进度有待加快。</w:t>
      </w:r>
    </w:p>
    <w:p>
      <w:pPr>
        <w:spacing w:line="576"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kern w:val="0"/>
          <w:sz w:val="32"/>
          <w:szCs w:val="32"/>
        </w:rPr>
        <w:t>（三）改进建议。</w:t>
      </w:r>
      <w:r>
        <w:rPr>
          <w:rFonts w:hint="eastAsia" w:ascii="仿宋_GB2312" w:hAnsi="仿宋_GB2312" w:eastAsia="仿宋_GB2312" w:cs="仿宋_GB2312"/>
          <w:sz w:val="32"/>
          <w:szCs w:val="32"/>
        </w:rPr>
        <w:t>一是完善内控制度，简化流程，促进项目及时开展。二是</w:t>
      </w:r>
      <w:r>
        <w:rPr>
          <w:rFonts w:hint="eastAsia" w:ascii="仿宋_GB2312" w:hAnsi="宋体" w:eastAsia="仿宋_GB2312" w:cs="宋体"/>
          <w:kern w:val="0"/>
          <w:sz w:val="32"/>
          <w:szCs w:val="32"/>
          <w:shd w:val="clear" w:color="auto" w:fill="FFFFFF"/>
          <w:lang w:val="zh-CN"/>
        </w:rPr>
        <w:t>加强单位绩效自评工作力度，积极运用评价结果，提高资金使用效率。</w:t>
      </w:r>
    </w:p>
    <w:p>
      <w:pPr>
        <w:spacing w:line="576" w:lineRule="exact"/>
        <w:ind w:firstLine="640" w:firstLineChars="200"/>
        <w:rPr>
          <w:rFonts w:ascii="仿宋_GB2312" w:hAnsi="仿宋_GB2312" w:eastAsia="仿宋_GB2312" w:cs="仿宋_GB2312"/>
          <w:sz w:val="32"/>
          <w:szCs w:val="32"/>
        </w:rPr>
      </w:pPr>
    </w:p>
    <w:p>
      <w:pPr>
        <w:pStyle w:val="25"/>
        <w:spacing w:line="576" w:lineRule="exact"/>
        <w:ind w:firstLine="640" w:firstLineChars="200"/>
        <w:rPr>
          <w:rFonts w:ascii="仿宋_GB2312" w:hAnsi="仿宋_GB2312" w:eastAsia="仿宋_GB2312" w:cs="仿宋_GB2312"/>
          <w:color w:val="auto"/>
          <w:sz w:val="32"/>
          <w:szCs w:val="32"/>
        </w:rPr>
      </w:pPr>
    </w:p>
    <w:p>
      <w:pPr>
        <w:pStyle w:val="25"/>
        <w:spacing w:line="576" w:lineRule="exact"/>
        <w:ind w:firstLine="640" w:firstLineChars="200"/>
        <w:rPr>
          <w:rFonts w:ascii="仿宋_GB2312" w:hAnsi="仿宋_GB2312" w:eastAsia="仿宋_GB2312" w:cs="仿宋_GB2312"/>
          <w:color w:val="auto"/>
          <w:sz w:val="32"/>
          <w:szCs w:val="32"/>
        </w:rPr>
      </w:pPr>
    </w:p>
    <w:p>
      <w:pPr>
        <w:pStyle w:val="25"/>
        <w:spacing w:line="576" w:lineRule="exact"/>
        <w:ind w:firstLine="640" w:firstLineChars="200"/>
        <w:rPr>
          <w:rFonts w:ascii="仿宋_GB2312" w:hAnsi="仿宋_GB2312" w:eastAsia="仿宋_GB2312" w:cs="仿宋_GB2312"/>
          <w:color w:val="auto"/>
          <w:sz w:val="32"/>
          <w:szCs w:val="32"/>
        </w:rPr>
      </w:pPr>
    </w:p>
    <w:p>
      <w:pPr>
        <w:pStyle w:val="25"/>
        <w:spacing w:line="560" w:lineRule="exact"/>
        <w:rPr>
          <w:rFonts w:ascii="仿宋_GB2312" w:hAnsi="仿宋_GB2312" w:eastAsia="仿宋_GB2312" w:cs="仿宋_GB2312"/>
          <w:color w:val="auto"/>
          <w:sz w:val="32"/>
          <w:szCs w:val="32"/>
        </w:rPr>
      </w:pPr>
    </w:p>
    <w:p>
      <w:pPr>
        <w:spacing w:line="600" w:lineRule="exact"/>
        <w:outlineLvl w:val="0"/>
        <w:rPr>
          <w:rStyle w:val="16"/>
          <w:rFonts w:ascii="黑体" w:hAnsi="黑体" w:eastAsia="黑体"/>
          <w:b w:val="0"/>
        </w:rPr>
      </w:pPr>
    </w:p>
    <w:p>
      <w:pPr>
        <w:spacing w:line="600" w:lineRule="exact"/>
        <w:outlineLvl w:val="0"/>
        <w:rPr>
          <w:rStyle w:val="16"/>
          <w:rFonts w:ascii="黑体" w:hAnsi="黑体" w:eastAsia="黑体"/>
          <w:b w:val="0"/>
        </w:rPr>
      </w:pPr>
    </w:p>
    <w:p>
      <w:pPr>
        <w:spacing w:line="600" w:lineRule="exact"/>
        <w:outlineLvl w:val="0"/>
        <w:rPr>
          <w:rStyle w:val="16"/>
          <w:rFonts w:ascii="黑体" w:hAnsi="黑体" w:eastAsia="黑体"/>
          <w:b w:val="0"/>
        </w:rPr>
      </w:pPr>
    </w:p>
    <w:p>
      <w:pPr>
        <w:spacing w:line="600" w:lineRule="exact"/>
        <w:outlineLvl w:val="0"/>
        <w:rPr>
          <w:rStyle w:val="16"/>
          <w:rFonts w:ascii="黑体" w:hAnsi="黑体" w:eastAsia="黑体"/>
          <w:b w:val="0"/>
        </w:rPr>
      </w:pPr>
    </w:p>
    <w:p>
      <w:pPr>
        <w:spacing w:line="600" w:lineRule="exact"/>
        <w:outlineLvl w:val="0"/>
        <w:rPr>
          <w:rStyle w:val="16"/>
          <w:rFonts w:ascii="黑体" w:hAnsi="黑体" w:eastAsia="黑体"/>
          <w:b w:val="0"/>
        </w:rPr>
      </w:pPr>
    </w:p>
    <w:p>
      <w:pPr>
        <w:spacing w:line="600" w:lineRule="exact"/>
        <w:outlineLvl w:val="0"/>
        <w:rPr>
          <w:rStyle w:val="16"/>
          <w:rFonts w:ascii="黑体" w:hAnsi="黑体" w:eastAsia="黑体"/>
          <w:b w:val="0"/>
        </w:rPr>
      </w:pPr>
    </w:p>
    <w:p>
      <w:pPr>
        <w:spacing w:line="600" w:lineRule="exact"/>
        <w:outlineLvl w:val="0"/>
        <w:rPr>
          <w:rStyle w:val="16"/>
          <w:rFonts w:ascii="黑体" w:hAnsi="黑体" w:eastAsia="黑体"/>
          <w:b w:val="0"/>
        </w:rPr>
      </w:pPr>
    </w:p>
    <w:p>
      <w:pPr>
        <w:spacing w:line="560" w:lineRule="exact"/>
        <w:rPr>
          <w:rFonts w:ascii="黑体" w:hAnsi="黑体" w:eastAsia="黑体" w:cs="黑体"/>
          <w:sz w:val="32"/>
          <w:szCs w:val="32"/>
        </w:rPr>
      </w:pPr>
      <w:r>
        <w:rPr>
          <w:rFonts w:hint="eastAsia" w:ascii="黑体" w:hAnsi="黑体" w:eastAsia="黑体" w:cs="黑体"/>
          <w:sz w:val="32"/>
          <w:szCs w:val="32"/>
        </w:rPr>
        <w:t>附件2</w:t>
      </w:r>
    </w:p>
    <w:p>
      <w:pPr>
        <w:spacing w:line="560" w:lineRule="exact"/>
        <w:rPr>
          <w:rFonts w:ascii="黑体" w:hAnsi="黑体" w:eastAsia="黑体" w:cs="黑体"/>
          <w:sz w:val="32"/>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绩效评价管理工作经费</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项目2020年绩效评价报告</w:t>
      </w:r>
    </w:p>
    <w:p>
      <w:pPr>
        <w:spacing w:line="560" w:lineRule="exact"/>
        <w:ind w:firstLine="640" w:firstLineChars="200"/>
        <w:rPr>
          <w:rFonts w:ascii="仿宋_GB2312" w:eastAsia="仿宋_GB2312"/>
          <w:sz w:val="32"/>
          <w:szCs w:val="32"/>
        </w:rPr>
      </w:pPr>
    </w:p>
    <w:p>
      <w:pPr>
        <w:spacing w:line="576" w:lineRule="exact"/>
        <w:ind w:firstLine="640" w:firstLineChars="200"/>
        <w:rPr>
          <w:rFonts w:ascii="黑体" w:hAnsi="黑体" w:eastAsia="黑体"/>
          <w:sz w:val="32"/>
          <w:szCs w:val="32"/>
        </w:rPr>
      </w:pPr>
      <w:r>
        <w:rPr>
          <w:rFonts w:hint="eastAsia" w:ascii="黑体" w:hAnsi="黑体" w:eastAsia="黑体"/>
          <w:sz w:val="32"/>
          <w:szCs w:val="32"/>
        </w:rPr>
        <w:t>一、项目概况</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（一）项目基本情况。</w:t>
      </w:r>
    </w:p>
    <w:p>
      <w:pPr>
        <w:spacing w:line="576" w:lineRule="exact"/>
        <w:ind w:firstLine="640" w:firstLineChars="200"/>
        <w:rPr>
          <w:rFonts w:ascii="仿宋_GB2312" w:eastAsia="仿宋_GB2312"/>
          <w:sz w:val="32"/>
          <w:szCs w:val="32"/>
        </w:rPr>
      </w:pPr>
      <w:r>
        <w:rPr>
          <w:rFonts w:hint="eastAsia" w:ascii="仿宋_GB2312" w:hAnsi="微软雅黑" w:eastAsia="仿宋_GB2312"/>
          <w:sz w:val="32"/>
          <w:szCs w:val="32"/>
        </w:rPr>
        <w:t>承担市级财政绩效管理工作，负责市级各部门、各单位政府公共预算、国有资本经营预算、政府性基金预算和社会保障基金预算草案的初审、汇总；研究制定市级财政绩效管理制度并组织实施；负责组织实施市级财政绩效考评工作，研究提出考评结果运用建议；指导县区财政绩效管理工作</w:t>
      </w:r>
      <w:r>
        <w:rPr>
          <w:rFonts w:hint="eastAsia" w:ascii="仿宋_GB2312" w:hAnsi="仿宋_GB2312" w:eastAsia="仿宋_GB2312" w:cs="仿宋_GB2312"/>
          <w:sz w:val="32"/>
          <w:szCs w:val="32"/>
          <w:shd w:val="clear" w:color="auto" w:fill="FFFFFF"/>
        </w:rPr>
        <w:t>。</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(二)项目绩效目标。</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1.项目主要内容。开展绩效评价工作所需的各类经费支出</w:t>
      </w:r>
      <w:r>
        <w:rPr>
          <w:rFonts w:hint="eastAsia" w:ascii="仿宋_GB2312" w:hAnsi="仿宋" w:eastAsia="仿宋_GB2312"/>
          <w:bCs/>
          <w:sz w:val="32"/>
          <w:szCs w:val="32"/>
        </w:rPr>
        <w:t>。</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2.项目绩效目标。</w:t>
      </w:r>
      <w:r>
        <w:rPr>
          <w:rFonts w:hint="eastAsia" w:ascii="仿宋_GB2312" w:eastAsia="仿宋_GB2312" w:cs="仿宋_GB2312" w:hAnsiTheme="majorEastAsia"/>
          <w:sz w:val="32"/>
          <w:szCs w:val="32"/>
        </w:rPr>
        <w:t>提高全市绩效管理水平，确保全市绩效目标全覆盖，做好做实项目绩效评价及部门整体绩效评价工作。</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(三)项目自评步骤及方法。</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按照项目评价要求，明确自评责任人，通过查验资料、报告工作等形式严格自评，做到自评真实不走形式。</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二、项目资金申报及使用情况</w:t>
      </w:r>
    </w:p>
    <w:p>
      <w:pPr>
        <w:spacing w:line="576" w:lineRule="exact"/>
        <w:ind w:firstLine="640" w:firstLineChars="200"/>
        <w:rPr>
          <w:rFonts w:ascii="仿宋_GB2312" w:eastAsia="仿宋_GB2312"/>
          <w:sz w:val="32"/>
          <w:szCs w:val="32"/>
        </w:rPr>
      </w:pPr>
      <w:r>
        <w:rPr>
          <w:rFonts w:hint="eastAsia" w:ascii="楷体_GB2312" w:eastAsia="楷体_GB2312"/>
          <w:sz w:val="32"/>
          <w:szCs w:val="32"/>
        </w:rPr>
        <w:t>（一）项目资金申报及批复情况。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按照一般公共预算管理要求，年初由市财政绩效管理中心申报项目资金预算，2020</w:t>
      </w:r>
      <w:r>
        <w:rPr>
          <w:rFonts w:hint="eastAsia" w:eastAsia="仿宋_GB2312"/>
          <w:sz w:val="32"/>
          <w:szCs w:val="32"/>
        </w:rPr>
        <w:t> </w:t>
      </w:r>
      <w:r>
        <w:rPr>
          <w:rFonts w:hint="eastAsia" w:ascii="仿宋_GB2312" w:eastAsia="仿宋_GB2312"/>
          <w:sz w:val="32"/>
          <w:szCs w:val="32"/>
        </w:rPr>
        <w:t>年由广元市财政局通过《广元市财政局关于批复2020年市级部门预算的通知》(广财预〔2020〕8号)文件下达我单位项目资金预算指标27.2万元。</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（二）资金计划、到位及使用情况。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1.资金计划及到位情况。本项目预算指标为27.2万元，截至2020年底，市财政实际拨付资金17.42万元，资金拨付率为64.04%。</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资金使用。该项目资金全年共支出17.42万元，支出进度为100%，主要是用于开展部门整体支出绩效评价、项目绩效评价。在项目执行过程中，严格按照预算批复执行，不随意改变该项目资金支付范围、支付标准，严控预算执行进度和经费支出情况，确保资金使用安全、规范、高效。</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(三)项目财务管理情况。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我单位严格按照财务管理相关制度规定，建立健全财务管理制度及内控制度，加强对财政管理专项经费的使用管理，按照专项资金管理办法做好项目实施和监管，及时、规范进行账务处理及会计核算。切实做到专款专用，</w:t>
      </w:r>
      <w:r>
        <w:rPr>
          <w:rFonts w:hint="eastAsia" w:eastAsia="仿宋_GB2312"/>
          <w:sz w:val="32"/>
          <w:szCs w:val="32"/>
        </w:rPr>
        <w:t> </w:t>
      </w:r>
      <w:r>
        <w:rPr>
          <w:rFonts w:hint="eastAsia" w:ascii="仿宋_GB2312" w:eastAsia="仿宋_GB2312"/>
          <w:sz w:val="32"/>
          <w:szCs w:val="32"/>
        </w:rPr>
        <w:t>最大可能发挥专项资金作用。</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三、项目实施及管理情况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我单位严格按照项目管理有关规定管理专项经费，为保障项目资金安全，确保资金专款专用，</w:t>
      </w:r>
      <w:r>
        <w:rPr>
          <w:rFonts w:hint="eastAsia" w:eastAsia="仿宋_GB2312"/>
          <w:sz w:val="32"/>
          <w:szCs w:val="32"/>
        </w:rPr>
        <w:t> </w:t>
      </w:r>
      <w:r>
        <w:rPr>
          <w:rFonts w:hint="eastAsia" w:ascii="仿宋_GB2312" w:eastAsia="仿宋_GB2312"/>
          <w:sz w:val="32"/>
          <w:szCs w:val="32"/>
        </w:rPr>
        <w:t xml:space="preserve">从资金申请、资金使用、会计核算三个环节加强资金管理。在项目资金申请环节，严格按照国库集中支付流程申请财政资金;在资金使用环节，严格遵守相关法律法规规定，严格按照单位财务管理审批流程办理款项支付；在会计核算环节，对本项目资金实行单独核算，确保专款专用。通过上述三个环节的管理，极力避免了挪用、挤占、截留项目资金的现象，保证财政资金安全有效使用。同时经费管理主动接受驻局纪检监察组和审计部门的监督检查，对预算执行实行动态监控，无违纪违法现象。     </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四、项目绩效情况</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（一）项目完成情况。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通过项目实施，</w:t>
      </w:r>
      <w:r>
        <w:rPr>
          <w:rFonts w:hint="eastAsia" w:ascii="仿宋_GB2312" w:hAnsi="仿宋_GB2312" w:eastAsia="仿宋_GB2312" w:cs="仿宋_GB2312"/>
          <w:sz w:val="32"/>
          <w:szCs w:val="32"/>
          <w:shd w:val="clear" w:color="auto" w:fill="FFFFFF"/>
        </w:rPr>
        <w:t>完成财政支出项目绩效评价45个、部门整体绩效评价10个、政策绩效评价2个。</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(二)项目效益情况。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cs="仿宋_GB2312" w:hAnsiTheme="majorEastAsia"/>
          <w:sz w:val="32"/>
          <w:szCs w:val="32"/>
        </w:rPr>
        <w:t>通过开展绩效评价工作，提高了全市绩效管理水平，确保全市绩效目标全覆盖，做好做实了项目绩效评价及部门整体绩效评价工作。</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2.项目服务对象满意度。各单位满意度达100%。</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五、评价结论及建议</w:t>
      </w:r>
    </w:p>
    <w:p>
      <w:pPr>
        <w:spacing w:line="576" w:lineRule="exact"/>
        <w:ind w:firstLine="640" w:firstLineChars="200"/>
        <w:rPr>
          <w:rFonts w:ascii="仿宋_GB2312" w:eastAsia="仿宋_GB2312"/>
          <w:sz w:val="32"/>
          <w:szCs w:val="32"/>
        </w:rPr>
      </w:pPr>
      <w:r>
        <w:rPr>
          <w:rFonts w:hint="eastAsia" w:ascii="仿宋_GB2312" w:eastAsia="仿宋_GB2312" w:cs="仿宋_GB2312" w:hAnsiTheme="majorEastAsia"/>
          <w:sz w:val="32"/>
          <w:szCs w:val="32"/>
        </w:rPr>
        <w:t>通过开展绩效评价工作，提高了全市绩效管理水平，确保全市绩效目标全覆盖，做好做实了项目绩效评价及部门整体绩效评价工作。</w:t>
      </w:r>
    </w:p>
    <w:p>
      <w:pPr>
        <w:spacing w:line="576" w:lineRule="exact"/>
        <w:ind w:firstLine="640" w:firstLineChars="200"/>
        <w:rPr>
          <w:rFonts w:ascii="仿宋_GB2312" w:eastAsia="仿宋_GB2312"/>
          <w:sz w:val="32"/>
          <w:szCs w:val="32"/>
        </w:rPr>
      </w:pPr>
    </w:p>
    <w:p>
      <w:pPr>
        <w:spacing w:line="576" w:lineRule="exact"/>
        <w:ind w:firstLine="640" w:firstLineChars="200"/>
        <w:rPr>
          <w:rFonts w:ascii="仿宋_GB2312" w:eastAsia="仿宋_GB2312"/>
          <w:sz w:val="32"/>
          <w:szCs w:val="32"/>
        </w:rPr>
      </w:pPr>
    </w:p>
    <w:p>
      <w:pPr>
        <w:spacing w:line="576" w:lineRule="exact"/>
        <w:ind w:firstLine="640" w:firstLineChars="200"/>
        <w:rPr>
          <w:rFonts w:ascii="仿宋_GB2312" w:eastAsia="仿宋_GB2312"/>
          <w:sz w:val="32"/>
          <w:szCs w:val="32"/>
        </w:rPr>
      </w:pPr>
    </w:p>
    <w:p>
      <w:pPr>
        <w:spacing w:line="560" w:lineRule="exact"/>
        <w:rPr>
          <w:rFonts w:ascii="仿宋_GB2312" w:eastAsia="仿宋_GB2312"/>
          <w:sz w:val="32"/>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第三方绩效评价工作经费项目2020年</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绩效评价报告</w:t>
      </w:r>
    </w:p>
    <w:p>
      <w:pPr>
        <w:spacing w:line="560" w:lineRule="exact"/>
        <w:rPr>
          <w:rFonts w:ascii="仿宋_GB2312" w:eastAsia="仿宋_GB2312"/>
          <w:sz w:val="32"/>
          <w:szCs w:val="32"/>
        </w:rPr>
      </w:pPr>
    </w:p>
    <w:p>
      <w:pPr>
        <w:spacing w:line="576" w:lineRule="exact"/>
        <w:ind w:firstLine="640" w:firstLineChars="200"/>
        <w:rPr>
          <w:rFonts w:ascii="黑体" w:hAnsi="黑体" w:eastAsia="黑体"/>
          <w:sz w:val="32"/>
          <w:szCs w:val="32"/>
        </w:rPr>
      </w:pPr>
      <w:r>
        <w:rPr>
          <w:rFonts w:hint="eastAsia" w:ascii="黑体" w:hAnsi="黑体" w:eastAsia="黑体"/>
          <w:sz w:val="32"/>
          <w:szCs w:val="32"/>
        </w:rPr>
        <w:t>一、项目概况</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（一）项目基本情况。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本项目根据部门工作职能和年度工作安排确定，为保障第三方绩效评价工作开展纳入预算。</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(二)项目绩效目标。</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1.项目主要内容。聘请第三方机构开展绩效评价工作，</w:t>
      </w:r>
      <w:r>
        <w:rPr>
          <w:rFonts w:hint="eastAsia" w:ascii="仿宋_GB2312" w:eastAsia="仿宋_GB2312" w:cs="宋体" w:hAnsiTheme="majorEastAsia"/>
          <w:sz w:val="32"/>
          <w:szCs w:val="32"/>
        </w:rPr>
        <w:t>完成项目评价40个，部门评价20个、政策评价1个</w:t>
      </w:r>
      <w:r>
        <w:rPr>
          <w:rFonts w:hint="eastAsia" w:ascii="仿宋_GB2312" w:eastAsia="仿宋_GB2312"/>
          <w:sz w:val="32"/>
          <w:szCs w:val="32"/>
        </w:rPr>
        <w:t>。</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eastAsia="仿宋_GB2312"/>
          <w:sz w:val="32"/>
          <w:szCs w:val="32"/>
        </w:rPr>
        <w:t> </w:t>
      </w:r>
      <w:r>
        <w:rPr>
          <w:rFonts w:hint="eastAsia" w:ascii="仿宋_GB2312" w:eastAsia="仿宋_GB2312"/>
          <w:sz w:val="32"/>
          <w:szCs w:val="32"/>
        </w:rPr>
        <w:t>项目绩效目标。</w:t>
      </w:r>
      <w:r>
        <w:rPr>
          <w:rFonts w:hint="eastAsia" w:ascii="仿宋_GB2312" w:eastAsia="仿宋_GB2312" w:hAnsiTheme="majorEastAsia"/>
          <w:sz w:val="32"/>
          <w:szCs w:val="32"/>
        </w:rPr>
        <w:t>完成部门整体和项目支出绩效评价，确保评价结果运用于2021年预算安排，使预算和绩效直接挂钩。</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(三)项目自评步骤及方法。</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按照项目评价要求，明确自评责任人，通过查验资料、报告工作等形式严格自评，做到自评真实不走形式。</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二、项目资金申报及使用情况</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（一）项目资金申报及批复情况。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按照一般公共预算管理要求，年初由市财政绩效管理中心申报项目资金预算，2020</w:t>
      </w:r>
      <w:r>
        <w:rPr>
          <w:rFonts w:hint="eastAsia" w:eastAsia="仿宋_GB2312"/>
          <w:sz w:val="32"/>
          <w:szCs w:val="32"/>
        </w:rPr>
        <w:t> </w:t>
      </w:r>
      <w:r>
        <w:rPr>
          <w:rFonts w:hint="eastAsia" w:ascii="仿宋_GB2312" w:eastAsia="仿宋_GB2312"/>
          <w:sz w:val="32"/>
          <w:szCs w:val="32"/>
        </w:rPr>
        <w:t>年由广元市财政局通过《广元市财政局关于批复2020年市级部门预算的通知》(广财预〔2020〕8号)文件下达我单位项目资金预算指标100万元。</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(二)资金计划、到位及使用情况。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1.资金计划及到位情况。本项目预算指标为100万元，截至2020年底，市财政实际拨付资金0万元，资金拨付率为0%。</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eastAsia="仿宋_GB2312"/>
          <w:sz w:val="32"/>
          <w:szCs w:val="32"/>
        </w:rPr>
        <w:t> </w:t>
      </w:r>
      <w:r>
        <w:rPr>
          <w:rFonts w:hint="eastAsia" w:ascii="仿宋_GB2312" w:eastAsia="仿宋_GB2312"/>
          <w:sz w:val="32"/>
          <w:szCs w:val="32"/>
        </w:rPr>
        <w:t>资金使用。该项目资金全年共支出0万元，支出进度为0%，主要</w:t>
      </w:r>
      <w:r>
        <w:rPr>
          <w:rFonts w:hint="eastAsia" w:ascii="仿宋_GB2312" w:hAnsi="仿宋" w:eastAsia="仿宋_GB2312"/>
          <w:sz w:val="32"/>
          <w:szCs w:val="32"/>
        </w:rPr>
        <w:t>原因是项目绩效评价在年末完成，年末第三方机构未及时申请资金，结转到2021年支付。</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(三)项目财务管理情况。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我单位严格按照财务管理相关制度规定，建立健全财务管理制度及内控制度，加强对财政管理专项经费的使用管理，按照专项资金管理办法做好项目实施和监管，及时、规范进行账务处理及会计核算。切实做到专款专用，最大可能发挥专项资金作用。</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三、项目实施及管理情况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我单位严格按照项目管理有关规定管理专项经费，为保障项目资金安全，确保资金专款专用，从资金申请、资金使用、会计核算三个环节加强资金管理。在项目资金申请环节，严格按照国库集中支付流程申请财政资金；在资金使用环节，严格遵守相关法律法规规定，严格按照单位财务管理审批流程办理款项支付；在会计核算环节，对本项目资金实行单独核算，确保专款专用，通过上述三个环节的管理，极力避免了挪用、挤占、截留项目资金的现象，保证财政资金安全有效使用。同时经费管理主动接受驻局纪检监察组和审计部门的监督检查，对预算执行实行动态监控，无违纪违法现象。</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四、项目绩效情况</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（一）项目完成情况。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通过项目实施，</w:t>
      </w:r>
      <w:r>
        <w:rPr>
          <w:rFonts w:hint="eastAsia" w:ascii="仿宋_GB2312" w:eastAsia="仿宋_GB2312" w:cs="仿宋_GB2312" w:hAnsiTheme="minorEastAsia"/>
          <w:sz w:val="32"/>
          <w:szCs w:val="32"/>
        </w:rPr>
        <w:t>完成2个政策评价和45个项目评价、10个部门整体评价。</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(二)项目效益情况。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cs="仿宋_GB2312" w:hAnsiTheme="majorEastAsia"/>
          <w:sz w:val="32"/>
          <w:szCs w:val="32"/>
        </w:rPr>
        <w:t>通过开展绩效评价工作，提高了全市绩效管理水平，确保全市绩效目标全覆盖，做好做实了项目绩效评价及部门整体绩效评价工作。</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2.项目服务对象满意度。各单位满意度达100%。</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五、评价结论及建议</w:t>
      </w:r>
    </w:p>
    <w:p>
      <w:pPr>
        <w:spacing w:line="576" w:lineRule="exact"/>
        <w:ind w:firstLine="640" w:firstLineChars="200"/>
        <w:rPr>
          <w:rFonts w:ascii="仿宋_GB2312" w:eastAsia="仿宋_GB2312"/>
          <w:sz w:val="32"/>
          <w:szCs w:val="32"/>
        </w:rPr>
      </w:pPr>
      <w:r>
        <w:rPr>
          <w:rFonts w:hint="eastAsia" w:ascii="仿宋_GB2312" w:hAnsi="华文仿宋" w:eastAsia="仿宋_GB2312" w:cs="仿宋_GB2312"/>
          <w:bCs/>
          <w:sz w:val="32"/>
          <w:szCs w:val="32"/>
        </w:rPr>
        <w:t>通过实施项目，加强了绩效目标管理，</w:t>
      </w:r>
      <w:r>
        <w:rPr>
          <w:rFonts w:hint="eastAsia" w:ascii="仿宋_GB2312" w:hAnsi="仿宋_GB2312" w:eastAsia="仿宋_GB2312" w:cs="仿宋_GB2312"/>
          <w:sz w:val="32"/>
          <w:szCs w:val="32"/>
          <w:shd w:val="clear" w:color="auto" w:fill="FFFFFF"/>
        </w:rPr>
        <w:t>我市预算部门实现了绩效目标管理全覆盖，</w:t>
      </w:r>
      <w:r>
        <w:rPr>
          <w:rFonts w:hint="eastAsia" w:ascii="仿宋_GB2312" w:hAnsi="华文仿宋" w:eastAsia="仿宋_GB2312" w:cs="仿宋_GB2312"/>
          <w:bCs/>
          <w:sz w:val="32"/>
          <w:szCs w:val="32"/>
        </w:rPr>
        <w:t>全面开展绩效运行监控，加强评价结果应用，确保预算与绩效挂钩，提高了资金使用绩效。</w:t>
      </w:r>
    </w:p>
    <w:p>
      <w:pPr>
        <w:spacing w:line="576" w:lineRule="exact"/>
        <w:ind w:firstLine="640" w:firstLineChars="200"/>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黑体" w:hAnsi="黑体" w:eastAsia="黑体"/>
          <w:sz w:val="32"/>
          <w:szCs w:val="32"/>
        </w:rPr>
      </w:pPr>
    </w:p>
    <w:p>
      <w:pPr>
        <w:spacing w:line="576" w:lineRule="exact"/>
        <w:rPr>
          <w:rFonts w:ascii="黑体" w:hAnsi="黑体" w:eastAsia="黑体"/>
          <w:sz w:val="32"/>
          <w:szCs w:val="32"/>
        </w:rPr>
      </w:pPr>
    </w:p>
    <w:p>
      <w:pPr>
        <w:spacing w:line="576" w:lineRule="exact"/>
        <w:rPr>
          <w:rFonts w:ascii="黑体" w:hAnsi="黑体" w:eastAsia="黑体"/>
          <w:sz w:val="32"/>
          <w:szCs w:val="32"/>
        </w:rPr>
      </w:pPr>
    </w:p>
    <w:p>
      <w:pPr>
        <w:spacing w:line="576" w:lineRule="exact"/>
        <w:rPr>
          <w:rFonts w:ascii="黑体" w:hAnsi="黑体" w:eastAsia="黑体"/>
          <w:sz w:val="32"/>
          <w:szCs w:val="32"/>
        </w:rPr>
      </w:pPr>
    </w:p>
    <w:p>
      <w:pPr>
        <w:spacing w:line="576" w:lineRule="exact"/>
        <w:rPr>
          <w:rFonts w:ascii="黑体" w:hAnsi="黑体" w:eastAsia="黑体"/>
          <w:sz w:val="32"/>
          <w:szCs w:val="32"/>
        </w:rPr>
      </w:pPr>
    </w:p>
    <w:p>
      <w:pPr>
        <w:spacing w:line="576" w:lineRule="exact"/>
        <w:rPr>
          <w:rFonts w:ascii="黑体" w:hAnsi="黑体" w:eastAsia="黑体"/>
          <w:sz w:val="32"/>
          <w:szCs w:val="32"/>
        </w:rPr>
      </w:pPr>
    </w:p>
    <w:p>
      <w:pPr>
        <w:spacing w:line="576" w:lineRule="exact"/>
        <w:rPr>
          <w:rFonts w:ascii="黑体" w:hAnsi="黑体" w:eastAsia="黑体"/>
          <w:sz w:val="32"/>
          <w:szCs w:val="32"/>
        </w:rPr>
      </w:pPr>
    </w:p>
    <w:p>
      <w:pPr>
        <w:numPr>
          <w:ilvl w:val="0"/>
          <w:numId w:val="3"/>
        </w:numPr>
        <w:spacing w:line="576" w:lineRule="exact"/>
        <w:ind w:firstLine="540" w:firstLineChars="150"/>
        <w:jc w:val="center"/>
        <w:outlineLvl w:val="0"/>
        <w:rPr>
          <w:rStyle w:val="16"/>
          <w:rFonts w:ascii="黑体" w:hAnsi="黑体" w:eastAsia="黑体"/>
          <w:b w:val="0"/>
          <w:sz w:val="36"/>
          <w:szCs w:val="36"/>
        </w:rPr>
      </w:pPr>
      <w:bookmarkStart w:id="94" w:name="_Toc21880"/>
      <w:bookmarkStart w:id="95" w:name="_Toc21109"/>
      <w:r>
        <w:rPr>
          <w:rStyle w:val="16"/>
          <w:rFonts w:hint="eastAsia" w:ascii="黑体" w:hAnsi="黑体" w:eastAsia="黑体"/>
          <w:b w:val="0"/>
          <w:sz w:val="36"/>
          <w:szCs w:val="36"/>
        </w:rPr>
        <w:t>附表</w:t>
      </w:r>
      <w:bookmarkEnd w:id="94"/>
      <w:bookmarkEnd w:id="95"/>
    </w:p>
    <w:p>
      <w:pPr>
        <w:spacing w:line="576" w:lineRule="exact"/>
        <w:ind w:firstLine="640" w:firstLineChars="200"/>
        <w:outlineLvl w:val="0"/>
        <w:rPr>
          <w:rStyle w:val="16"/>
          <w:rFonts w:ascii="仿宋_GB2312" w:hAnsi="仿宋_GB2312" w:eastAsia="仿宋_GB2312" w:cs="仿宋_GB2312"/>
          <w:b w:val="0"/>
          <w:sz w:val="32"/>
          <w:szCs w:val="32"/>
        </w:rPr>
      </w:pPr>
    </w:p>
    <w:p>
      <w:pPr>
        <w:pStyle w:val="4"/>
        <w:keepNext w:val="0"/>
        <w:keepLines w:val="0"/>
        <w:spacing w:before="0" w:after="0" w:line="576" w:lineRule="exact"/>
        <w:ind w:firstLine="640" w:firstLineChars="200"/>
        <w:rPr>
          <w:rFonts w:ascii="仿宋_GB2312" w:hAnsi="仿宋_GB2312" w:eastAsia="仿宋_GB2312" w:cs="仿宋_GB2312"/>
        </w:rPr>
      </w:pPr>
      <w:bookmarkStart w:id="96" w:name="_Toc28707"/>
      <w:bookmarkStart w:id="97" w:name="_Toc24276"/>
      <w:bookmarkStart w:id="98" w:name="_Toc15396619"/>
      <w:r>
        <w:rPr>
          <w:rFonts w:hint="eastAsia" w:ascii="仿宋_GB2312" w:hAnsi="仿宋_GB2312" w:eastAsia="仿宋_GB2312" w:cs="仿宋_GB2312"/>
          <w:b w:val="0"/>
        </w:rPr>
        <w:t>一、收</w:t>
      </w:r>
      <w:r>
        <w:rPr>
          <w:rStyle w:val="17"/>
          <w:rFonts w:hint="eastAsia" w:ascii="仿宋_GB2312" w:hAnsi="仿宋_GB2312" w:eastAsia="仿宋_GB2312" w:cs="仿宋_GB2312"/>
          <w:b w:val="0"/>
          <w:bCs w:val="0"/>
        </w:rPr>
        <w:t>入支出决算总表</w:t>
      </w:r>
      <w:bookmarkEnd w:id="96"/>
      <w:bookmarkEnd w:id="97"/>
      <w:bookmarkEnd w:id="98"/>
    </w:p>
    <w:p>
      <w:pPr>
        <w:pStyle w:val="4"/>
        <w:keepNext w:val="0"/>
        <w:keepLines w:val="0"/>
        <w:spacing w:before="0" w:after="0" w:line="576" w:lineRule="exact"/>
        <w:ind w:firstLine="640" w:firstLineChars="200"/>
        <w:rPr>
          <w:rFonts w:ascii="仿宋_GB2312" w:hAnsi="仿宋_GB2312" w:eastAsia="仿宋_GB2312" w:cs="仿宋_GB2312"/>
        </w:rPr>
      </w:pPr>
      <w:bookmarkStart w:id="99" w:name="_Toc15396620"/>
      <w:bookmarkStart w:id="100" w:name="_Toc14091"/>
      <w:bookmarkStart w:id="101" w:name="_Toc1647"/>
      <w:r>
        <w:rPr>
          <w:rFonts w:hint="eastAsia" w:ascii="仿宋_GB2312" w:hAnsi="仿宋_GB2312" w:eastAsia="仿宋_GB2312" w:cs="仿宋_GB2312"/>
          <w:b w:val="0"/>
        </w:rPr>
        <w:t>二、收</w:t>
      </w:r>
      <w:r>
        <w:rPr>
          <w:rStyle w:val="17"/>
          <w:rFonts w:hint="eastAsia" w:ascii="仿宋_GB2312" w:hAnsi="仿宋_GB2312" w:eastAsia="仿宋_GB2312" w:cs="仿宋_GB2312"/>
          <w:b w:val="0"/>
          <w:bCs w:val="0"/>
        </w:rPr>
        <w:t>入决算表</w:t>
      </w:r>
      <w:bookmarkEnd w:id="99"/>
      <w:bookmarkEnd w:id="100"/>
      <w:bookmarkEnd w:id="101"/>
    </w:p>
    <w:p>
      <w:pPr>
        <w:pStyle w:val="4"/>
        <w:keepNext w:val="0"/>
        <w:keepLines w:val="0"/>
        <w:spacing w:before="0" w:after="0" w:line="576" w:lineRule="exact"/>
        <w:ind w:firstLine="640" w:firstLineChars="200"/>
        <w:rPr>
          <w:rFonts w:ascii="仿宋_GB2312" w:hAnsi="仿宋_GB2312" w:eastAsia="仿宋_GB2312" w:cs="仿宋_GB2312"/>
        </w:rPr>
      </w:pPr>
      <w:bookmarkStart w:id="102" w:name="_Toc31146"/>
      <w:bookmarkStart w:id="103" w:name="_Toc24461"/>
      <w:bookmarkStart w:id="104" w:name="_Toc15396621"/>
      <w:r>
        <w:rPr>
          <w:rStyle w:val="17"/>
          <w:rFonts w:hint="eastAsia" w:ascii="仿宋_GB2312" w:hAnsi="仿宋_GB2312" w:eastAsia="仿宋_GB2312" w:cs="仿宋_GB2312"/>
          <w:b w:val="0"/>
          <w:bCs w:val="0"/>
        </w:rPr>
        <w:t>三、</w:t>
      </w:r>
      <w:r>
        <w:rPr>
          <w:rFonts w:hint="eastAsia" w:ascii="仿宋_GB2312" w:hAnsi="仿宋_GB2312" w:eastAsia="仿宋_GB2312" w:cs="仿宋_GB2312"/>
          <w:b w:val="0"/>
        </w:rPr>
        <w:t>支</w:t>
      </w:r>
      <w:r>
        <w:rPr>
          <w:rStyle w:val="17"/>
          <w:rFonts w:hint="eastAsia" w:ascii="仿宋_GB2312" w:hAnsi="仿宋_GB2312" w:eastAsia="仿宋_GB2312" w:cs="仿宋_GB2312"/>
          <w:b w:val="0"/>
          <w:bCs w:val="0"/>
        </w:rPr>
        <w:t>出决算表</w:t>
      </w:r>
      <w:bookmarkEnd w:id="102"/>
      <w:bookmarkEnd w:id="103"/>
      <w:bookmarkEnd w:id="104"/>
    </w:p>
    <w:p>
      <w:pPr>
        <w:pStyle w:val="4"/>
        <w:keepNext w:val="0"/>
        <w:keepLines w:val="0"/>
        <w:spacing w:before="0" w:after="0" w:line="576" w:lineRule="exact"/>
        <w:ind w:firstLine="640" w:firstLineChars="200"/>
        <w:rPr>
          <w:rFonts w:ascii="仿宋_GB2312" w:hAnsi="仿宋_GB2312" w:eastAsia="仿宋_GB2312" w:cs="仿宋_GB2312"/>
          <w:b w:val="0"/>
        </w:rPr>
      </w:pPr>
      <w:bookmarkStart w:id="105" w:name="_Toc26764"/>
      <w:bookmarkStart w:id="106" w:name="_Toc15396622"/>
      <w:bookmarkStart w:id="107" w:name="_Toc12611"/>
      <w:r>
        <w:rPr>
          <w:rStyle w:val="17"/>
          <w:rFonts w:hint="eastAsia" w:ascii="仿宋_GB2312" w:hAnsi="仿宋_GB2312" w:eastAsia="仿宋_GB2312" w:cs="仿宋_GB2312"/>
          <w:b w:val="0"/>
          <w:bCs w:val="0"/>
        </w:rPr>
        <w:t>四、</w:t>
      </w:r>
      <w:r>
        <w:rPr>
          <w:rFonts w:hint="eastAsia" w:ascii="仿宋_GB2312" w:hAnsi="仿宋_GB2312" w:eastAsia="仿宋_GB2312" w:cs="仿宋_GB2312"/>
          <w:b w:val="0"/>
        </w:rPr>
        <w:t>财</w:t>
      </w:r>
      <w:r>
        <w:rPr>
          <w:rStyle w:val="17"/>
          <w:rFonts w:hint="eastAsia" w:ascii="仿宋_GB2312" w:hAnsi="仿宋_GB2312" w:eastAsia="仿宋_GB2312" w:cs="仿宋_GB2312"/>
          <w:b w:val="0"/>
          <w:bCs w:val="0"/>
        </w:rPr>
        <w:t>政拨款收入支出决算总表</w:t>
      </w:r>
      <w:bookmarkEnd w:id="105"/>
      <w:bookmarkEnd w:id="106"/>
      <w:bookmarkEnd w:id="107"/>
    </w:p>
    <w:p>
      <w:pPr>
        <w:pStyle w:val="4"/>
        <w:keepNext w:val="0"/>
        <w:keepLines w:val="0"/>
        <w:spacing w:before="0" w:after="0" w:line="576" w:lineRule="exact"/>
        <w:ind w:firstLine="640" w:firstLineChars="200"/>
        <w:rPr>
          <w:rStyle w:val="17"/>
          <w:rFonts w:ascii="仿宋_GB2312" w:hAnsi="仿宋_GB2312" w:eastAsia="仿宋_GB2312" w:cs="仿宋_GB2312"/>
          <w:b w:val="0"/>
          <w:bCs w:val="0"/>
        </w:rPr>
      </w:pPr>
      <w:bookmarkStart w:id="108" w:name="_Toc5999"/>
      <w:bookmarkStart w:id="109" w:name="_Toc10317"/>
      <w:bookmarkStart w:id="110" w:name="_Toc15396623"/>
      <w:r>
        <w:rPr>
          <w:rStyle w:val="17"/>
          <w:rFonts w:hint="eastAsia" w:ascii="仿宋_GB2312" w:hAnsi="仿宋_GB2312" w:eastAsia="仿宋_GB2312" w:cs="仿宋_GB2312"/>
          <w:b w:val="0"/>
          <w:bCs w:val="0"/>
        </w:rPr>
        <w:t>五、</w:t>
      </w:r>
      <w:r>
        <w:rPr>
          <w:rFonts w:hint="eastAsia" w:ascii="仿宋_GB2312" w:hAnsi="仿宋_GB2312" w:eastAsia="仿宋_GB2312" w:cs="仿宋_GB2312"/>
          <w:b w:val="0"/>
        </w:rPr>
        <w:t>财</w:t>
      </w:r>
      <w:r>
        <w:rPr>
          <w:rStyle w:val="17"/>
          <w:rFonts w:hint="eastAsia" w:ascii="仿宋_GB2312" w:hAnsi="仿宋_GB2312" w:eastAsia="仿宋_GB2312" w:cs="仿宋_GB2312"/>
          <w:b w:val="0"/>
          <w:bCs w:val="0"/>
        </w:rPr>
        <w:t>政拨款支出决算明细表</w:t>
      </w:r>
      <w:bookmarkEnd w:id="108"/>
      <w:bookmarkEnd w:id="109"/>
      <w:bookmarkEnd w:id="110"/>
      <w:bookmarkStart w:id="111" w:name="_Toc15396624"/>
    </w:p>
    <w:p>
      <w:pPr>
        <w:pStyle w:val="9"/>
        <w:ind w:firstLine="640" w:firstLineChars="200"/>
        <w:jc w:val="both"/>
        <w:rPr>
          <w:rFonts w:ascii="仿宋_GB2312" w:hAnsi="仿宋_GB2312" w:eastAsia="仿宋_GB2312" w:cs="仿宋_GB2312"/>
          <w:sz w:val="32"/>
          <w:szCs w:val="32"/>
        </w:rPr>
      </w:pPr>
      <w:bookmarkStart w:id="112" w:name="_Toc13468"/>
      <w:bookmarkStart w:id="113" w:name="_Toc30936"/>
      <w:r>
        <w:rPr>
          <w:rStyle w:val="17"/>
          <w:rFonts w:hint="eastAsia" w:ascii="仿宋_GB2312" w:hAnsi="仿宋_GB2312" w:eastAsia="仿宋_GB2312" w:cs="仿宋_GB2312"/>
          <w:b w:val="0"/>
          <w:bCs w:val="0"/>
        </w:rPr>
        <w:t>六、</w:t>
      </w:r>
      <w:bookmarkEnd w:id="112"/>
      <w:bookmarkEnd w:id="113"/>
      <w:r>
        <w:rPr>
          <w:rFonts w:hint="eastAsia" w:ascii="仿宋_GB2312" w:hAnsi="仿宋_GB2312" w:eastAsia="仿宋_GB2312" w:cs="仿宋_GB2312"/>
          <w:sz w:val="32"/>
          <w:szCs w:val="32"/>
        </w:rPr>
        <w:t>一</w:t>
      </w:r>
      <w:r>
        <w:rPr>
          <w:rStyle w:val="17"/>
          <w:rFonts w:hint="eastAsia" w:ascii="仿宋_GB2312" w:hAnsi="仿宋_GB2312" w:eastAsia="仿宋_GB2312" w:cs="仿宋_GB2312"/>
          <w:b w:val="0"/>
          <w:bCs w:val="0"/>
        </w:rPr>
        <w:t>般公共预算财政拨款支出决算表</w:t>
      </w:r>
      <w:bookmarkEnd w:id="111"/>
    </w:p>
    <w:p>
      <w:pPr>
        <w:pStyle w:val="4"/>
        <w:keepNext w:val="0"/>
        <w:keepLines w:val="0"/>
        <w:spacing w:before="0" w:after="0" w:line="576" w:lineRule="exact"/>
        <w:ind w:firstLine="640" w:firstLineChars="200"/>
        <w:rPr>
          <w:rFonts w:ascii="仿宋_GB2312" w:hAnsi="仿宋_GB2312" w:eastAsia="仿宋_GB2312" w:cs="仿宋_GB2312"/>
        </w:rPr>
      </w:pPr>
      <w:bookmarkStart w:id="114" w:name="_Toc6807"/>
      <w:bookmarkStart w:id="115" w:name="_Toc26452"/>
      <w:bookmarkStart w:id="116" w:name="_Toc15396625"/>
      <w:r>
        <w:rPr>
          <w:rStyle w:val="17"/>
          <w:rFonts w:hint="eastAsia" w:ascii="仿宋_GB2312" w:hAnsi="仿宋_GB2312" w:eastAsia="仿宋_GB2312" w:cs="仿宋_GB2312"/>
          <w:b w:val="0"/>
          <w:bCs w:val="0"/>
        </w:rPr>
        <w:t>七、</w:t>
      </w:r>
      <w:r>
        <w:rPr>
          <w:rFonts w:hint="eastAsia" w:ascii="仿宋_GB2312" w:hAnsi="仿宋_GB2312" w:eastAsia="仿宋_GB2312" w:cs="仿宋_GB2312"/>
          <w:b w:val="0"/>
        </w:rPr>
        <w:t>一</w:t>
      </w:r>
      <w:r>
        <w:rPr>
          <w:rStyle w:val="17"/>
          <w:rFonts w:hint="eastAsia" w:ascii="仿宋_GB2312" w:hAnsi="仿宋_GB2312" w:eastAsia="仿宋_GB2312" w:cs="仿宋_GB2312"/>
          <w:b w:val="0"/>
          <w:bCs w:val="0"/>
        </w:rPr>
        <w:t>般公共预算财政拨款支出决算明细表</w:t>
      </w:r>
      <w:bookmarkEnd w:id="114"/>
      <w:bookmarkEnd w:id="115"/>
      <w:bookmarkEnd w:id="116"/>
    </w:p>
    <w:p>
      <w:pPr>
        <w:pStyle w:val="4"/>
        <w:keepNext w:val="0"/>
        <w:keepLines w:val="0"/>
        <w:spacing w:before="0" w:after="0" w:line="576" w:lineRule="exact"/>
        <w:ind w:firstLine="640" w:firstLineChars="200"/>
        <w:rPr>
          <w:rFonts w:ascii="仿宋_GB2312" w:hAnsi="仿宋_GB2312" w:eastAsia="仿宋_GB2312" w:cs="仿宋_GB2312"/>
        </w:rPr>
      </w:pPr>
      <w:bookmarkStart w:id="117" w:name="_Toc3301"/>
      <w:bookmarkStart w:id="118" w:name="_Toc15396626"/>
      <w:bookmarkStart w:id="119" w:name="_Toc27237"/>
      <w:r>
        <w:rPr>
          <w:rStyle w:val="17"/>
          <w:rFonts w:hint="eastAsia" w:ascii="仿宋_GB2312" w:hAnsi="仿宋_GB2312" w:eastAsia="仿宋_GB2312" w:cs="仿宋_GB2312"/>
          <w:b w:val="0"/>
          <w:bCs w:val="0"/>
        </w:rPr>
        <w:t>八、</w:t>
      </w:r>
      <w:r>
        <w:rPr>
          <w:rFonts w:hint="eastAsia" w:ascii="仿宋_GB2312" w:hAnsi="仿宋_GB2312" w:eastAsia="仿宋_GB2312" w:cs="仿宋_GB2312"/>
          <w:b w:val="0"/>
        </w:rPr>
        <w:t>一</w:t>
      </w:r>
      <w:r>
        <w:rPr>
          <w:rStyle w:val="17"/>
          <w:rFonts w:hint="eastAsia" w:ascii="仿宋_GB2312" w:hAnsi="仿宋_GB2312" w:eastAsia="仿宋_GB2312" w:cs="仿宋_GB2312"/>
          <w:b w:val="0"/>
          <w:bCs w:val="0"/>
        </w:rPr>
        <w:t>般公共预算财政拨款基本支出决算表</w:t>
      </w:r>
      <w:bookmarkEnd w:id="117"/>
      <w:bookmarkEnd w:id="118"/>
      <w:bookmarkEnd w:id="119"/>
    </w:p>
    <w:p>
      <w:pPr>
        <w:pStyle w:val="4"/>
        <w:keepNext w:val="0"/>
        <w:keepLines w:val="0"/>
        <w:spacing w:before="0" w:after="0" w:line="576" w:lineRule="exact"/>
        <w:ind w:firstLine="640" w:firstLineChars="200"/>
        <w:rPr>
          <w:rFonts w:ascii="仿宋_GB2312" w:hAnsi="仿宋_GB2312" w:eastAsia="仿宋_GB2312" w:cs="仿宋_GB2312"/>
        </w:rPr>
      </w:pPr>
      <w:bookmarkStart w:id="120" w:name="_Toc20078"/>
      <w:bookmarkStart w:id="121" w:name="_Toc3471"/>
      <w:bookmarkStart w:id="122" w:name="_Toc15396627"/>
      <w:r>
        <w:rPr>
          <w:rStyle w:val="17"/>
          <w:rFonts w:hint="eastAsia" w:ascii="仿宋_GB2312" w:hAnsi="仿宋_GB2312" w:eastAsia="仿宋_GB2312" w:cs="仿宋_GB2312"/>
          <w:b w:val="0"/>
          <w:bCs w:val="0"/>
        </w:rPr>
        <w:t>九、</w:t>
      </w:r>
      <w:r>
        <w:rPr>
          <w:rFonts w:hint="eastAsia" w:ascii="仿宋_GB2312" w:hAnsi="仿宋_GB2312" w:eastAsia="仿宋_GB2312" w:cs="仿宋_GB2312"/>
          <w:b w:val="0"/>
        </w:rPr>
        <w:t>一</w:t>
      </w:r>
      <w:r>
        <w:rPr>
          <w:rStyle w:val="17"/>
          <w:rFonts w:hint="eastAsia" w:ascii="仿宋_GB2312" w:hAnsi="仿宋_GB2312" w:eastAsia="仿宋_GB2312" w:cs="仿宋_GB2312"/>
          <w:b w:val="0"/>
          <w:bCs w:val="0"/>
        </w:rPr>
        <w:t>般公共预算财政拨款项目支出决算表</w:t>
      </w:r>
      <w:bookmarkEnd w:id="120"/>
      <w:bookmarkEnd w:id="121"/>
      <w:bookmarkEnd w:id="122"/>
    </w:p>
    <w:p>
      <w:pPr>
        <w:pStyle w:val="4"/>
        <w:keepNext w:val="0"/>
        <w:keepLines w:val="0"/>
        <w:spacing w:before="0" w:after="0" w:line="576" w:lineRule="exact"/>
        <w:ind w:firstLine="640" w:firstLineChars="200"/>
        <w:rPr>
          <w:rFonts w:ascii="仿宋_GB2312" w:hAnsi="仿宋_GB2312" w:eastAsia="仿宋_GB2312" w:cs="仿宋_GB2312"/>
        </w:rPr>
      </w:pPr>
      <w:bookmarkStart w:id="123" w:name="_Toc24036"/>
      <w:bookmarkStart w:id="124" w:name="_Toc15396628"/>
      <w:bookmarkStart w:id="125" w:name="_Toc10795"/>
      <w:r>
        <w:rPr>
          <w:rStyle w:val="17"/>
          <w:rFonts w:hint="eastAsia" w:ascii="仿宋_GB2312" w:hAnsi="仿宋_GB2312" w:eastAsia="仿宋_GB2312" w:cs="仿宋_GB2312"/>
          <w:b w:val="0"/>
          <w:bCs w:val="0"/>
        </w:rPr>
        <w:t>十、</w:t>
      </w:r>
      <w:r>
        <w:rPr>
          <w:rFonts w:hint="eastAsia" w:ascii="仿宋_GB2312" w:hAnsi="仿宋_GB2312" w:eastAsia="仿宋_GB2312" w:cs="仿宋_GB2312"/>
          <w:b w:val="0"/>
        </w:rPr>
        <w:t>一</w:t>
      </w:r>
      <w:r>
        <w:rPr>
          <w:rStyle w:val="17"/>
          <w:rFonts w:hint="eastAsia" w:ascii="仿宋_GB2312" w:hAnsi="仿宋_GB2312" w:eastAsia="仿宋_GB2312" w:cs="仿宋_GB2312"/>
          <w:b w:val="0"/>
          <w:bCs w:val="0"/>
        </w:rPr>
        <w:t>般公共预算财政拨款“三公”经费支出决算表</w:t>
      </w:r>
      <w:bookmarkEnd w:id="123"/>
      <w:bookmarkEnd w:id="124"/>
      <w:bookmarkEnd w:id="125"/>
    </w:p>
    <w:p>
      <w:pPr>
        <w:pStyle w:val="4"/>
        <w:keepNext w:val="0"/>
        <w:keepLines w:val="0"/>
        <w:spacing w:before="0" w:after="0" w:line="576" w:lineRule="exact"/>
        <w:ind w:firstLine="640" w:firstLineChars="200"/>
        <w:rPr>
          <w:rFonts w:ascii="仿宋_GB2312" w:hAnsi="仿宋_GB2312" w:eastAsia="仿宋_GB2312" w:cs="仿宋_GB2312"/>
        </w:rPr>
      </w:pPr>
      <w:bookmarkStart w:id="126" w:name="_Toc6909"/>
      <w:bookmarkStart w:id="127" w:name="_Toc24701"/>
      <w:bookmarkStart w:id="128" w:name="_Toc15396629"/>
      <w:r>
        <w:rPr>
          <w:rStyle w:val="17"/>
          <w:rFonts w:hint="eastAsia" w:ascii="仿宋_GB2312" w:hAnsi="仿宋_GB2312" w:eastAsia="仿宋_GB2312" w:cs="仿宋_GB2312"/>
          <w:b w:val="0"/>
          <w:bCs w:val="0"/>
        </w:rPr>
        <w:t>十一、</w:t>
      </w:r>
      <w:r>
        <w:rPr>
          <w:rFonts w:hint="eastAsia" w:ascii="仿宋_GB2312" w:hAnsi="仿宋_GB2312" w:eastAsia="仿宋_GB2312" w:cs="仿宋_GB2312"/>
          <w:b w:val="0"/>
        </w:rPr>
        <w:t>政</w:t>
      </w:r>
      <w:r>
        <w:rPr>
          <w:rStyle w:val="17"/>
          <w:rFonts w:hint="eastAsia" w:ascii="仿宋_GB2312" w:hAnsi="仿宋_GB2312" w:eastAsia="仿宋_GB2312" w:cs="仿宋_GB2312"/>
          <w:b w:val="0"/>
          <w:bCs w:val="0"/>
        </w:rPr>
        <w:t>府性基金预算财政拨款收入支出决算表</w:t>
      </w:r>
      <w:bookmarkEnd w:id="126"/>
      <w:bookmarkEnd w:id="127"/>
      <w:bookmarkEnd w:id="128"/>
    </w:p>
    <w:p>
      <w:pPr>
        <w:pStyle w:val="4"/>
        <w:keepNext w:val="0"/>
        <w:keepLines w:val="0"/>
        <w:tabs>
          <w:tab w:val="left" w:pos="2694"/>
        </w:tabs>
        <w:spacing w:before="0" w:after="0" w:line="576" w:lineRule="exact"/>
        <w:ind w:firstLine="640" w:firstLineChars="200"/>
        <w:rPr>
          <w:rStyle w:val="17"/>
          <w:rFonts w:ascii="仿宋_GB2312" w:hAnsi="仿宋_GB2312" w:eastAsia="仿宋_GB2312" w:cs="仿宋_GB2312"/>
          <w:b w:val="0"/>
          <w:bCs w:val="0"/>
        </w:rPr>
      </w:pPr>
      <w:bookmarkStart w:id="129" w:name="_Toc15396630"/>
      <w:bookmarkStart w:id="130" w:name="_Toc27199"/>
      <w:bookmarkStart w:id="131" w:name="_Toc8521"/>
      <w:r>
        <w:rPr>
          <w:rStyle w:val="17"/>
          <w:rFonts w:hint="eastAsia" w:ascii="仿宋_GB2312" w:hAnsi="仿宋_GB2312" w:eastAsia="仿宋_GB2312" w:cs="仿宋_GB2312"/>
          <w:b w:val="0"/>
          <w:bCs w:val="0"/>
        </w:rPr>
        <w:t>十二、</w:t>
      </w:r>
      <w:r>
        <w:rPr>
          <w:rFonts w:hint="eastAsia" w:ascii="仿宋_GB2312" w:hAnsi="仿宋_GB2312" w:eastAsia="仿宋_GB2312" w:cs="仿宋_GB2312"/>
          <w:b w:val="0"/>
        </w:rPr>
        <w:t>政</w:t>
      </w:r>
      <w:r>
        <w:rPr>
          <w:rStyle w:val="17"/>
          <w:rFonts w:hint="eastAsia" w:ascii="仿宋_GB2312" w:hAnsi="仿宋_GB2312" w:eastAsia="仿宋_GB2312" w:cs="仿宋_GB2312"/>
          <w:b w:val="0"/>
          <w:bCs w:val="0"/>
        </w:rPr>
        <w:t>府性基金预算财政拨款“三公”经费支出决算表</w:t>
      </w:r>
      <w:bookmarkEnd w:id="129"/>
      <w:bookmarkEnd w:id="130"/>
      <w:bookmarkEnd w:id="131"/>
    </w:p>
    <w:p>
      <w:pPr>
        <w:spacing w:line="576" w:lineRule="exact"/>
        <w:ind w:firstLine="642" w:firstLineChars="200"/>
        <w:rPr>
          <w:rFonts w:ascii="仿宋_GB2312" w:hAnsi="仿宋_GB2312" w:eastAsia="仿宋_GB2312" w:cs="仿宋_GB2312"/>
          <w:sz w:val="32"/>
          <w:szCs w:val="32"/>
        </w:rPr>
      </w:pPr>
      <w:bookmarkStart w:id="132" w:name="_Toc23309"/>
      <w:bookmarkStart w:id="133" w:name="_Toc23677"/>
      <w:r>
        <w:rPr>
          <w:rStyle w:val="17"/>
          <w:rFonts w:hint="eastAsia" w:ascii="仿宋_GB2312" w:hAnsi="仿宋_GB2312" w:eastAsia="仿宋_GB2312" w:cs="仿宋_GB2312"/>
        </w:rPr>
        <w:t>十三、</w:t>
      </w:r>
      <w:bookmarkEnd w:id="132"/>
      <w:bookmarkEnd w:id="133"/>
      <w:r>
        <w:rPr>
          <w:rFonts w:hint="eastAsia" w:ascii="仿宋_GB2312" w:hAnsi="仿宋_GB2312" w:eastAsia="仿宋_GB2312" w:cs="仿宋_GB2312"/>
          <w:sz w:val="32"/>
          <w:szCs w:val="32"/>
        </w:rPr>
        <w:t>国有资本经营预算财政拨款收入支出决算表</w:t>
      </w:r>
    </w:p>
    <w:p>
      <w:pPr>
        <w:pStyle w:val="4"/>
        <w:keepNext w:val="0"/>
        <w:keepLines w:val="0"/>
        <w:spacing w:before="0" w:after="0" w:line="576" w:lineRule="exact"/>
        <w:ind w:firstLine="640" w:firstLineChars="200"/>
        <w:rPr>
          <w:rFonts w:ascii="仿宋_GB2312" w:hAnsi="仿宋_GB2312" w:eastAsia="仿宋_GB2312" w:cs="仿宋_GB2312"/>
        </w:rPr>
      </w:pPr>
      <w:bookmarkStart w:id="134" w:name="_Toc15396631"/>
      <w:bookmarkStart w:id="135" w:name="_Toc15438"/>
      <w:bookmarkStart w:id="136" w:name="_Toc765"/>
      <w:r>
        <w:rPr>
          <w:rStyle w:val="17"/>
          <w:rFonts w:hint="eastAsia" w:ascii="仿宋_GB2312" w:hAnsi="仿宋_GB2312" w:eastAsia="仿宋_GB2312" w:cs="仿宋_GB2312"/>
          <w:b w:val="0"/>
          <w:bCs w:val="0"/>
        </w:rPr>
        <w:t>十四、</w:t>
      </w:r>
      <w:r>
        <w:rPr>
          <w:rFonts w:hint="eastAsia" w:ascii="仿宋_GB2312" w:hAnsi="仿宋_GB2312" w:eastAsia="仿宋_GB2312" w:cs="仿宋_GB2312"/>
          <w:b w:val="0"/>
        </w:rPr>
        <w:t>国</w:t>
      </w:r>
      <w:r>
        <w:rPr>
          <w:rStyle w:val="17"/>
          <w:rFonts w:hint="eastAsia" w:ascii="仿宋_GB2312" w:hAnsi="仿宋_GB2312" w:eastAsia="仿宋_GB2312" w:cs="仿宋_GB2312"/>
          <w:b w:val="0"/>
          <w:bCs w:val="0"/>
        </w:rPr>
        <w:t>有资本经营预算财政拨款支出决算表</w:t>
      </w:r>
      <w:bookmarkEnd w:id="134"/>
      <w:bookmarkEnd w:id="135"/>
      <w:bookmarkEnd w:id="136"/>
    </w:p>
    <w:p>
      <w:pPr>
        <w:spacing w:line="576" w:lineRule="exact"/>
        <w:ind w:firstLine="640" w:firstLineChars="200"/>
        <w:rPr>
          <w:rFonts w:ascii="仿宋_GB2312" w:hAnsi="仿宋_GB2312" w:eastAsia="仿宋_GB2312" w:cs="仿宋_GB2312"/>
          <w:sz w:val="32"/>
          <w:szCs w:val="32"/>
        </w:rPr>
      </w:pPr>
    </w:p>
    <w:sectPr>
      <w:footerReference r:id="rId5" w:type="default"/>
      <w:pgSz w:w="11906" w:h="16838"/>
      <w:pgMar w:top="2098" w:right="1474" w:bottom="1984" w:left="1587" w:header="851" w:footer="155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方正小标宋_GBK"/>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华文仿宋">
    <w:altName w:val="方正仿宋_GBK"/>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NanumGothic">
    <w:panose1 w:val="020D0604000000000000"/>
    <w:charset w:val="81"/>
    <w:family w:val="auto"/>
    <w:pitch w:val="default"/>
    <w:sig w:usb0="900002A7" w:usb1="29D7FCFB" w:usb2="00000010" w:usb3="00000000" w:csb0="00080001"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 w:name="仿宋">
    <w:altName w:val="方正仿宋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XKTBvgAQAAuQMAAA4AAAAA&#10;AAAAAQAgAAAAHgEAAGRycy9lMm9Eb2MueG1sUEsFBgAAAAAGAAYAWQEAAHAFAAAAAA==&#10;">
          <v:path/>
          <v:fill on="f" focussize="0,0"/>
          <v:stroke on="f" joinstyle="miter"/>
          <v:imagedata o:title=""/>
          <o:lock v:ext="edit"/>
          <v:textbox inset="0mm,0mm,0mm,0mm" style="mso-fit-shape-to-text:t;">
            <w:txbxContent>
              <w:p>
                <w:pPr>
                  <w:pStyle w:val="2"/>
                  <w:jc w:val="center"/>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I</w:t>
                </w:r>
                <w:r>
                  <w:rPr>
                    <w:rFonts w:hint="eastAsia" w:ascii="宋体" w:hAnsi="宋体" w:cs="宋体"/>
                    <w:sz w:val="28"/>
                    <w:szCs w:val="28"/>
                  </w:rPr>
                  <w:fldChar w:fldCharType="end"/>
                </w:r>
              </w:p>
              <w:p>
                <w:pPr>
                  <w:rPr>
                    <w:rFonts w:ascii="宋体" w:hAnsi="宋体" w:cs="宋体"/>
                    <w:sz w:val="28"/>
                    <w:szCs w:val="28"/>
                  </w:rPr>
                </w:pPr>
              </w:p>
            </w:txbxContent>
          </v:textbox>
        </v:shape>
      </w:pic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pict>
        <v:shape id="_x0000_s1027" o:spid="_x0000_s1027"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joinstyle="miter"/>
          <v:imagedata o:title=""/>
          <o:lock v:ext="edit"/>
          <v:textbox inset="0mm,0mm,0mm,0mm" style="mso-fit-shape-to-text:t;">
            <w:txbxContent>
              <w:sdt>
                <w:sdtPr>
                  <w:rPr>
                    <w:rFonts w:hint="eastAsia" w:ascii="宋体" w:hAnsi="宋体" w:cs="宋体"/>
                    <w:sz w:val="28"/>
                    <w:szCs w:val="28"/>
                  </w:rPr>
                  <w:id w:val="1107676016"/>
                </w:sdtPr>
                <w:sdtEndPr>
                  <w:rPr>
                    <w:rFonts w:hint="eastAsia" w:ascii="宋体" w:hAnsi="宋体" w:cs="宋体"/>
                    <w:sz w:val="28"/>
                    <w:szCs w:val="28"/>
                  </w:rPr>
                </w:sdtEndPr>
                <w:sdtContent>
                  <w:p>
                    <w:pPr>
                      <w:pStyle w:val="2"/>
                      <w:jc w:val="center"/>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1</w:t>
                    </w:r>
                    <w:r>
                      <w:rPr>
                        <w:rFonts w:hint="eastAsia" w:ascii="宋体" w:hAnsi="宋体" w:cs="宋体"/>
                        <w:sz w:val="28"/>
                        <w:szCs w:val="28"/>
                      </w:rPr>
                      <w:fldChar w:fldCharType="end"/>
                    </w:r>
                    <w:r>
                      <w:rPr>
                        <w:rFonts w:hint="eastAsia" w:ascii="宋体" w:hAnsi="宋体" w:cs="宋体"/>
                        <w:sz w:val="28"/>
                        <w:szCs w:val="28"/>
                      </w:rPr>
                      <w:t xml:space="preserve"> —</w:t>
                    </w:r>
                  </w:p>
                </w:sdtContent>
              </w:sdt>
            </w:txbxContent>
          </v:textbox>
        </v:shape>
      </w:pic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65C988"/>
    <w:multiLevelType w:val="singleLevel"/>
    <w:tmpl w:val="CE65C988"/>
    <w:lvl w:ilvl="0" w:tentative="0">
      <w:start w:val="1"/>
      <w:numFmt w:val="chineseCounting"/>
      <w:suff w:val="space"/>
      <w:lvlText w:val="第%1部分"/>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72AAA"/>
    <w:rsid w:val="00033408"/>
    <w:rsid w:val="00043A82"/>
    <w:rsid w:val="00044EBE"/>
    <w:rsid w:val="00045035"/>
    <w:rsid w:val="00052F6E"/>
    <w:rsid w:val="00063F50"/>
    <w:rsid w:val="00084E21"/>
    <w:rsid w:val="000A4D97"/>
    <w:rsid w:val="000C0002"/>
    <w:rsid w:val="001145E4"/>
    <w:rsid w:val="00117823"/>
    <w:rsid w:val="001224D1"/>
    <w:rsid w:val="00163680"/>
    <w:rsid w:val="00166ECB"/>
    <w:rsid w:val="00180DCC"/>
    <w:rsid w:val="0019330A"/>
    <w:rsid w:val="001A2232"/>
    <w:rsid w:val="001E3284"/>
    <w:rsid w:val="001F528C"/>
    <w:rsid w:val="00225895"/>
    <w:rsid w:val="00227209"/>
    <w:rsid w:val="002308AF"/>
    <w:rsid w:val="00264D53"/>
    <w:rsid w:val="0027103C"/>
    <w:rsid w:val="00280B13"/>
    <w:rsid w:val="002836FF"/>
    <w:rsid w:val="002A6F01"/>
    <w:rsid w:val="002C45DA"/>
    <w:rsid w:val="002D063F"/>
    <w:rsid w:val="00316327"/>
    <w:rsid w:val="00334F7D"/>
    <w:rsid w:val="003372D4"/>
    <w:rsid w:val="003937C3"/>
    <w:rsid w:val="003A06BF"/>
    <w:rsid w:val="003D0B45"/>
    <w:rsid w:val="003E2789"/>
    <w:rsid w:val="003F191D"/>
    <w:rsid w:val="003F1E4D"/>
    <w:rsid w:val="0041168D"/>
    <w:rsid w:val="00416609"/>
    <w:rsid w:val="00421972"/>
    <w:rsid w:val="00425C71"/>
    <w:rsid w:val="00434AC1"/>
    <w:rsid w:val="00456E36"/>
    <w:rsid w:val="00492D6A"/>
    <w:rsid w:val="00493E66"/>
    <w:rsid w:val="004A469F"/>
    <w:rsid w:val="004F4D22"/>
    <w:rsid w:val="0052352C"/>
    <w:rsid w:val="0054714B"/>
    <w:rsid w:val="0057525A"/>
    <w:rsid w:val="00593A7C"/>
    <w:rsid w:val="005A7245"/>
    <w:rsid w:val="005B2E39"/>
    <w:rsid w:val="005E45A8"/>
    <w:rsid w:val="006306D6"/>
    <w:rsid w:val="0063457A"/>
    <w:rsid w:val="00645813"/>
    <w:rsid w:val="00673B0E"/>
    <w:rsid w:val="00675759"/>
    <w:rsid w:val="006A2AF0"/>
    <w:rsid w:val="006C2371"/>
    <w:rsid w:val="006D7147"/>
    <w:rsid w:val="006D726E"/>
    <w:rsid w:val="00700926"/>
    <w:rsid w:val="00701228"/>
    <w:rsid w:val="007250CE"/>
    <w:rsid w:val="00731C9D"/>
    <w:rsid w:val="0077443A"/>
    <w:rsid w:val="00796F09"/>
    <w:rsid w:val="007D5A81"/>
    <w:rsid w:val="0081309A"/>
    <w:rsid w:val="0081789C"/>
    <w:rsid w:val="00822939"/>
    <w:rsid w:val="00830952"/>
    <w:rsid w:val="00845798"/>
    <w:rsid w:val="0086238C"/>
    <w:rsid w:val="00864BAE"/>
    <w:rsid w:val="008A252D"/>
    <w:rsid w:val="008B540B"/>
    <w:rsid w:val="008B6E5A"/>
    <w:rsid w:val="008C0A51"/>
    <w:rsid w:val="008C238E"/>
    <w:rsid w:val="008D0C2D"/>
    <w:rsid w:val="008D1D70"/>
    <w:rsid w:val="00916897"/>
    <w:rsid w:val="009264EB"/>
    <w:rsid w:val="009426FE"/>
    <w:rsid w:val="0095118D"/>
    <w:rsid w:val="00951DA3"/>
    <w:rsid w:val="009570C3"/>
    <w:rsid w:val="0096185B"/>
    <w:rsid w:val="009921F2"/>
    <w:rsid w:val="00996FAC"/>
    <w:rsid w:val="0099748E"/>
    <w:rsid w:val="009B4237"/>
    <w:rsid w:val="009D33F6"/>
    <w:rsid w:val="009D35EE"/>
    <w:rsid w:val="009F4C39"/>
    <w:rsid w:val="009F7CA0"/>
    <w:rsid w:val="00A10093"/>
    <w:rsid w:val="00A337EC"/>
    <w:rsid w:val="00A54FD1"/>
    <w:rsid w:val="00A6614B"/>
    <w:rsid w:val="00A70BD3"/>
    <w:rsid w:val="00A714D4"/>
    <w:rsid w:val="00A72AAA"/>
    <w:rsid w:val="00A83B17"/>
    <w:rsid w:val="00A90526"/>
    <w:rsid w:val="00A9544B"/>
    <w:rsid w:val="00AB2E16"/>
    <w:rsid w:val="00AB5A11"/>
    <w:rsid w:val="00AC0396"/>
    <w:rsid w:val="00AD03F8"/>
    <w:rsid w:val="00AE3D58"/>
    <w:rsid w:val="00AF70D8"/>
    <w:rsid w:val="00B00142"/>
    <w:rsid w:val="00B03C9A"/>
    <w:rsid w:val="00B35BE1"/>
    <w:rsid w:val="00B65A28"/>
    <w:rsid w:val="00B65C85"/>
    <w:rsid w:val="00BA22BA"/>
    <w:rsid w:val="00BD70E2"/>
    <w:rsid w:val="00C00A4B"/>
    <w:rsid w:val="00C1310D"/>
    <w:rsid w:val="00C2091B"/>
    <w:rsid w:val="00C34697"/>
    <w:rsid w:val="00C47087"/>
    <w:rsid w:val="00C73A28"/>
    <w:rsid w:val="00C92467"/>
    <w:rsid w:val="00C9747F"/>
    <w:rsid w:val="00CB144E"/>
    <w:rsid w:val="00CD0CC7"/>
    <w:rsid w:val="00CD11C1"/>
    <w:rsid w:val="00CD6828"/>
    <w:rsid w:val="00CF0DE4"/>
    <w:rsid w:val="00CF7531"/>
    <w:rsid w:val="00D0028C"/>
    <w:rsid w:val="00D20EA7"/>
    <w:rsid w:val="00D228AA"/>
    <w:rsid w:val="00D2791D"/>
    <w:rsid w:val="00D37B74"/>
    <w:rsid w:val="00D43F03"/>
    <w:rsid w:val="00D57397"/>
    <w:rsid w:val="00D66FF7"/>
    <w:rsid w:val="00D67AD9"/>
    <w:rsid w:val="00DA122C"/>
    <w:rsid w:val="00DB132E"/>
    <w:rsid w:val="00DC572A"/>
    <w:rsid w:val="00DC7D2B"/>
    <w:rsid w:val="00DD76C4"/>
    <w:rsid w:val="00E32227"/>
    <w:rsid w:val="00E61F12"/>
    <w:rsid w:val="00E93D38"/>
    <w:rsid w:val="00E9708B"/>
    <w:rsid w:val="00EC126A"/>
    <w:rsid w:val="00EC41A6"/>
    <w:rsid w:val="00ED489B"/>
    <w:rsid w:val="00EE5C68"/>
    <w:rsid w:val="00EF11C3"/>
    <w:rsid w:val="00F52205"/>
    <w:rsid w:val="00F552FE"/>
    <w:rsid w:val="00F601C1"/>
    <w:rsid w:val="00F64C34"/>
    <w:rsid w:val="00F6588A"/>
    <w:rsid w:val="00F70F6B"/>
    <w:rsid w:val="00FA53BD"/>
    <w:rsid w:val="00FA552C"/>
    <w:rsid w:val="00FB5DAA"/>
    <w:rsid w:val="00FE0BC6"/>
    <w:rsid w:val="00FF094B"/>
    <w:rsid w:val="05C41EAC"/>
    <w:rsid w:val="09296616"/>
    <w:rsid w:val="15A27E03"/>
    <w:rsid w:val="247631C6"/>
    <w:rsid w:val="2726128B"/>
    <w:rsid w:val="28F36C18"/>
    <w:rsid w:val="2A452429"/>
    <w:rsid w:val="2FA0472A"/>
    <w:rsid w:val="3C331FDC"/>
    <w:rsid w:val="3DED5DFD"/>
    <w:rsid w:val="4F232D4A"/>
    <w:rsid w:val="516E1530"/>
    <w:rsid w:val="550D5C2F"/>
    <w:rsid w:val="55550128"/>
    <w:rsid w:val="5B0C2DAA"/>
    <w:rsid w:val="619614E8"/>
    <w:rsid w:val="62715711"/>
    <w:rsid w:val="697F00D2"/>
    <w:rsid w:val="BFF5CC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0"/>
    <w:unhideWhenUsed/>
    <w:qFormat/>
    <w:uiPriority w:val="99"/>
    <w:pPr>
      <w:tabs>
        <w:tab w:val="center" w:pos="4153"/>
        <w:tab w:val="right" w:pos="8306"/>
      </w:tabs>
      <w:snapToGrid w:val="0"/>
      <w:jc w:val="left"/>
    </w:pPr>
    <w:rPr>
      <w:sz w:val="18"/>
      <w:szCs w:val="18"/>
    </w:rPr>
  </w:style>
  <w:style w:type="paragraph" w:styleId="5">
    <w:name w:val="Body Text"/>
    <w:basedOn w:val="1"/>
    <w:link w:val="18"/>
    <w:qFormat/>
    <w:uiPriority w:val="99"/>
    <w:pPr>
      <w:spacing w:beforeLines="30"/>
    </w:pPr>
    <w:rPr>
      <w:rFonts w:ascii="仿宋_GB2312" w:eastAsia="仿宋_GB2312"/>
      <w:kern w:val="0"/>
      <w:sz w:val="30"/>
    </w:rPr>
  </w:style>
  <w:style w:type="paragraph" w:styleId="6">
    <w:name w:val="toc 3"/>
    <w:basedOn w:val="1"/>
    <w:next w:val="1"/>
    <w:semiHidden/>
    <w:unhideWhenUsed/>
    <w:qFormat/>
    <w:uiPriority w:val="39"/>
    <w:pPr>
      <w:ind w:left="840" w:leftChars="400"/>
    </w:pPr>
  </w:style>
  <w:style w:type="paragraph" w:styleId="7">
    <w:name w:val="Balloon Text"/>
    <w:basedOn w:val="1"/>
    <w:link w:val="23"/>
    <w:unhideWhenUsed/>
    <w:qFormat/>
    <w:uiPriority w:val="99"/>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0">
    <w:name w:val="toc 2"/>
    <w:basedOn w:val="1"/>
    <w:next w:val="1"/>
    <w:unhideWhenUsed/>
    <w:qFormat/>
    <w:uiPriority w:val="39"/>
    <w:pPr>
      <w:ind w:left="420" w:leftChars="200"/>
    </w:pPr>
  </w:style>
  <w:style w:type="paragraph" w:styleId="11">
    <w:name w:val="Normal (Web)"/>
    <w:basedOn w:val="1"/>
    <w:unhideWhenUsed/>
    <w:qFormat/>
    <w:uiPriority w:val="99"/>
    <w:pPr>
      <w:jc w:val="left"/>
    </w:pPr>
    <w:rPr>
      <w:kern w:val="0"/>
      <w:sz w:val="24"/>
    </w:rPr>
  </w:style>
  <w:style w:type="character" w:styleId="14">
    <w:name w:val="Strong"/>
    <w:basedOn w:val="13"/>
    <w:qFormat/>
    <w:uiPriority w:val="99"/>
    <w:rPr>
      <w:b/>
    </w:rPr>
  </w:style>
  <w:style w:type="character" w:styleId="15">
    <w:name w:val="Hyperlink"/>
    <w:basedOn w:val="13"/>
    <w:unhideWhenUsed/>
    <w:qFormat/>
    <w:uiPriority w:val="99"/>
    <w:rPr>
      <w:rFonts w:cs="Times New Roman"/>
      <w:color w:val="0000FF"/>
      <w:u w:val="single"/>
    </w:rPr>
  </w:style>
  <w:style w:type="character" w:customStyle="1" w:styleId="16">
    <w:name w:val="标题 1 Char"/>
    <w:basedOn w:val="13"/>
    <w:link w:val="3"/>
    <w:qFormat/>
    <w:uiPriority w:val="9"/>
    <w:rPr>
      <w:rFonts w:ascii="Times New Roman" w:hAnsi="Times New Roman" w:eastAsia="宋体" w:cs="Times New Roman"/>
      <w:b/>
      <w:bCs/>
      <w:kern w:val="44"/>
      <w:sz w:val="44"/>
      <w:szCs w:val="44"/>
    </w:rPr>
  </w:style>
  <w:style w:type="character" w:customStyle="1" w:styleId="17">
    <w:name w:val="标题 2 Char"/>
    <w:basedOn w:val="13"/>
    <w:link w:val="4"/>
    <w:qFormat/>
    <w:uiPriority w:val="9"/>
    <w:rPr>
      <w:rFonts w:asciiTheme="majorHAnsi" w:hAnsiTheme="majorHAnsi" w:eastAsiaTheme="majorEastAsia" w:cstheme="majorBidi"/>
      <w:b/>
      <w:bCs/>
      <w:sz w:val="32"/>
      <w:szCs w:val="32"/>
    </w:rPr>
  </w:style>
  <w:style w:type="character" w:customStyle="1" w:styleId="18">
    <w:name w:val="正文文本 Char"/>
    <w:basedOn w:val="13"/>
    <w:link w:val="5"/>
    <w:qFormat/>
    <w:uiPriority w:val="99"/>
    <w:rPr>
      <w:rFonts w:ascii="仿宋_GB2312" w:hAnsi="Times New Roman" w:eastAsia="仿宋_GB2312" w:cs="Times New Roman"/>
      <w:kern w:val="0"/>
      <w:sz w:val="30"/>
      <w:szCs w:val="24"/>
    </w:rPr>
  </w:style>
  <w:style w:type="character" w:customStyle="1" w:styleId="19">
    <w:name w:val="页眉 Char"/>
    <w:basedOn w:val="13"/>
    <w:link w:val="8"/>
    <w:qFormat/>
    <w:uiPriority w:val="99"/>
    <w:rPr>
      <w:rFonts w:ascii="Times New Roman" w:hAnsi="Times New Roman" w:eastAsia="宋体" w:cs="Times New Roman"/>
      <w:sz w:val="18"/>
      <w:szCs w:val="18"/>
    </w:rPr>
  </w:style>
  <w:style w:type="character" w:customStyle="1" w:styleId="20">
    <w:name w:val="页脚 Char"/>
    <w:basedOn w:val="13"/>
    <w:link w:val="2"/>
    <w:qFormat/>
    <w:uiPriority w:val="99"/>
    <w:rPr>
      <w:rFonts w:ascii="Times New Roman" w:hAnsi="Times New Roman" w:eastAsia="宋体" w:cs="Times New Roman"/>
      <w:sz w:val="18"/>
      <w:szCs w:val="18"/>
    </w:rPr>
  </w:style>
  <w:style w:type="paragraph" w:customStyle="1" w:styleId="21">
    <w:name w:val="Char"/>
    <w:basedOn w:val="1"/>
    <w:qFormat/>
    <w:uiPriority w:val="0"/>
    <w:pPr>
      <w:widowControl/>
      <w:spacing w:after="160" w:line="240" w:lineRule="exact"/>
      <w:jc w:val="left"/>
    </w:pPr>
  </w:style>
  <w:style w:type="paragraph" w:styleId="22">
    <w:name w:val="List Paragraph"/>
    <w:basedOn w:val="1"/>
    <w:qFormat/>
    <w:uiPriority w:val="34"/>
    <w:pPr>
      <w:ind w:firstLine="420" w:firstLineChars="200"/>
    </w:pPr>
  </w:style>
  <w:style w:type="character" w:customStyle="1" w:styleId="23">
    <w:name w:val="批注框文本 Char"/>
    <w:basedOn w:val="13"/>
    <w:link w:val="7"/>
    <w:semiHidden/>
    <w:qFormat/>
    <w:uiPriority w:val="99"/>
    <w:rPr>
      <w:rFonts w:ascii="Times New Roman" w:hAnsi="Times New Roman" w:eastAsia="宋体" w:cs="Times New Roman"/>
      <w:sz w:val="18"/>
      <w:szCs w:val="18"/>
    </w:rPr>
  </w:style>
  <w:style w:type="paragraph" w:customStyle="1" w:styleId="24">
    <w:name w:val="列出段落1"/>
    <w:basedOn w:val="1"/>
    <w:qFormat/>
    <w:uiPriority w:val="34"/>
    <w:pPr>
      <w:ind w:firstLine="420" w:firstLineChars="200"/>
    </w:p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No Spacing"/>
    <w:link w:val="27"/>
    <w:qFormat/>
    <w:uiPriority w:val="1"/>
    <w:rPr>
      <w:rFonts w:asciiTheme="minorHAnsi" w:hAnsiTheme="minorHAnsi" w:eastAsiaTheme="minorEastAsia" w:cstheme="minorBidi"/>
      <w:sz w:val="22"/>
      <w:szCs w:val="22"/>
      <w:lang w:val="en-US" w:eastAsia="zh-CN" w:bidi="ar-SA"/>
    </w:rPr>
  </w:style>
  <w:style w:type="character" w:customStyle="1" w:styleId="27">
    <w:name w:val="无间隔 Char"/>
    <w:basedOn w:val="13"/>
    <w:link w:val="26"/>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delete val="true"/>
          </c:dLbls>
          <c:cat>
            <c:strRef>
              <c:f>[工作簿1]Sheet1!$A$22:$A$23</c:f>
              <c:strCache>
                <c:ptCount val="2"/>
                <c:pt idx="0">
                  <c:v>2020年</c:v>
                </c:pt>
                <c:pt idx="1">
                  <c:v>2019年</c:v>
                </c:pt>
              </c:strCache>
            </c:strRef>
          </c:cat>
          <c:val>
            <c:numRef>
              <c:f>[工作簿1]Sheet1!$B$22:$B$23</c:f>
              <c:numCache>
                <c:formatCode>General</c:formatCode>
                <c:ptCount val="2"/>
                <c:pt idx="0">
                  <c:v>346.99</c:v>
                </c:pt>
                <c:pt idx="1">
                  <c:v>417.53</c:v>
                </c:pt>
              </c:numCache>
            </c:numRef>
          </c:val>
        </c:ser>
        <c:dLbls>
          <c:showLegendKey val="false"/>
          <c:showVal val="false"/>
          <c:showCatName val="false"/>
          <c:showSerName val="false"/>
          <c:showPercent val="false"/>
          <c:showBubbleSize val="false"/>
        </c:dLbls>
        <c:gapWidth val="219"/>
        <c:overlap val="-27"/>
        <c:axId val="18051004"/>
        <c:axId val="787929609"/>
      </c:barChart>
      <c:catAx>
        <c:axId val="18051004"/>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87929609"/>
        <c:crosses val="autoZero"/>
        <c:auto val="true"/>
        <c:lblAlgn val="ctr"/>
        <c:lblOffset val="100"/>
        <c:noMultiLvlLbl val="false"/>
      </c:catAx>
      <c:valAx>
        <c:axId val="787929609"/>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8051004"/>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[工作簿1]Sheet1!$A$3:$A$4</c:f>
              <c:strCache>
                <c:ptCount val="2"/>
                <c:pt idx="0">
                  <c:v>一般公共预算财政拨款收入</c:v>
                </c:pt>
                <c:pt idx="1">
                  <c:v>其他收入</c:v>
                </c:pt>
              </c:strCache>
            </c:strRef>
          </c:cat>
          <c:val>
            <c:numRef>
              <c:f>[工作簿1]Sheet1!$B$3:$B$4</c:f>
              <c:numCache>
                <c:formatCode>General</c:formatCode>
                <c:ptCount val="2"/>
                <c:pt idx="0">
                  <c:v>229.84</c:v>
                </c:pt>
                <c:pt idx="1">
                  <c:v>0.05</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[工作簿1]Sheet1!$A$3:$A$4</c:f>
              <c:strCache>
                <c:ptCount val="2"/>
                <c:pt idx="0">
                  <c:v>基本支出</c:v>
                </c:pt>
                <c:pt idx="1">
                  <c:v>项目支出</c:v>
                </c:pt>
              </c:strCache>
            </c:strRef>
          </c:cat>
          <c:val>
            <c:numRef>
              <c:f>[工作簿1]Sheet1!$B$3:$B$4</c:f>
              <c:numCache>
                <c:formatCode>General</c:formatCode>
                <c:ptCount val="2"/>
                <c:pt idx="0">
                  <c:v>92.25</c:v>
                </c:pt>
                <c:pt idx="1">
                  <c:v>17.4</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t"/>
      <c:layout>
        <c:manualLayout>
          <c:xMode val="edge"/>
          <c:yMode val="edge"/>
          <c:x val="0.307727775728513"/>
          <c:y val="0.235100548446069"/>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delete val="true"/>
          </c:dLbls>
          <c:cat>
            <c:strRef>
              <c:f>[工作簿1]Sheet1!$A$22:$A$23</c:f>
              <c:strCache>
                <c:ptCount val="2"/>
                <c:pt idx="0">
                  <c:v>2020年财政拨款收、支</c:v>
                </c:pt>
                <c:pt idx="1">
                  <c:v>2019年财政拨款收、支</c:v>
                </c:pt>
              </c:strCache>
            </c:strRef>
          </c:cat>
          <c:val>
            <c:numRef>
              <c:f>[工作簿1]Sheet1!$B$22:$B$23</c:f>
              <c:numCache>
                <c:formatCode>General</c:formatCode>
                <c:ptCount val="2"/>
                <c:pt idx="0">
                  <c:v>346.86</c:v>
                </c:pt>
                <c:pt idx="1">
                  <c:v>417.45</c:v>
                </c:pt>
              </c:numCache>
            </c:numRef>
          </c:val>
        </c:ser>
        <c:dLbls>
          <c:showLegendKey val="false"/>
          <c:showVal val="false"/>
          <c:showCatName val="false"/>
          <c:showSerName val="false"/>
          <c:showPercent val="false"/>
          <c:showBubbleSize val="false"/>
        </c:dLbls>
        <c:gapWidth val="219"/>
        <c:overlap val="-27"/>
        <c:axId val="18051004"/>
        <c:axId val="787929609"/>
      </c:barChart>
      <c:catAx>
        <c:axId val="18051004"/>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87929609"/>
        <c:crosses val="autoZero"/>
        <c:auto val="true"/>
        <c:lblAlgn val="ctr"/>
        <c:lblOffset val="100"/>
        <c:noMultiLvlLbl val="false"/>
      </c:catAx>
      <c:valAx>
        <c:axId val="787929609"/>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8051004"/>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manualLayout>
          <c:xMode val="edge"/>
          <c:yMode val="edge"/>
          <c:x val="0.180051397365885"/>
          <c:y val="0.0467653936087295"/>
        </c:manualLayout>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delete val="true"/>
          </c:dLbls>
          <c:cat>
            <c:strRef>
              <c:f>[工作簿1]Sheet1!$A$22:$A$23</c:f>
              <c:strCache>
                <c:ptCount val="2"/>
                <c:pt idx="0">
                  <c:v>2020年一般公共预算财政拨款支出</c:v>
                </c:pt>
                <c:pt idx="1">
                  <c:v>2019年一般公共预算财政拨款支出</c:v>
                </c:pt>
              </c:strCache>
            </c:strRef>
          </c:cat>
          <c:val>
            <c:numRef>
              <c:f>[工作簿1]Sheet1!$B$22:$B$23</c:f>
              <c:numCache>
                <c:formatCode>General</c:formatCode>
                <c:ptCount val="2"/>
                <c:pt idx="0">
                  <c:v>109.63</c:v>
                </c:pt>
                <c:pt idx="1">
                  <c:v>163.46</c:v>
                </c:pt>
              </c:numCache>
            </c:numRef>
          </c:val>
        </c:ser>
        <c:dLbls>
          <c:showLegendKey val="false"/>
          <c:showVal val="false"/>
          <c:showCatName val="false"/>
          <c:showSerName val="false"/>
          <c:showPercent val="false"/>
          <c:showBubbleSize val="false"/>
        </c:dLbls>
        <c:gapWidth val="219"/>
        <c:overlap val="-27"/>
        <c:axId val="18051004"/>
        <c:axId val="787929609"/>
      </c:barChart>
      <c:catAx>
        <c:axId val="18051004"/>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87929609"/>
        <c:crosses val="autoZero"/>
        <c:auto val="true"/>
        <c:lblAlgn val="ctr"/>
        <c:lblOffset val="100"/>
        <c:noMultiLvlLbl val="false"/>
      </c:catAx>
      <c:valAx>
        <c:axId val="787929609"/>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8051004"/>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manualLayout>
          <c:xMode val="edge"/>
          <c:yMode val="edge"/>
          <c:x val="0.133088869715272"/>
          <c:y val="0.0230836236933798"/>
        </c:manualLayout>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[工作簿1]Sheet1!$A$3:$A$6</c:f>
              <c:strCache>
                <c:ptCount val="4"/>
                <c:pt idx="0">
                  <c:v>一般公共服务</c:v>
                </c:pt>
                <c:pt idx="1">
                  <c:v>社会保障和就业</c:v>
                </c:pt>
                <c:pt idx="2">
                  <c:v>卫生健康</c:v>
                </c:pt>
                <c:pt idx="3">
                  <c:v>住房保障</c:v>
                </c:pt>
              </c:strCache>
            </c:strRef>
          </c:cat>
          <c:val>
            <c:numRef>
              <c:f>[工作簿1]Sheet1!$B$3:$B$6</c:f>
              <c:numCache>
                <c:formatCode>General</c:formatCode>
                <c:ptCount val="4"/>
                <c:pt idx="0">
                  <c:v>93.45</c:v>
                </c:pt>
                <c:pt idx="1">
                  <c:v>6.56</c:v>
                </c:pt>
                <c:pt idx="2">
                  <c:v>3.85</c:v>
                </c:pt>
                <c:pt idx="3">
                  <c:v>5.77</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1763</Words>
  <Characters>10051</Characters>
  <Lines>83</Lines>
  <Paragraphs>23</Paragraphs>
  <TotalTime>1</TotalTime>
  <ScaleCrop>false</ScaleCrop>
  <LinksUpToDate>false</LinksUpToDate>
  <CharactersWithSpaces>11791</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2021-09-06T11:48:00Z</dcterms:created>
  <dc:creator>Administrator</dc:creator>
  <cp:lastModifiedBy>uos</cp:lastModifiedBy>
  <cp:lastPrinted>2021-09-09T10:24:00Z</cp:lastPrinted>
  <dcterms:modified xsi:type="dcterms:W3CDTF">2022-09-06T10:11:18Z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