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eastAsia="方正小标宋简体"/>
          <w:color w:val="000000"/>
          <w:sz w:val="72"/>
          <w:szCs w:val="72"/>
        </w:rPr>
      </w:pPr>
      <w:bookmarkStart w:id="0" w:name="_Toc15306267"/>
    </w:p>
    <w:p>
      <w:pPr>
        <w:spacing w:line="600" w:lineRule="exact"/>
        <w:jc w:val="center"/>
        <w:outlineLvl w:val="0"/>
        <w:rPr>
          <w:rFonts w:hint="eastAsia" w:ascii="方正小标宋简体" w:eastAsia="方正小标宋简体"/>
          <w:color w:val="000000"/>
          <w:sz w:val="72"/>
          <w:szCs w:val="72"/>
        </w:rPr>
      </w:pPr>
    </w:p>
    <w:p>
      <w:pPr>
        <w:spacing w:line="600" w:lineRule="exact"/>
        <w:jc w:val="center"/>
        <w:outlineLvl w:val="0"/>
        <w:rPr>
          <w:rFonts w:hint="eastAsia" w:ascii="方正小标宋简体" w:eastAsia="方正小标宋简体"/>
          <w:color w:val="000000"/>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68"/>
          <w:szCs w:val="68"/>
        </w:rPr>
      </w:pPr>
      <w:bookmarkStart w:id="1" w:name="_Toc83605418"/>
      <w:bookmarkStart w:id="2" w:name="_Toc15378441"/>
      <w:bookmarkStart w:id="3" w:name="_Toc83605897"/>
      <w:bookmarkStart w:id="4" w:name="_Toc15377425"/>
      <w:bookmarkStart w:id="5" w:name="_Toc15396597"/>
      <w:bookmarkStart w:id="6" w:name="_Toc83605528"/>
      <w:bookmarkStart w:id="7" w:name="_Toc15377193"/>
      <w:bookmarkStart w:id="8" w:name="_Toc83605567"/>
      <w:bookmarkStart w:id="9" w:name="_Toc83605855"/>
      <w:bookmarkStart w:id="10" w:name="_Toc15396475"/>
      <w:bookmarkStart w:id="11" w:name="_Toc83605489"/>
      <w:r>
        <w:rPr>
          <w:rFonts w:hint="eastAsia" w:ascii="方正小标宋简体" w:hAnsi="方正小标宋简体" w:eastAsia="方正小标宋简体" w:cs="方正小标宋简体"/>
          <w:color w:val="000000"/>
          <w:sz w:val="68"/>
          <w:szCs w:val="68"/>
        </w:rPr>
        <w:t>2020年度</w:t>
      </w:r>
      <w:bookmarkEnd w:id="1"/>
      <w:bookmarkEnd w:id="2"/>
      <w:bookmarkEnd w:id="3"/>
      <w:bookmarkEnd w:id="4"/>
      <w:bookmarkEnd w:id="5"/>
      <w:bookmarkEnd w:id="6"/>
      <w:bookmarkEnd w:id="7"/>
      <w:bookmarkEnd w:id="8"/>
      <w:bookmarkEnd w:id="9"/>
      <w:bookmarkEnd w:id="10"/>
      <w:bookmarkEnd w:id="11"/>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68"/>
          <w:szCs w:val="68"/>
        </w:rPr>
      </w:pPr>
      <w:bookmarkStart w:id="12" w:name="_Toc83605568"/>
      <w:bookmarkStart w:id="13" w:name="_Toc15396598"/>
      <w:bookmarkStart w:id="14" w:name="_Toc83605529"/>
      <w:bookmarkStart w:id="15" w:name="_Toc83605898"/>
      <w:bookmarkStart w:id="16" w:name="_Toc15377426"/>
      <w:bookmarkStart w:id="17" w:name="_Toc15396476"/>
      <w:bookmarkStart w:id="18" w:name="_Toc83605490"/>
      <w:bookmarkStart w:id="19" w:name="_Toc15378442"/>
      <w:bookmarkStart w:id="20" w:name="_Toc83605856"/>
      <w:bookmarkStart w:id="21" w:name="_Toc83605419"/>
      <w:bookmarkStart w:id="22" w:name="_Toc15377194"/>
      <w:r>
        <w:rPr>
          <w:rFonts w:hint="eastAsia" w:ascii="方正小标宋简体" w:hAnsi="方正小标宋简体" w:eastAsia="方正小标宋简体" w:cs="方正小标宋简体"/>
          <w:color w:val="000000"/>
          <w:sz w:val="68"/>
          <w:szCs w:val="68"/>
        </w:rPr>
        <w:t>广元市</w:t>
      </w:r>
      <w:bookmarkEnd w:id="0"/>
      <w:bookmarkStart w:id="23" w:name="_Toc15306268"/>
      <w:r>
        <w:rPr>
          <w:rFonts w:hint="eastAsia" w:ascii="方正小标宋简体" w:hAnsi="方正小标宋简体" w:eastAsia="方正小标宋简体" w:cs="方正小标宋简体"/>
          <w:color w:val="000000"/>
          <w:sz w:val="68"/>
          <w:szCs w:val="68"/>
        </w:rPr>
        <w:t>劳动人事争议仲裁院部门决算</w:t>
      </w:r>
      <w:bookmarkEnd w:id="12"/>
      <w:bookmarkEnd w:id="13"/>
      <w:bookmarkEnd w:id="14"/>
      <w:bookmarkEnd w:id="15"/>
      <w:bookmarkEnd w:id="16"/>
      <w:bookmarkEnd w:id="17"/>
      <w:bookmarkEnd w:id="18"/>
      <w:bookmarkEnd w:id="19"/>
      <w:bookmarkEnd w:id="20"/>
      <w:bookmarkEnd w:id="21"/>
      <w:bookmarkEnd w:id="22"/>
      <w:bookmarkEnd w:id="23"/>
    </w:p>
    <w:p>
      <w:pPr>
        <w:widowControl/>
        <w:jc w:val="center"/>
        <w:rPr>
          <w:rFonts w:hint="eastAsia" w:ascii="黑体" w:eastAsia="黑体"/>
          <w:color w:val="000000"/>
          <w:sz w:val="48"/>
          <w:szCs w:val="48"/>
        </w:rPr>
      </w:pPr>
      <w:r>
        <w:rPr>
          <w:rFonts w:hint="eastAsia" w:ascii="方正小标宋简体" w:eastAsia="方正小标宋简体"/>
          <w:color w:val="000000"/>
          <w:sz w:val="36"/>
          <w:szCs w:val="36"/>
        </w:rPr>
        <w:br w:type="page"/>
      </w:r>
      <w:r>
        <w:rPr>
          <w:rFonts w:hint="eastAsia" w:ascii="黑体" w:eastAsia="黑体"/>
          <w:color w:val="000000"/>
          <w:sz w:val="48"/>
          <w:szCs w:val="48"/>
        </w:rPr>
        <w:t>目录</w:t>
      </w:r>
    </w:p>
    <w:p>
      <w:pPr>
        <w:pStyle w:val="10"/>
        <w:jc w:val="both"/>
      </w:pPr>
    </w:p>
    <w:p>
      <w:pPr>
        <w:pStyle w:val="10"/>
        <w:tabs>
          <w:tab w:val="right" w:leader="dot" w:pos="8306"/>
        </w:tabs>
        <w:rPr>
          <w:rFonts w:hint="eastAsia" w:ascii="黑体" w:eastAsia="黑体"/>
        </w:rPr>
      </w:pPr>
      <w:r>
        <w:rPr>
          <w:rFonts w:hint="eastAsia" w:ascii="黑体" w:eastAsia="黑体"/>
        </w:rPr>
        <w:fldChar w:fldCharType="begin"/>
      </w:r>
      <w:r>
        <w:rPr>
          <w:rFonts w:hint="eastAsia" w:ascii="黑体" w:eastAsia="黑体"/>
        </w:rPr>
        <w:instrText xml:space="preserve"> TOC \o "1-3" \h \u </w:instrText>
      </w:r>
      <w:r>
        <w:rPr>
          <w:rFonts w:hint="eastAsia" w:ascii="黑体" w:eastAsia="黑体"/>
        </w:rPr>
        <w:fldChar w:fldCharType="separate"/>
      </w:r>
      <w:r>
        <w:rPr>
          <w:rFonts w:hint="eastAsia" w:ascii="黑体" w:eastAsia="黑体"/>
        </w:rPr>
        <w:fldChar w:fldCharType="begin"/>
      </w:r>
      <w:r>
        <w:rPr>
          <w:rFonts w:hint="eastAsia" w:ascii="黑体" w:eastAsia="黑体"/>
        </w:rPr>
        <w:instrText xml:space="preserve">Hyperlink \l "_Toc83605899"</w:instrText>
      </w:r>
      <w:r>
        <w:rPr>
          <w:rFonts w:hint="eastAsia" w:ascii="黑体" w:eastAsia="黑体"/>
        </w:rPr>
        <w:fldChar w:fldCharType="separate"/>
      </w:r>
      <w:r>
        <w:rPr>
          <w:rFonts w:hint="eastAsia" w:ascii="黑体" w:eastAsia="黑体"/>
        </w:rPr>
        <w:t xml:space="preserve">第一部分 </w:t>
      </w:r>
      <w:r>
        <w:rPr>
          <w:rFonts w:hint="eastAsia" w:ascii="黑体" w:eastAsia="黑体" w:cs="Times New Roman"/>
          <w:bCs/>
          <w:kern w:val="44"/>
          <w:lang w:val="en-US" w:eastAsia="zh-CN" w:bidi="ar-SA"/>
        </w:rPr>
        <w:t>部门概况</w:t>
      </w:r>
      <w:r>
        <w:rPr>
          <w:rFonts w:hint="eastAsia" w:ascii="黑体" w:eastAsia="黑体"/>
        </w:rPr>
        <w:tab/>
      </w:r>
      <w:r>
        <w:rPr>
          <w:rFonts w:hint="eastAsia" w:ascii="黑体" w:eastAsia="黑体"/>
        </w:rPr>
        <w:fldChar w:fldCharType="begin"/>
      </w:r>
      <w:r>
        <w:rPr>
          <w:rFonts w:hint="eastAsia" w:ascii="黑体" w:eastAsia="黑体"/>
        </w:rPr>
        <w:instrText xml:space="preserve">PageRef _Toc83605899 \h</w:instrText>
      </w:r>
      <w:r>
        <w:rPr>
          <w:rFonts w:hint="eastAsia" w:ascii="黑体" w:eastAsia="黑体"/>
        </w:rPr>
        <w:fldChar w:fldCharType="separate"/>
      </w:r>
      <w:r>
        <w:rPr>
          <w:rFonts w:hint="eastAsia" w:ascii="黑体" w:eastAsia="黑体"/>
        </w:rPr>
        <w:t>5</w:t>
      </w:r>
      <w:r>
        <w:rPr>
          <w:rFonts w:hint="eastAsia" w:ascii="黑体" w:eastAsia="黑体"/>
        </w:rPr>
        <w:fldChar w:fldCharType="end"/>
      </w:r>
      <w:r>
        <w:rPr>
          <w:rFonts w:hint="eastAsia" w:ascii="黑体" w:eastAsia="黑体"/>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"_Toc83605900"</w:instrText>
      </w:r>
      <w:r>
        <w:rPr>
          <w:rFonts w:hint="eastAsia" w:ascii="黑体" w:eastAsia="黑体"/>
          <w:sz w:val="28"/>
          <w:szCs w:val="28"/>
        </w:rPr>
        <w:fldChar w:fldCharType="separate"/>
      </w:r>
      <w:r>
        <w:rPr>
          <w:rFonts w:hint="eastAsia" w:ascii="黑体" w:eastAsia="黑体"/>
          <w:sz w:val="28"/>
          <w:szCs w:val="28"/>
        </w:rPr>
        <w:t>一、</w:t>
      </w:r>
      <w:r>
        <w:rPr>
          <w:rFonts w:hint="eastAsia" w:ascii="黑体" w:eastAsia="黑体" w:cs="Times New Roman"/>
          <w:bCs/>
          <w:kern w:val="2"/>
          <w:sz w:val="28"/>
          <w:szCs w:val="28"/>
          <w:lang w:val="en-US" w:eastAsia="zh-CN" w:bidi="ar-SA"/>
        </w:rPr>
        <w:t>基本职能及主要工作</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_Toc83605900 \h</w:instrText>
      </w:r>
      <w:r>
        <w:rPr>
          <w:rFonts w:hint="eastAsia" w:ascii="黑体" w:eastAsia="黑体"/>
          <w:sz w:val="28"/>
          <w:szCs w:val="28"/>
        </w:rPr>
        <w:fldChar w:fldCharType="separate"/>
      </w:r>
      <w:r>
        <w:rPr>
          <w:rFonts w:hint="eastAsia" w:ascii="黑体" w:eastAsia="黑体"/>
          <w:sz w:val="28"/>
          <w:szCs w:val="28"/>
        </w:rPr>
        <w:t>5</w:t>
      </w:r>
      <w:r>
        <w:rPr>
          <w:rFonts w:hint="eastAsia" w:ascii="黑体" w:eastAsia="黑体"/>
          <w:sz w:val="28"/>
          <w:szCs w:val="28"/>
        </w:rPr>
        <w:fldChar w:fldCharType="end"/>
      </w:r>
      <w:r>
        <w:rPr>
          <w:rFonts w:hint="eastAsia" w:ascii="黑体" w:eastAsia="黑体"/>
          <w:sz w:val="28"/>
          <w:szCs w:val="28"/>
        </w:rPr>
        <w:fldChar w:fldCharType="end"/>
      </w:r>
    </w:p>
    <w:p>
      <w:pPr>
        <w:pStyle w:val="6"/>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"_Toc83605901"</w:instrText>
      </w:r>
      <w:r>
        <w:rPr>
          <w:rFonts w:hint="eastAsia" w:ascii="黑体" w:eastAsia="黑体"/>
          <w:sz w:val="28"/>
          <w:szCs w:val="28"/>
        </w:rPr>
        <w:fldChar w:fldCharType="separate"/>
      </w:r>
      <w:r>
        <w:rPr>
          <w:rFonts w:hint="eastAsia" w:ascii="黑体" w:eastAsia="黑体"/>
          <w:bCs/>
          <w:sz w:val="28"/>
          <w:szCs w:val="28"/>
          <w:u w:color="auto"/>
        </w:rPr>
        <w:t>（一）</w:t>
      </w:r>
      <w:r>
        <w:rPr>
          <w:rFonts w:hint="eastAsia" w:ascii="黑体" w:eastAsia="黑体"/>
          <w:bCs/>
          <w:sz w:val="28"/>
          <w:szCs w:val="28"/>
        </w:rPr>
        <w:t>主要职能。</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_Toc83605901 \h</w:instrText>
      </w:r>
      <w:r>
        <w:rPr>
          <w:rFonts w:hint="eastAsia" w:ascii="黑体" w:eastAsia="黑体"/>
          <w:sz w:val="28"/>
          <w:szCs w:val="28"/>
        </w:rPr>
        <w:fldChar w:fldCharType="separate"/>
      </w:r>
      <w:r>
        <w:rPr>
          <w:rFonts w:hint="eastAsia" w:ascii="黑体" w:eastAsia="黑体"/>
          <w:sz w:val="28"/>
          <w:szCs w:val="28"/>
        </w:rPr>
        <w:t>5</w:t>
      </w:r>
      <w:r>
        <w:rPr>
          <w:rFonts w:hint="eastAsia" w:ascii="黑体" w:eastAsia="黑体"/>
          <w:sz w:val="28"/>
          <w:szCs w:val="28"/>
        </w:rPr>
        <w:fldChar w:fldCharType="end"/>
      </w:r>
      <w:r>
        <w:rPr>
          <w:rFonts w:hint="eastAsia" w:ascii="黑体" w:eastAsia="黑体"/>
          <w:sz w:val="28"/>
          <w:szCs w:val="28"/>
        </w:rPr>
        <w:fldChar w:fldCharType="end"/>
      </w:r>
    </w:p>
    <w:p>
      <w:pPr>
        <w:pStyle w:val="6"/>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"_Toc83605912"</w:instrText>
      </w:r>
      <w:r>
        <w:rPr>
          <w:rFonts w:hint="eastAsia" w:ascii="黑体" w:eastAsia="黑体"/>
          <w:sz w:val="28"/>
          <w:szCs w:val="28"/>
        </w:rPr>
        <w:fldChar w:fldCharType="separate"/>
      </w:r>
      <w:r>
        <w:rPr>
          <w:rFonts w:hint="eastAsia" w:ascii="黑体" w:eastAsia="黑体"/>
          <w:bCs/>
          <w:sz w:val="28"/>
          <w:szCs w:val="28"/>
        </w:rPr>
        <w:t>（二）2020年重点工作完成情况。</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_Toc83605912 \h</w:instrText>
      </w:r>
      <w:r>
        <w:rPr>
          <w:rFonts w:hint="eastAsia" w:ascii="黑体" w:eastAsia="黑体"/>
          <w:sz w:val="28"/>
          <w:szCs w:val="28"/>
        </w:rPr>
        <w:fldChar w:fldCharType="separate"/>
      </w:r>
      <w:r>
        <w:rPr>
          <w:rFonts w:hint="eastAsia" w:ascii="黑体" w:eastAsia="黑体"/>
          <w:sz w:val="28"/>
          <w:szCs w:val="28"/>
        </w:rPr>
        <w:t>5</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"_Toc83605913"</w:instrText>
      </w:r>
      <w:r>
        <w:rPr>
          <w:rFonts w:hint="eastAsia" w:ascii="黑体" w:eastAsia="黑体"/>
          <w:sz w:val="28"/>
          <w:szCs w:val="28"/>
        </w:rPr>
        <w:fldChar w:fldCharType="separate"/>
      </w:r>
      <w:r>
        <w:rPr>
          <w:rFonts w:hint="eastAsia" w:ascii="黑体" w:eastAsia="黑体"/>
          <w:sz w:val="28"/>
          <w:szCs w:val="28"/>
        </w:rPr>
        <w:t>二、机</w:t>
      </w:r>
      <w:r>
        <w:rPr>
          <w:rFonts w:hint="eastAsia" w:ascii="黑体" w:eastAsia="黑体" w:cs="Times New Roman"/>
          <w:bCs/>
          <w:kern w:val="2"/>
          <w:sz w:val="28"/>
          <w:szCs w:val="28"/>
          <w:lang w:val="en-US" w:eastAsia="zh-CN" w:bidi="ar-SA"/>
        </w:rPr>
        <w:t>构设置</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_Toc83605913 \h</w:instrText>
      </w:r>
      <w:r>
        <w:rPr>
          <w:rFonts w:hint="eastAsia" w:ascii="黑体" w:eastAsia="黑体"/>
          <w:sz w:val="28"/>
          <w:szCs w:val="28"/>
        </w:rPr>
        <w:fldChar w:fldCharType="separate"/>
      </w:r>
      <w:r>
        <w:rPr>
          <w:rFonts w:hint="eastAsia" w:ascii="黑体" w:eastAsia="黑体"/>
          <w:sz w:val="28"/>
          <w:szCs w:val="28"/>
        </w:rPr>
        <w:t>6</w:t>
      </w:r>
      <w:r>
        <w:rPr>
          <w:rFonts w:hint="eastAsia" w:ascii="黑体" w:eastAsia="黑体"/>
          <w:sz w:val="28"/>
          <w:szCs w:val="28"/>
        </w:rPr>
        <w:fldChar w:fldCharType="end"/>
      </w:r>
      <w:r>
        <w:rPr>
          <w:rFonts w:hint="eastAsia" w:ascii="黑体" w:eastAsia="黑体"/>
          <w:sz w:val="28"/>
          <w:szCs w:val="28"/>
        </w:rPr>
        <w:fldChar w:fldCharType="end"/>
      </w:r>
    </w:p>
    <w:p>
      <w:pPr>
        <w:pStyle w:val="10"/>
        <w:tabs>
          <w:tab w:val="right" w:leader="dot" w:pos="8306"/>
        </w:tabs>
        <w:rPr>
          <w:rFonts w:hint="eastAsia" w:ascii="黑体" w:eastAsia="黑体"/>
        </w:rPr>
      </w:pPr>
      <w:r>
        <w:rPr>
          <w:rFonts w:hint="eastAsia" w:ascii="黑体" w:eastAsia="黑体"/>
        </w:rPr>
        <w:fldChar w:fldCharType="begin"/>
      </w:r>
      <w:r>
        <w:rPr>
          <w:rFonts w:hint="eastAsia" w:ascii="黑体" w:eastAsia="黑体"/>
        </w:rPr>
        <w:instrText xml:space="preserve">Hyperlink \l "_Toc83605914"</w:instrText>
      </w:r>
      <w:r>
        <w:rPr>
          <w:rFonts w:hint="eastAsia" w:ascii="黑体" w:eastAsia="黑体"/>
        </w:rPr>
        <w:fldChar w:fldCharType="separate"/>
      </w:r>
      <w:r>
        <w:rPr>
          <w:rFonts w:hint="eastAsia" w:ascii="黑体" w:eastAsia="黑体"/>
        </w:rPr>
        <w:t xml:space="preserve">第二部分 </w:t>
      </w:r>
      <w:r>
        <w:rPr>
          <w:rFonts w:hint="eastAsia" w:ascii="黑体" w:eastAsia="黑体" w:cs="Times New Roman"/>
          <w:bCs/>
          <w:kern w:val="44"/>
          <w:lang w:val="en-US" w:eastAsia="zh-CN" w:bidi="ar-SA"/>
        </w:rPr>
        <w:t>2020年度部门决算情况说明</w:t>
      </w:r>
      <w:r>
        <w:rPr>
          <w:rFonts w:hint="eastAsia" w:ascii="黑体" w:eastAsia="黑体"/>
        </w:rPr>
        <w:tab/>
      </w:r>
      <w:r>
        <w:rPr>
          <w:rFonts w:hint="eastAsia" w:ascii="黑体" w:eastAsia="黑体"/>
        </w:rPr>
        <w:fldChar w:fldCharType="begin"/>
      </w:r>
      <w:r>
        <w:rPr>
          <w:rFonts w:hint="eastAsia" w:ascii="黑体" w:eastAsia="黑体"/>
        </w:rPr>
        <w:instrText xml:space="preserve">PageRef _Toc83605914 \h</w:instrText>
      </w:r>
      <w:r>
        <w:rPr>
          <w:rFonts w:hint="eastAsia" w:ascii="黑体" w:eastAsia="黑体"/>
        </w:rPr>
        <w:fldChar w:fldCharType="separate"/>
      </w:r>
      <w:r>
        <w:rPr>
          <w:rFonts w:hint="eastAsia" w:ascii="黑体" w:eastAsia="黑体"/>
        </w:rPr>
        <w:t>7</w:t>
      </w:r>
      <w:r>
        <w:rPr>
          <w:rFonts w:hint="eastAsia" w:ascii="黑体" w:eastAsia="黑体"/>
        </w:rPr>
        <w:fldChar w:fldCharType="end"/>
      </w:r>
      <w:r>
        <w:rPr>
          <w:rFonts w:hint="eastAsia" w:ascii="黑体" w:eastAsia="黑体"/>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"_Toc83605915"</w:instrText>
      </w:r>
      <w:r>
        <w:rPr>
          <w:rFonts w:hint="eastAsia" w:ascii="黑体" w:eastAsia="黑体"/>
          <w:sz w:val="28"/>
          <w:szCs w:val="28"/>
        </w:rPr>
        <w:fldChar w:fldCharType="separate"/>
      </w:r>
      <w:r>
        <w:rPr>
          <w:rFonts w:hint="eastAsia" w:ascii="黑体" w:eastAsia="黑体" w:cs="Times New Roman"/>
          <w:bCs/>
          <w:kern w:val="2"/>
          <w:sz w:val="28"/>
          <w:szCs w:val="28"/>
          <w:u w:color="auto"/>
          <w:lang w:val="en-US" w:eastAsia="zh-CN" w:bidi="ar-SA"/>
        </w:rPr>
        <w:t>一、</w:t>
      </w:r>
      <w:r>
        <w:rPr>
          <w:rFonts w:hint="eastAsia" w:ascii="黑体" w:eastAsia="黑体"/>
          <w:sz w:val="28"/>
          <w:szCs w:val="28"/>
        </w:rPr>
        <w:t>收</w:t>
      </w:r>
      <w:r>
        <w:rPr>
          <w:rFonts w:hint="eastAsia" w:ascii="黑体" w:eastAsia="黑体" w:cs="Times New Roman"/>
          <w:bCs/>
          <w:kern w:val="2"/>
          <w:sz w:val="28"/>
          <w:szCs w:val="28"/>
          <w:lang w:val="en-US" w:eastAsia="zh-CN" w:bidi="ar-SA"/>
        </w:rPr>
        <w:t>入支出决算总体情况说明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_Toc83605915 \h</w:instrText>
      </w:r>
      <w:r>
        <w:rPr>
          <w:rFonts w:hint="eastAsia" w:ascii="黑体" w:eastAsia="黑体"/>
          <w:sz w:val="28"/>
          <w:szCs w:val="28"/>
        </w:rPr>
        <w:fldChar w:fldCharType="separate"/>
      </w:r>
      <w:r>
        <w:rPr>
          <w:rFonts w:hint="eastAsia" w:ascii="黑体" w:eastAsia="黑体"/>
          <w:sz w:val="28"/>
          <w:szCs w:val="28"/>
        </w:rPr>
        <w:t>7</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"_Toc83605916"</w:instrText>
      </w:r>
      <w:r>
        <w:rPr>
          <w:rFonts w:hint="eastAsia" w:ascii="黑体" w:eastAsia="黑体"/>
          <w:sz w:val="28"/>
          <w:szCs w:val="28"/>
        </w:rPr>
        <w:fldChar w:fldCharType="separate"/>
      </w:r>
      <w:r>
        <w:rPr>
          <w:rFonts w:hint="eastAsia" w:ascii="黑体" w:eastAsia="黑体" w:cs="Times New Roman"/>
          <w:bCs/>
          <w:kern w:val="2"/>
          <w:sz w:val="28"/>
          <w:szCs w:val="28"/>
          <w:u w:color="auto"/>
          <w:lang w:val="en-US" w:eastAsia="zh-CN" w:bidi="ar-SA"/>
        </w:rPr>
        <w:t>二、</w:t>
      </w:r>
      <w:r>
        <w:rPr>
          <w:rFonts w:hint="eastAsia" w:ascii="黑体" w:eastAsia="黑体"/>
          <w:sz w:val="28"/>
          <w:szCs w:val="28"/>
        </w:rPr>
        <w:t>收</w:t>
      </w:r>
      <w:r>
        <w:rPr>
          <w:rFonts w:hint="eastAsia" w:ascii="黑体" w:eastAsia="黑体" w:cs="Times New Roman"/>
          <w:bCs/>
          <w:kern w:val="2"/>
          <w:sz w:val="28"/>
          <w:szCs w:val="28"/>
          <w:lang w:val="en-US" w:eastAsia="zh-CN" w:bidi="ar-SA"/>
        </w:rPr>
        <w:t>入决算情况说明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_Toc83605916 \h</w:instrText>
      </w:r>
      <w:r>
        <w:rPr>
          <w:rFonts w:hint="eastAsia" w:ascii="黑体" w:eastAsia="黑体"/>
          <w:sz w:val="28"/>
          <w:szCs w:val="28"/>
        </w:rPr>
        <w:fldChar w:fldCharType="separate"/>
      </w:r>
      <w:r>
        <w:rPr>
          <w:rFonts w:hint="eastAsia" w:ascii="黑体" w:eastAsia="黑体"/>
          <w:sz w:val="28"/>
          <w:szCs w:val="28"/>
        </w:rPr>
        <w:t>7</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"_Toc83605919"</w:instrText>
      </w:r>
      <w:r>
        <w:rPr>
          <w:rFonts w:hint="eastAsia" w:ascii="黑体" w:eastAsia="黑体"/>
          <w:sz w:val="28"/>
          <w:szCs w:val="28"/>
        </w:rPr>
        <w:fldChar w:fldCharType="separate"/>
      </w:r>
      <w:r>
        <w:rPr>
          <w:rFonts w:hint="eastAsia" w:ascii="黑体" w:eastAsia="黑体" w:cs="Times New Roman"/>
          <w:bCs/>
          <w:kern w:val="2"/>
          <w:sz w:val="28"/>
          <w:szCs w:val="28"/>
          <w:u w:color="auto"/>
          <w:lang w:val="en-US" w:eastAsia="zh-CN" w:bidi="ar-SA"/>
        </w:rPr>
        <w:t>三、</w:t>
      </w:r>
      <w:r>
        <w:rPr>
          <w:rFonts w:hint="eastAsia" w:ascii="黑体" w:eastAsia="黑体"/>
          <w:sz w:val="28"/>
          <w:szCs w:val="28"/>
        </w:rPr>
        <w:t>支</w:t>
      </w:r>
      <w:r>
        <w:rPr>
          <w:rFonts w:hint="eastAsia" w:ascii="黑体" w:eastAsia="黑体" w:cs="Times New Roman"/>
          <w:bCs/>
          <w:kern w:val="2"/>
          <w:sz w:val="28"/>
          <w:szCs w:val="28"/>
          <w:lang w:val="en-US" w:eastAsia="zh-CN" w:bidi="ar-SA"/>
        </w:rPr>
        <w:t>出决算情况说明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_Toc83605919 \h</w:instrText>
      </w:r>
      <w:r>
        <w:rPr>
          <w:rFonts w:hint="eastAsia" w:ascii="黑体" w:eastAsia="黑体"/>
          <w:sz w:val="28"/>
          <w:szCs w:val="28"/>
        </w:rPr>
        <w:fldChar w:fldCharType="separate"/>
      </w:r>
      <w:r>
        <w:rPr>
          <w:rFonts w:hint="eastAsia" w:ascii="黑体" w:eastAsia="黑体"/>
          <w:sz w:val="28"/>
          <w:szCs w:val="28"/>
        </w:rPr>
        <w:t>8</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"_Toc83605922"</w:instrText>
      </w:r>
      <w:r>
        <w:rPr>
          <w:rFonts w:hint="eastAsia" w:ascii="黑体" w:eastAsia="黑体"/>
          <w:sz w:val="28"/>
          <w:szCs w:val="28"/>
        </w:rPr>
        <w:fldChar w:fldCharType="separate"/>
      </w:r>
      <w:r>
        <w:rPr>
          <w:rFonts w:hint="eastAsia" w:ascii="黑体" w:eastAsia="黑体"/>
          <w:sz w:val="28"/>
          <w:szCs w:val="28"/>
        </w:rPr>
        <w:t>四、财</w:t>
      </w:r>
      <w:r>
        <w:rPr>
          <w:rFonts w:hint="eastAsia" w:ascii="黑体" w:eastAsia="黑体" w:cs="Times New Roman"/>
          <w:bCs/>
          <w:kern w:val="2"/>
          <w:sz w:val="28"/>
          <w:szCs w:val="28"/>
          <w:lang w:val="en-US" w:eastAsia="zh-CN" w:bidi="ar-SA"/>
        </w:rPr>
        <w:t>政拨款收入支出决算总体情况说明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_Toc83605922 \h</w:instrText>
      </w:r>
      <w:r>
        <w:rPr>
          <w:rFonts w:hint="eastAsia" w:ascii="黑体" w:eastAsia="黑体"/>
          <w:sz w:val="28"/>
          <w:szCs w:val="28"/>
        </w:rPr>
        <w:fldChar w:fldCharType="separate"/>
      </w:r>
      <w:r>
        <w:rPr>
          <w:rFonts w:hint="eastAsia" w:ascii="黑体" w:eastAsia="黑体"/>
          <w:sz w:val="28"/>
          <w:szCs w:val="28"/>
        </w:rPr>
        <w:t>8</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"_Toc83605923"</w:instrText>
      </w:r>
      <w:r>
        <w:rPr>
          <w:rFonts w:hint="eastAsia" w:ascii="黑体" w:eastAsia="黑体"/>
          <w:sz w:val="28"/>
          <w:szCs w:val="28"/>
        </w:rPr>
        <w:fldChar w:fldCharType="separate"/>
      </w:r>
      <w:r>
        <w:rPr>
          <w:rFonts w:hint="eastAsia" w:ascii="黑体" w:eastAsia="黑体"/>
          <w:sz w:val="28"/>
          <w:szCs w:val="28"/>
        </w:rPr>
        <w:t>五、一</w:t>
      </w:r>
      <w:r>
        <w:rPr>
          <w:rFonts w:hint="eastAsia" w:ascii="黑体" w:eastAsia="黑体" w:cs="Times New Roman"/>
          <w:bCs/>
          <w:kern w:val="2"/>
          <w:sz w:val="28"/>
          <w:szCs w:val="28"/>
          <w:lang w:val="en-US" w:eastAsia="zh-CN" w:bidi="ar-SA"/>
        </w:rPr>
        <w:t>般公共预算财政拨款支出决算情况说明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_Toc83605923 \h</w:instrText>
      </w:r>
      <w:r>
        <w:rPr>
          <w:rFonts w:hint="eastAsia" w:ascii="黑体" w:eastAsia="黑体"/>
          <w:sz w:val="28"/>
          <w:szCs w:val="28"/>
        </w:rPr>
        <w:fldChar w:fldCharType="separate"/>
      </w:r>
      <w:r>
        <w:rPr>
          <w:rFonts w:hint="eastAsia" w:ascii="黑体" w:eastAsia="黑体"/>
          <w:sz w:val="28"/>
          <w:szCs w:val="28"/>
        </w:rPr>
        <w:t>9</w:t>
      </w:r>
      <w:r>
        <w:rPr>
          <w:rFonts w:hint="eastAsia" w:ascii="黑体" w:eastAsia="黑体"/>
          <w:sz w:val="28"/>
          <w:szCs w:val="28"/>
        </w:rPr>
        <w:fldChar w:fldCharType="end"/>
      </w:r>
      <w:r>
        <w:rPr>
          <w:rFonts w:hint="eastAsia" w:ascii="黑体" w:eastAsia="黑体"/>
          <w:sz w:val="28"/>
          <w:szCs w:val="28"/>
        </w:rPr>
        <w:fldChar w:fldCharType="end"/>
      </w:r>
    </w:p>
    <w:p>
      <w:pPr>
        <w:pStyle w:val="6"/>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"_Toc83605924"</w:instrText>
      </w:r>
      <w:r>
        <w:rPr>
          <w:rFonts w:hint="eastAsia" w:ascii="黑体" w:eastAsia="黑体"/>
          <w:sz w:val="28"/>
          <w:szCs w:val="28"/>
        </w:rPr>
        <w:fldChar w:fldCharType="separate"/>
      </w:r>
      <w:r>
        <w:rPr>
          <w:rFonts w:hint="eastAsia" w:ascii="黑体" w:eastAsia="黑体"/>
          <w:sz w:val="28"/>
          <w:szCs w:val="28"/>
        </w:rPr>
        <w:t>（一）一般公共预算财政拨款支出决算总体情况</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_Toc83605924 \h</w:instrText>
      </w:r>
      <w:r>
        <w:rPr>
          <w:rFonts w:hint="eastAsia" w:ascii="黑体" w:eastAsia="黑体"/>
          <w:sz w:val="28"/>
          <w:szCs w:val="28"/>
        </w:rPr>
        <w:fldChar w:fldCharType="separate"/>
      </w:r>
      <w:r>
        <w:rPr>
          <w:rFonts w:hint="eastAsia" w:ascii="黑体" w:eastAsia="黑体"/>
          <w:sz w:val="28"/>
          <w:szCs w:val="28"/>
        </w:rPr>
        <w:t>9</w:t>
      </w:r>
      <w:r>
        <w:rPr>
          <w:rFonts w:hint="eastAsia" w:ascii="黑体" w:eastAsia="黑体"/>
          <w:sz w:val="28"/>
          <w:szCs w:val="28"/>
        </w:rPr>
        <w:fldChar w:fldCharType="end"/>
      </w:r>
      <w:r>
        <w:rPr>
          <w:rFonts w:hint="eastAsia" w:ascii="黑体" w:eastAsia="黑体"/>
          <w:sz w:val="28"/>
          <w:szCs w:val="28"/>
        </w:rPr>
        <w:fldChar w:fldCharType="end"/>
      </w:r>
    </w:p>
    <w:p>
      <w:pPr>
        <w:pStyle w:val="6"/>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"_Toc83605925"</w:instrText>
      </w:r>
      <w:r>
        <w:rPr>
          <w:rFonts w:hint="eastAsia" w:ascii="黑体" w:eastAsia="黑体"/>
          <w:sz w:val="28"/>
          <w:szCs w:val="28"/>
        </w:rPr>
        <w:fldChar w:fldCharType="separate"/>
      </w:r>
      <w:r>
        <w:rPr>
          <w:rFonts w:hint="eastAsia" w:ascii="黑体" w:eastAsia="黑体"/>
          <w:sz w:val="28"/>
          <w:szCs w:val="28"/>
        </w:rPr>
        <w:t>（二）一般公共预算财政拨款支出决算结构情况</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_Toc83605925 \h</w:instrText>
      </w:r>
      <w:r>
        <w:rPr>
          <w:rFonts w:hint="eastAsia" w:ascii="黑体" w:eastAsia="黑体"/>
          <w:sz w:val="28"/>
          <w:szCs w:val="28"/>
        </w:rPr>
        <w:fldChar w:fldCharType="separate"/>
      </w:r>
      <w:r>
        <w:rPr>
          <w:rFonts w:hint="eastAsia" w:ascii="黑体" w:eastAsia="黑体"/>
          <w:sz w:val="28"/>
          <w:szCs w:val="28"/>
        </w:rPr>
        <w:t>10</w:t>
      </w:r>
      <w:r>
        <w:rPr>
          <w:rFonts w:hint="eastAsia" w:ascii="黑体" w:eastAsia="黑体"/>
          <w:sz w:val="28"/>
          <w:szCs w:val="28"/>
        </w:rPr>
        <w:fldChar w:fldCharType="end"/>
      </w:r>
      <w:r>
        <w:rPr>
          <w:rFonts w:hint="eastAsia" w:ascii="黑体" w:eastAsia="黑体"/>
          <w:sz w:val="28"/>
          <w:szCs w:val="28"/>
        </w:rPr>
        <w:fldChar w:fldCharType="end"/>
      </w:r>
    </w:p>
    <w:p>
      <w:pPr>
        <w:pStyle w:val="6"/>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"_Toc83605926"</w:instrText>
      </w:r>
      <w:r>
        <w:rPr>
          <w:rFonts w:hint="eastAsia" w:ascii="黑体" w:eastAsia="黑体"/>
          <w:sz w:val="28"/>
          <w:szCs w:val="28"/>
        </w:rPr>
        <w:fldChar w:fldCharType="separate"/>
      </w:r>
      <w:r>
        <w:rPr>
          <w:rFonts w:hint="eastAsia" w:ascii="黑体" w:eastAsia="黑体"/>
          <w:sz w:val="28"/>
          <w:szCs w:val="28"/>
        </w:rPr>
        <w:t>（三）一般公共预算财政拨款支出决算具体情况</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_Toc83605926 \h</w:instrText>
      </w:r>
      <w:r>
        <w:rPr>
          <w:rFonts w:hint="eastAsia" w:ascii="黑体" w:eastAsia="黑体"/>
          <w:sz w:val="28"/>
          <w:szCs w:val="28"/>
        </w:rPr>
        <w:fldChar w:fldCharType="separate"/>
      </w:r>
      <w:r>
        <w:rPr>
          <w:rFonts w:hint="eastAsia" w:ascii="黑体" w:eastAsia="黑体"/>
          <w:sz w:val="28"/>
          <w:szCs w:val="28"/>
        </w:rPr>
        <w:t>10</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"_Toc83605928"</w:instrText>
      </w:r>
      <w:r>
        <w:rPr>
          <w:rFonts w:hint="eastAsia" w:ascii="黑体" w:eastAsia="黑体"/>
          <w:sz w:val="28"/>
          <w:szCs w:val="28"/>
        </w:rPr>
        <w:fldChar w:fldCharType="separate"/>
      </w:r>
      <w:r>
        <w:rPr>
          <w:rFonts w:hint="eastAsia" w:ascii="黑体" w:eastAsia="黑体"/>
          <w:sz w:val="28"/>
          <w:szCs w:val="28"/>
        </w:rPr>
        <w:t>六、一</w:t>
      </w:r>
      <w:r>
        <w:rPr>
          <w:rFonts w:hint="eastAsia" w:ascii="黑体" w:eastAsia="黑体" w:cs="Times New Roman"/>
          <w:bCs/>
          <w:kern w:val="2"/>
          <w:sz w:val="28"/>
          <w:szCs w:val="28"/>
          <w:lang w:val="en-US" w:eastAsia="zh-CN" w:bidi="ar-SA"/>
        </w:rPr>
        <w:t>般公共预算财政拨款基本支出决算情况说明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_Toc83605928 \h</w:instrText>
      </w:r>
      <w:r>
        <w:rPr>
          <w:rFonts w:hint="eastAsia" w:ascii="黑体" w:eastAsia="黑体"/>
          <w:sz w:val="28"/>
          <w:szCs w:val="28"/>
        </w:rPr>
        <w:fldChar w:fldCharType="separate"/>
      </w:r>
      <w:r>
        <w:rPr>
          <w:rFonts w:hint="eastAsia" w:ascii="黑体" w:eastAsia="黑体"/>
          <w:sz w:val="28"/>
          <w:szCs w:val="28"/>
        </w:rPr>
        <w:t>12</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"_Toc83605929"</w:instrText>
      </w:r>
      <w:r>
        <w:rPr>
          <w:rFonts w:hint="eastAsia" w:ascii="黑体" w:eastAsia="黑体"/>
          <w:sz w:val="28"/>
          <w:szCs w:val="28"/>
        </w:rPr>
        <w:fldChar w:fldCharType="separate"/>
      </w:r>
      <w:r>
        <w:rPr>
          <w:rFonts w:hint="eastAsia" w:ascii="黑体" w:eastAsia="黑体"/>
          <w:sz w:val="28"/>
          <w:szCs w:val="28"/>
        </w:rPr>
        <w:t>七、</w:t>
      </w:r>
      <w:r>
        <w:rPr>
          <w:rFonts w:hint="eastAsia" w:ascii="黑体" w:eastAsia="黑体" w:cs="Times New Roman"/>
          <w:bCs/>
          <w:kern w:val="2"/>
          <w:sz w:val="28"/>
          <w:szCs w:val="28"/>
          <w:lang w:val="en-US" w:eastAsia="zh-CN" w:bidi="ar-SA"/>
        </w:rPr>
        <w:t>“三公”经费财政拨款支出决算情况说明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_Toc83605929 \h</w:instrText>
      </w:r>
      <w:r>
        <w:rPr>
          <w:rFonts w:hint="eastAsia" w:ascii="黑体" w:eastAsia="黑体"/>
          <w:sz w:val="28"/>
          <w:szCs w:val="28"/>
        </w:rPr>
        <w:fldChar w:fldCharType="separate"/>
      </w:r>
      <w:r>
        <w:rPr>
          <w:rFonts w:hint="eastAsia" w:ascii="黑体" w:eastAsia="黑体"/>
          <w:sz w:val="28"/>
          <w:szCs w:val="28"/>
        </w:rPr>
        <w:t>12</w:t>
      </w:r>
      <w:r>
        <w:rPr>
          <w:rFonts w:hint="eastAsia" w:ascii="黑体" w:eastAsia="黑体"/>
          <w:sz w:val="28"/>
          <w:szCs w:val="28"/>
        </w:rPr>
        <w:fldChar w:fldCharType="end"/>
      </w:r>
      <w:r>
        <w:rPr>
          <w:rFonts w:hint="eastAsia" w:ascii="黑体" w:eastAsia="黑体"/>
          <w:sz w:val="28"/>
          <w:szCs w:val="28"/>
        </w:rPr>
        <w:fldChar w:fldCharType="end"/>
      </w:r>
    </w:p>
    <w:p>
      <w:pPr>
        <w:pStyle w:val="6"/>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"_Toc83605930"</w:instrText>
      </w:r>
      <w:r>
        <w:rPr>
          <w:rFonts w:hint="eastAsia" w:ascii="黑体" w:eastAsia="黑体"/>
          <w:sz w:val="28"/>
          <w:szCs w:val="28"/>
        </w:rPr>
        <w:fldChar w:fldCharType="separate"/>
      </w:r>
      <w:r>
        <w:rPr>
          <w:rFonts w:hint="eastAsia" w:ascii="黑体" w:eastAsia="黑体"/>
          <w:sz w:val="28"/>
          <w:szCs w:val="28"/>
        </w:rPr>
        <w:t>（一）“三公”经费财政拨款支出决算总体情况说明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_Toc83605930 \h</w:instrText>
      </w:r>
      <w:r>
        <w:rPr>
          <w:rFonts w:hint="eastAsia" w:ascii="黑体" w:eastAsia="黑体"/>
          <w:sz w:val="28"/>
          <w:szCs w:val="28"/>
        </w:rPr>
        <w:fldChar w:fldCharType="separate"/>
      </w:r>
      <w:r>
        <w:rPr>
          <w:rFonts w:hint="eastAsia" w:ascii="黑体" w:eastAsia="黑体"/>
          <w:sz w:val="28"/>
          <w:szCs w:val="28"/>
        </w:rPr>
        <w:t>13</w:t>
      </w:r>
      <w:r>
        <w:rPr>
          <w:rFonts w:hint="eastAsia" w:ascii="黑体" w:eastAsia="黑体"/>
          <w:sz w:val="28"/>
          <w:szCs w:val="28"/>
        </w:rPr>
        <w:fldChar w:fldCharType="end"/>
      </w:r>
      <w:r>
        <w:rPr>
          <w:rFonts w:hint="eastAsia" w:ascii="黑体" w:eastAsia="黑体"/>
          <w:sz w:val="28"/>
          <w:szCs w:val="28"/>
        </w:rPr>
        <w:fldChar w:fldCharType="end"/>
      </w:r>
    </w:p>
    <w:p>
      <w:pPr>
        <w:pStyle w:val="6"/>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"_Toc83605931"</w:instrText>
      </w:r>
      <w:r>
        <w:rPr>
          <w:rFonts w:hint="eastAsia" w:ascii="黑体" w:eastAsia="黑体"/>
          <w:sz w:val="28"/>
          <w:szCs w:val="28"/>
        </w:rPr>
        <w:fldChar w:fldCharType="separate"/>
      </w:r>
      <w:r>
        <w:rPr>
          <w:rFonts w:hint="eastAsia" w:ascii="黑体" w:eastAsia="黑体"/>
          <w:sz w:val="28"/>
          <w:szCs w:val="28"/>
        </w:rPr>
        <w:t>（二）“三公”经费财政拨款支出决算具体情况说明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_Toc83605931 \h</w:instrText>
      </w:r>
      <w:r>
        <w:rPr>
          <w:rFonts w:hint="eastAsia" w:ascii="黑体" w:eastAsia="黑体"/>
          <w:sz w:val="28"/>
          <w:szCs w:val="28"/>
        </w:rPr>
        <w:fldChar w:fldCharType="separate"/>
      </w:r>
      <w:r>
        <w:rPr>
          <w:rFonts w:hint="eastAsia" w:ascii="黑体" w:eastAsia="黑体"/>
          <w:sz w:val="28"/>
          <w:szCs w:val="28"/>
        </w:rPr>
        <w:t>13</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"_Toc83605932"</w:instrText>
      </w:r>
      <w:r>
        <w:rPr>
          <w:rFonts w:hint="eastAsia" w:ascii="黑体" w:eastAsia="黑体"/>
          <w:sz w:val="28"/>
          <w:szCs w:val="28"/>
        </w:rPr>
        <w:fldChar w:fldCharType="separate"/>
      </w:r>
      <w:r>
        <w:rPr>
          <w:rFonts w:hint="eastAsia" w:ascii="黑体" w:eastAsia="黑体"/>
          <w:sz w:val="28"/>
          <w:szCs w:val="28"/>
        </w:rPr>
        <w:t>八、</w:t>
      </w:r>
      <w:r>
        <w:rPr>
          <w:rFonts w:hint="eastAsia" w:ascii="黑体" w:eastAsia="黑体" w:cs="Times New Roman"/>
          <w:bCs/>
          <w:kern w:val="2"/>
          <w:sz w:val="28"/>
          <w:szCs w:val="28"/>
          <w:lang w:val="en-US" w:eastAsia="zh-CN" w:bidi="ar-SA"/>
        </w:rPr>
        <w:t>政府性基金预算支出决算情况说明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_Toc83605932 \h</w:instrText>
      </w:r>
      <w:r>
        <w:rPr>
          <w:rFonts w:hint="eastAsia" w:ascii="黑体" w:eastAsia="黑体"/>
          <w:sz w:val="28"/>
          <w:szCs w:val="28"/>
        </w:rPr>
        <w:fldChar w:fldCharType="separate"/>
      </w:r>
      <w:r>
        <w:rPr>
          <w:rFonts w:hint="eastAsia" w:ascii="黑体" w:eastAsia="黑体"/>
          <w:sz w:val="28"/>
          <w:szCs w:val="28"/>
        </w:rPr>
        <w:t>14</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"_Toc83605933"</w:instrText>
      </w:r>
      <w:r>
        <w:rPr>
          <w:rFonts w:hint="eastAsia" w:ascii="黑体" w:eastAsia="黑体"/>
          <w:sz w:val="28"/>
          <w:szCs w:val="28"/>
        </w:rPr>
        <w:fldChar w:fldCharType="separate"/>
      </w:r>
      <w:r>
        <w:rPr>
          <w:rFonts w:hint="eastAsia" w:ascii="黑体" w:eastAsia="黑体" w:cs="Times New Roman"/>
          <w:bCs/>
          <w:kern w:val="2"/>
          <w:sz w:val="28"/>
          <w:szCs w:val="28"/>
          <w:u w:color="auto"/>
          <w:lang w:val="en-US" w:eastAsia="zh-CN" w:bidi="ar-SA"/>
        </w:rPr>
        <w:t>九、</w:t>
      </w:r>
      <w:r>
        <w:rPr>
          <w:rFonts w:hint="eastAsia" w:ascii="黑体" w:eastAsia="黑体" w:cs="Times New Roman"/>
          <w:bCs/>
          <w:kern w:val="2"/>
          <w:sz w:val="28"/>
          <w:szCs w:val="28"/>
          <w:lang w:val="en-US" w:eastAsia="zh-CN" w:bidi="ar-SA"/>
        </w:rPr>
        <w:t>国有资本经营预算支出决算情况说明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_Toc83605933 \h</w:instrText>
      </w:r>
      <w:r>
        <w:rPr>
          <w:rFonts w:hint="eastAsia" w:ascii="黑体" w:eastAsia="黑体"/>
          <w:sz w:val="28"/>
          <w:szCs w:val="28"/>
        </w:rPr>
        <w:fldChar w:fldCharType="separate"/>
      </w:r>
      <w:r>
        <w:rPr>
          <w:rFonts w:hint="eastAsia" w:ascii="黑体" w:eastAsia="黑体"/>
          <w:sz w:val="28"/>
          <w:szCs w:val="28"/>
        </w:rPr>
        <w:t>14</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"_Toc83605934"</w:instrText>
      </w:r>
      <w:r>
        <w:rPr>
          <w:rFonts w:hint="eastAsia" w:ascii="黑体" w:eastAsia="黑体"/>
          <w:sz w:val="28"/>
          <w:szCs w:val="28"/>
        </w:rPr>
        <w:fldChar w:fldCharType="separate"/>
      </w:r>
      <w:r>
        <w:rPr>
          <w:rFonts w:hint="eastAsia" w:ascii="黑体" w:eastAsia="黑体"/>
          <w:sz w:val="28"/>
          <w:szCs w:val="28"/>
        </w:rPr>
        <w:t>十</w:t>
      </w:r>
      <w:r>
        <w:rPr>
          <w:rFonts w:hint="eastAsia" w:ascii="黑体" w:eastAsia="黑体" w:cs="Times New Roman"/>
          <w:bCs/>
          <w:kern w:val="2"/>
          <w:sz w:val="28"/>
          <w:szCs w:val="28"/>
          <w:lang w:val="en-US" w:eastAsia="zh-CN" w:bidi="ar-SA"/>
        </w:rPr>
        <w:t>、其他重要事项的情况说明</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_Toc83605934 \h</w:instrText>
      </w:r>
      <w:r>
        <w:rPr>
          <w:rFonts w:hint="eastAsia" w:ascii="黑体" w:eastAsia="黑体"/>
          <w:sz w:val="28"/>
          <w:szCs w:val="28"/>
        </w:rPr>
        <w:fldChar w:fldCharType="separate"/>
      </w:r>
      <w:r>
        <w:rPr>
          <w:rFonts w:hint="eastAsia" w:ascii="黑体" w:eastAsia="黑体"/>
          <w:sz w:val="28"/>
          <w:szCs w:val="28"/>
        </w:rPr>
        <w:t>14</w:t>
      </w:r>
      <w:r>
        <w:rPr>
          <w:rFonts w:hint="eastAsia" w:ascii="黑体" w:eastAsia="黑体"/>
          <w:sz w:val="28"/>
          <w:szCs w:val="28"/>
        </w:rPr>
        <w:fldChar w:fldCharType="end"/>
      </w:r>
      <w:r>
        <w:rPr>
          <w:rFonts w:hint="eastAsia" w:ascii="黑体" w:eastAsia="黑体"/>
          <w:sz w:val="28"/>
          <w:szCs w:val="28"/>
        </w:rPr>
        <w:fldChar w:fldCharType="end"/>
      </w:r>
    </w:p>
    <w:p>
      <w:pPr>
        <w:pStyle w:val="6"/>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"_Toc83605935"</w:instrText>
      </w:r>
      <w:r>
        <w:rPr>
          <w:rFonts w:hint="eastAsia" w:ascii="黑体" w:eastAsia="黑体"/>
          <w:sz w:val="28"/>
          <w:szCs w:val="28"/>
        </w:rPr>
        <w:fldChar w:fldCharType="separate"/>
      </w:r>
      <w:r>
        <w:rPr>
          <w:rFonts w:hint="eastAsia" w:ascii="黑体" w:eastAsia="黑体"/>
          <w:sz w:val="28"/>
          <w:szCs w:val="28"/>
        </w:rPr>
        <w:t>（一）机关运行经费支出情况</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_Toc83605935 \h</w:instrText>
      </w:r>
      <w:r>
        <w:rPr>
          <w:rFonts w:hint="eastAsia" w:ascii="黑体" w:eastAsia="黑体"/>
          <w:sz w:val="28"/>
          <w:szCs w:val="28"/>
        </w:rPr>
        <w:fldChar w:fldCharType="separate"/>
      </w:r>
      <w:r>
        <w:rPr>
          <w:rFonts w:hint="eastAsia" w:ascii="黑体" w:eastAsia="黑体"/>
          <w:sz w:val="28"/>
          <w:szCs w:val="28"/>
        </w:rPr>
        <w:t>14</w:t>
      </w:r>
      <w:r>
        <w:rPr>
          <w:rFonts w:hint="eastAsia" w:ascii="黑体" w:eastAsia="黑体"/>
          <w:sz w:val="28"/>
          <w:szCs w:val="28"/>
        </w:rPr>
        <w:fldChar w:fldCharType="end"/>
      </w:r>
      <w:r>
        <w:rPr>
          <w:rFonts w:hint="eastAsia" w:ascii="黑体" w:eastAsia="黑体"/>
          <w:sz w:val="28"/>
          <w:szCs w:val="28"/>
        </w:rPr>
        <w:fldChar w:fldCharType="end"/>
      </w:r>
    </w:p>
    <w:p>
      <w:pPr>
        <w:pStyle w:val="6"/>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"_Toc83605936"</w:instrText>
      </w:r>
      <w:r>
        <w:rPr>
          <w:rFonts w:hint="eastAsia" w:ascii="黑体" w:eastAsia="黑体"/>
          <w:sz w:val="28"/>
          <w:szCs w:val="28"/>
        </w:rPr>
        <w:fldChar w:fldCharType="separate"/>
      </w:r>
      <w:r>
        <w:rPr>
          <w:rFonts w:hint="eastAsia" w:ascii="黑体" w:eastAsia="黑体"/>
          <w:sz w:val="28"/>
          <w:szCs w:val="28"/>
        </w:rPr>
        <w:t>（二）政府采购支出情况</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_Toc83605936 \h</w:instrText>
      </w:r>
      <w:r>
        <w:rPr>
          <w:rFonts w:hint="eastAsia" w:ascii="黑体" w:eastAsia="黑体"/>
          <w:sz w:val="28"/>
          <w:szCs w:val="28"/>
        </w:rPr>
        <w:fldChar w:fldCharType="separate"/>
      </w:r>
      <w:r>
        <w:rPr>
          <w:rFonts w:hint="eastAsia" w:ascii="黑体" w:eastAsia="黑体"/>
          <w:sz w:val="28"/>
          <w:szCs w:val="28"/>
        </w:rPr>
        <w:t>14</w:t>
      </w:r>
      <w:r>
        <w:rPr>
          <w:rFonts w:hint="eastAsia" w:ascii="黑体" w:eastAsia="黑体"/>
          <w:sz w:val="28"/>
          <w:szCs w:val="28"/>
        </w:rPr>
        <w:fldChar w:fldCharType="end"/>
      </w:r>
      <w:r>
        <w:rPr>
          <w:rFonts w:hint="eastAsia" w:ascii="黑体" w:eastAsia="黑体"/>
          <w:sz w:val="28"/>
          <w:szCs w:val="28"/>
        </w:rPr>
        <w:fldChar w:fldCharType="end"/>
      </w:r>
    </w:p>
    <w:p>
      <w:pPr>
        <w:pStyle w:val="6"/>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"_Toc83605937"</w:instrText>
      </w:r>
      <w:r>
        <w:rPr>
          <w:rFonts w:hint="eastAsia" w:ascii="黑体" w:eastAsia="黑体"/>
          <w:sz w:val="28"/>
          <w:szCs w:val="28"/>
        </w:rPr>
        <w:fldChar w:fldCharType="separate"/>
      </w:r>
      <w:r>
        <w:rPr>
          <w:rFonts w:hint="eastAsia" w:ascii="黑体" w:eastAsia="黑体"/>
          <w:sz w:val="28"/>
          <w:szCs w:val="28"/>
        </w:rPr>
        <w:t>（三）国有资产占有使用情况</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_Toc83605937 \h</w:instrText>
      </w:r>
      <w:r>
        <w:rPr>
          <w:rFonts w:hint="eastAsia" w:ascii="黑体" w:eastAsia="黑体"/>
          <w:sz w:val="28"/>
          <w:szCs w:val="28"/>
        </w:rPr>
        <w:fldChar w:fldCharType="separate"/>
      </w:r>
      <w:r>
        <w:rPr>
          <w:rFonts w:hint="eastAsia" w:ascii="黑体" w:eastAsia="黑体"/>
          <w:sz w:val="28"/>
          <w:szCs w:val="28"/>
        </w:rPr>
        <w:t>14</w:t>
      </w:r>
      <w:r>
        <w:rPr>
          <w:rFonts w:hint="eastAsia" w:ascii="黑体" w:eastAsia="黑体"/>
          <w:sz w:val="28"/>
          <w:szCs w:val="28"/>
        </w:rPr>
        <w:fldChar w:fldCharType="end"/>
      </w:r>
      <w:r>
        <w:rPr>
          <w:rFonts w:hint="eastAsia" w:ascii="黑体" w:eastAsia="黑体"/>
          <w:sz w:val="28"/>
          <w:szCs w:val="28"/>
        </w:rPr>
        <w:fldChar w:fldCharType="end"/>
      </w:r>
    </w:p>
    <w:p>
      <w:pPr>
        <w:pStyle w:val="6"/>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"_Toc83605938"</w:instrText>
      </w:r>
      <w:r>
        <w:rPr>
          <w:rFonts w:hint="eastAsia" w:ascii="黑体" w:eastAsia="黑体"/>
          <w:sz w:val="28"/>
          <w:szCs w:val="28"/>
        </w:rPr>
        <w:fldChar w:fldCharType="separate"/>
      </w:r>
      <w:r>
        <w:rPr>
          <w:rFonts w:hint="eastAsia" w:ascii="黑体" w:eastAsia="黑体"/>
          <w:sz w:val="28"/>
          <w:szCs w:val="28"/>
        </w:rPr>
        <w:t>（四）预算绩效管理情况。</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_Toc83605938 \h</w:instrText>
      </w:r>
      <w:r>
        <w:rPr>
          <w:rFonts w:hint="eastAsia" w:ascii="黑体" w:eastAsia="黑体"/>
          <w:sz w:val="28"/>
          <w:szCs w:val="28"/>
        </w:rPr>
        <w:fldChar w:fldCharType="separate"/>
      </w:r>
      <w:r>
        <w:rPr>
          <w:rFonts w:hint="eastAsia" w:ascii="黑体" w:eastAsia="黑体"/>
          <w:sz w:val="28"/>
          <w:szCs w:val="28"/>
        </w:rPr>
        <w:t>14</w:t>
      </w:r>
      <w:r>
        <w:rPr>
          <w:rFonts w:hint="eastAsia" w:ascii="黑体" w:eastAsia="黑体"/>
          <w:sz w:val="28"/>
          <w:szCs w:val="28"/>
        </w:rPr>
        <w:fldChar w:fldCharType="end"/>
      </w:r>
      <w:r>
        <w:rPr>
          <w:rFonts w:hint="eastAsia" w:ascii="黑体" w:eastAsia="黑体"/>
          <w:sz w:val="28"/>
          <w:szCs w:val="28"/>
        </w:rPr>
        <w:fldChar w:fldCharType="end"/>
      </w:r>
    </w:p>
    <w:p>
      <w:pPr>
        <w:pStyle w:val="10"/>
        <w:tabs>
          <w:tab w:val="right" w:leader="dot" w:pos="8306"/>
        </w:tabs>
        <w:rPr>
          <w:rFonts w:hint="eastAsia" w:ascii="黑体" w:eastAsia="黑体"/>
        </w:rPr>
      </w:pPr>
      <w:r>
        <w:rPr>
          <w:rFonts w:hint="eastAsia" w:ascii="黑体" w:eastAsia="黑体"/>
        </w:rPr>
        <w:fldChar w:fldCharType="begin"/>
      </w:r>
      <w:r>
        <w:rPr>
          <w:rFonts w:hint="eastAsia" w:ascii="黑体" w:eastAsia="黑体"/>
        </w:rPr>
        <w:instrText xml:space="preserve">Hyperlink \l "_Toc83605939"</w:instrText>
      </w:r>
      <w:r>
        <w:rPr>
          <w:rFonts w:hint="eastAsia" w:ascii="黑体" w:eastAsia="黑体"/>
        </w:rPr>
        <w:fldChar w:fldCharType="separate"/>
      </w:r>
      <w:r>
        <w:rPr>
          <w:rFonts w:hint="eastAsia" w:ascii="黑体" w:eastAsia="黑体" w:cs="Times New Roman"/>
          <w:bCs/>
          <w:kern w:val="44"/>
          <w:u w:color="auto"/>
          <w:lang w:val="en-US" w:eastAsia="zh-CN" w:bidi="ar-SA"/>
        </w:rPr>
        <w:t>第三部分</w:t>
      </w:r>
      <w:r>
        <w:rPr>
          <w:rFonts w:hint="eastAsia" w:ascii="黑体" w:eastAsia="黑体"/>
        </w:rPr>
        <w:t xml:space="preserve"> 名</w:t>
      </w:r>
      <w:r>
        <w:rPr>
          <w:rFonts w:hint="eastAsia" w:ascii="黑体" w:eastAsia="黑体" w:cs="Times New Roman"/>
          <w:bCs/>
          <w:kern w:val="44"/>
          <w:lang w:val="en-US" w:eastAsia="zh-CN" w:bidi="ar-SA"/>
        </w:rPr>
        <w:t>词解释</w:t>
      </w:r>
      <w:r>
        <w:rPr>
          <w:rFonts w:hint="eastAsia" w:ascii="黑体" w:eastAsia="黑体"/>
        </w:rPr>
        <w:tab/>
      </w:r>
      <w:r>
        <w:rPr>
          <w:rFonts w:hint="eastAsia" w:ascii="黑体" w:eastAsia="黑体"/>
        </w:rPr>
        <w:fldChar w:fldCharType="begin"/>
      </w:r>
      <w:r>
        <w:rPr>
          <w:rFonts w:hint="eastAsia" w:ascii="黑体" w:eastAsia="黑体"/>
        </w:rPr>
        <w:instrText xml:space="preserve">PageRef _Toc83605939 \h</w:instrText>
      </w:r>
      <w:r>
        <w:rPr>
          <w:rFonts w:hint="eastAsia" w:ascii="黑体" w:eastAsia="黑体"/>
        </w:rPr>
        <w:fldChar w:fldCharType="separate"/>
      </w:r>
      <w:r>
        <w:rPr>
          <w:rFonts w:hint="eastAsia" w:ascii="黑体" w:eastAsia="黑体"/>
        </w:rPr>
        <w:t>22</w:t>
      </w:r>
      <w:r>
        <w:rPr>
          <w:rFonts w:hint="eastAsia" w:ascii="黑体" w:eastAsia="黑体"/>
        </w:rPr>
        <w:fldChar w:fldCharType="end"/>
      </w:r>
      <w:r>
        <w:rPr>
          <w:rFonts w:hint="eastAsia" w:ascii="黑体" w:eastAsia="黑体"/>
        </w:rPr>
        <w:fldChar w:fldCharType="end"/>
      </w:r>
    </w:p>
    <w:p>
      <w:pPr>
        <w:pStyle w:val="10"/>
        <w:tabs>
          <w:tab w:val="right" w:leader="dot" w:pos="8306"/>
        </w:tabs>
        <w:rPr>
          <w:rFonts w:hint="eastAsia" w:ascii="黑体" w:eastAsia="黑体"/>
        </w:rPr>
      </w:pPr>
      <w:r>
        <w:rPr>
          <w:rFonts w:hint="eastAsia" w:ascii="黑体" w:eastAsia="黑体"/>
        </w:rPr>
        <w:fldChar w:fldCharType="begin"/>
      </w:r>
      <w:r>
        <w:rPr>
          <w:rFonts w:hint="eastAsia" w:ascii="黑体" w:eastAsia="黑体"/>
        </w:rPr>
        <w:instrText xml:space="preserve">Hyperlink \l "_Toc83605940"</w:instrText>
      </w:r>
      <w:r>
        <w:rPr>
          <w:rFonts w:hint="eastAsia" w:ascii="黑体" w:eastAsia="黑体"/>
        </w:rPr>
        <w:fldChar w:fldCharType="separate"/>
      </w:r>
      <w:r>
        <w:rPr>
          <w:rFonts w:hint="eastAsia" w:ascii="黑体" w:eastAsia="黑体"/>
        </w:rPr>
        <w:t>第</w:t>
      </w:r>
      <w:r>
        <w:rPr>
          <w:rFonts w:hint="eastAsia" w:ascii="黑体" w:eastAsia="黑体" w:cs="Times New Roman"/>
          <w:bCs/>
          <w:kern w:val="44"/>
          <w:lang w:val="en-US" w:eastAsia="zh-CN" w:bidi="ar-SA"/>
        </w:rPr>
        <w:t>四部分 附件</w:t>
      </w:r>
      <w:r>
        <w:rPr>
          <w:rFonts w:hint="eastAsia" w:ascii="黑体" w:eastAsia="黑体"/>
        </w:rPr>
        <w:tab/>
      </w:r>
      <w:r>
        <w:rPr>
          <w:rFonts w:hint="eastAsia" w:ascii="黑体" w:eastAsia="黑体"/>
        </w:rPr>
        <w:fldChar w:fldCharType="begin"/>
      </w:r>
      <w:r>
        <w:rPr>
          <w:rFonts w:hint="eastAsia" w:ascii="黑体" w:eastAsia="黑体"/>
        </w:rPr>
        <w:instrText xml:space="preserve">PageRef _Toc83605940 \h</w:instrText>
      </w:r>
      <w:r>
        <w:rPr>
          <w:rFonts w:hint="eastAsia" w:ascii="黑体" w:eastAsia="黑体"/>
        </w:rPr>
        <w:fldChar w:fldCharType="separate"/>
      </w:r>
      <w:r>
        <w:rPr>
          <w:rFonts w:hint="eastAsia" w:ascii="黑体" w:eastAsia="黑体"/>
        </w:rPr>
        <w:t>24</w:t>
      </w:r>
      <w:r>
        <w:rPr>
          <w:rFonts w:hint="eastAsia" w:ascii="黑体" w:eastAsia="黑体"/>
        </w:rPr>
        <w:fldChar w:fldCharType="end"/>
      </w:r>
      <w:r>
        <w:rPr>
          <w:rFonts w:hint="eastAsia" w:ascii="黑体" w:eastAsia="黑体"/>
        </w:rPr>
        <w:fldChar w:fldCharType="end"/>
      </w:r>
    </w:p>
    <w:p>
      <w:pPr>
        <w:pStyle w:val="10"/>
        <w:tabs>
          <w:tab w:val="right" w:leader="dot" w:pos="8306"/>
        </w:tabs>
        <w:ind w:firstLine="420" w:firstLineChars="150"/>
        <w:rPr>
          <w:rFonts w:hint="eastAsia" w:ascii="黑体" w:eastAsia="黑体"/>
        </w:rPr>
      </w:pPr>
      <w:r>
        <w:rPr>
          <w:rFonts w:hint="eastAsia" w:ascii="黑体" w:eastAsia="黑体"/>
        </w:rPr>
        <w:fldChar w:fldCharType="begin"/>
      </w:r>
      <w:r>
        <w:rPr>
          <w:rFonts w:hint="eastAsia" w:ascii="黑体" w:eastAsia="黑体"/>
        </w:rPr>
        <w:instrText xml:space="preserve">Hyperlink \l "_Toc83605941"</w:instrText>
      </w:r>
      <w:r>
        <w:rPr>
          <w:rFonts w:hint="eastAsia" w:ascii="黑体" w:eastAsia="黑体"/>
        </w:rPr>
        <w:fldChar w:fldCharType="separate"/>
      </w:r>
      <w:r>
        <w:rPr>
          <w:rFonts w:hint="eastAsia" w:ascii="黑体" w:eastAsia="黑体" w:cs="黑体"/>
          <w:lang w:bidi="ar-SA"/>
        </w:rPr>
        <w:t>附件1</w:t>
      </w:r>
      <w:r>
        <w:rPr>
          <w:rFonts w:hint="eastAsia" w:ascii="黑体" w:eastAsia="黑体"/>
        </w:rPr>
        <w:tab/>
      </w:r>
      <w:r>
        <w:rPr>
          <w:rFonts w:hint="eastAsia" w:ascii="黑体" w:eastAsia="黑体"/>
        </w:rPr>
        <w:fldChar w:fldCharType="begin"/>
      </w:r>
      <w:r>
        <w:rPr>
          <w:rFonts w:hint="eastAsia" w:ascii="黑体" w:eastAsia="黑体"/>
        </w:rPr>
        <w:instrText xml:space="preserve">PageRef _Toc83605941 \h</w:instrText>
      </w:r>
      <w:r>
        <w:rPr>
          <w:rFonts w:hint="eastAsia" w:ascii="黑体" w:eastAsia="黑体"/>
        </w:rPr>
        <w:fldChar w:fldCharType="separate"/>
      </w:r>
      <w:r>
        <w:rPr>
          <w:rFonts w:hint="eastAsia" w:ascii="黑体" w:eastAsia="黑体"/>
        </w:rPr>
        <w:t>24</w:t>
      </w:r>
      <w:r>
        <w:rPr>
          <w:rFonts w:hint="eastAsia" w:ascii="黑体" w:eastAsia="黑体"/>
        </w:rPr>
        <w:fldChar w:fldCharType="end"/>
      </w:r>
      <w:r>
        <w:rPr>
          <w:rFonts w:hint="eastAsia" w:ascii="黑体" w:eastAsia="黑体"/>
        </w:rPr>
        <w:fldChar w:fldCharType="end"/>
      </w:r>
    </w:p>
    <w:p>
      <w:pPr>
        <w:pStyle w:val="10"/>
        <w:tabs>
          <w:tab w:val="right" w:leader="dot" w:pos="8306"/>
        </w:tabs>
        <w:ind w:firstLine="420" w:firstLineChars="150"/>
        <w:rPr>
          <w:rFonts w:hint="eastAsia" w:ascii="黑体" w:eastAsia="黑体"/>
        </w:rPr>
      </w:pPr>
      <w:r>
        <w:rPr>
          <w:rFonts w:hint="eastAsia" w:ascii="黑体" w:eastAsia="黑体"/>
        </w:rPr>
        <w:fldChar w:fldCharType="begin"/>
      </w:r>
      <w:r>
        <w:rPr>
          <w:rFonts w:hint="eastAsia" w:ascii="黑体" w:eastAsia="黑体"/>
        </w:rPr>
        <w:instrText xml:space="preserve">Hyperlink \l "_Toc83605953"</w:instrText>
      </w:r>
      <w:r>
        <w:rPr>
          <w:rFonts w:hint="eastAsia" w:ascii="黑体" w:eastAsia="黑体"/>
        </w:rPr>
        <w:fldChar w:fldCharType="separate"/>
      </w:r>
      <w:r>
        <w:rPr>
          <w:rFonts w:hint="eastAsia" w:ascii="黑体" w:eastAsia="黑体" w:cs="Times New Roman"/>
          <w:bCs/>
          <w:kern w:val="44"/>
          <w:lang w:val="en-US" w:eastAsia="zh-CN" w:bidi="ar-SA"/>
        </w:rPr>
        <w:t>附件2-1：</w:t>
      </w:r>
      <w:r>
        <w:rPr>
          <w:rFonts w:hint="eastAsia" w:ascii="黑体" w:eastAsia="黑体"/>
        </w:rPr>
        <w:tab/>
      </w:r>
      <w:r>
        <w:rPr>
          <w:rFonts w:hint="eastAsia" w:ascii="黑体" w:eastAsia="黑体"/>
        </w:rPr>
        <w:fldChar w:fldCharType="begin"/>
      </w:r>
      <w:r>
        <w:rPr>
          <w:rFonts w:hint="eastAsia" w:ascii="黑体" w:eastAsia="黑体"/>
        </w:rPr>
        <w:instrText xml:space="preserve">PageRef _Toc83605953 \h</w:instrText>
      </w:r>
      <w:r>
        <w:rPr>
          <w:rFonts w:hint="eastAsia" w:ascii="黑体" w:eastAsia="黑体"/>
        </w:rPr>
        <w:fldChar w:fldCharType="separate"/>
      </w:r>
      <w:r>
        <w:rPr>
          <w:rFonts w:hint="eastAsia" w:ascii="黑体" w:eastAsia="黑体"/>
        </w:rPr>
        <w:t>28</w:t>
      </w:r>
      <w:r>
        <w:rPr>
          <w:rFonts w:hint="eastAsia" w:ascii="黑体" w:eastAsia="黑体"/>
        </w:rPr>
        <w:fldChar w:fldCharType="end"/>
      </w:r>
      <w:r>
        <w:rPr>
          <w:rFonts w:hint="eastAsia" w:ascii="黑体" w:eastAsia="黑体"/>
        </w:rPr>
        <w:fldChar w:fldCharType="end"/>
      </w:r>
    </w:p>
    <w:p>
      <w:pPr>
        <w:pStyle w:val="10"/>
        <w:tabs>
          <w:tab w:val="right" w:leader="dot" w:pos="8306"/>
        </w:tabs>
        <w:ind w:firstLine="420" w:firstLineChars="150"/>
        <w:rPr>
          <w:rFonts w:hint="eastAsia" w:ascii="黑体" w:eastAsia="黑体"/>
        </w:rPr>
      </w:pPr>
      <w:r>
        <w:rPr>
          <w:rFonts w:hint="eastAsia" w:ascii="黑体" w:eastAsia="黑体"/>
        </w:rPr>
        <w:fldChar w:fldCharType="begin"/>
      </w:r>
      <w:r>
        <w:rPr>
          <w:rFonts w:hint="eastAsia" w:ascii="黑体" w:eastAsia="黑体"/>
        </w:rPr>
        <w:instrText xml:space="preserve">Hyperlink \l "_Toc83605954"</w:instrText>
      </w:r>
      <w:r>
        <w:rPr>
          <w:rFonts w:hint="eastAsia" w:ascii="黑体" w:eastAsia="黑体"/>
        </w:rPr>
        <w:fldChar w:fldCharType="separate"/>
      </w:r>
      <w:r>
        <w:rPr>
          <w:rFonts w:hint="eastAsia" w:ascii="黑体" w:eastAsia="黑体" w:cs="黑体"/>
          <w:bCs/>
          <w:kern w:val="44"/>
          <w:lang w:val="en-US" w:eastAsia="zh-CN" w:bidi="ar-SA"/>
        </w:rPr>
        <w:t>附件2-2</w:t>
      </w:r>
      <w:r>
        <w:rPr>
          <w:rFonts w:hint="eastAsia" w:ascii="黑体" w:eastAsia="黑体"/>
        </w:rPr>
        <w:tab/>
      </w:r>
      <w:r>
        <w:rPr>
          <w:rFonts w:hint="eastAsia" w:ascii="黑体" w:eastAsia="黑体"/>
        </w:rPr>
        <w:fldChar w:fldCharType="begin"/>
      </w:r>
      <w:r>
        <w:rPr>
          <w:rFonts w:hint="eastAsia" w:ascii="黑体" w:eastAsia="黑体"/>
        </w:rPr>
        <w:instrText xml:space="preserve">PageRef _Toc83605954 \h</w:instrText>
      </w:r>
      <w:r>
        <w:rPr>
          <w:rFonts w:hint="eastAsia" w:ascii="黑体" w:eastAsia="黑体"/>
        </w:rPr>
        <w:fldChar w:fldCharType="separate"/>
      </w:r>
      <w:r>
        <w:rPr>
          <w:rFonts w:hint="eastAsia" w:ascii="黑体" w:eastAsia="黑体"/>
        </w:rPr>
        <w:t>34</w:t>
      </w:r>
      <w:r>
        <w:rPr>
          <w:rFonts w:hint="eastAsia" w:ascii="黑体" w:eastAsia="黑体"/>
        </w:rPr>
        <w:fldChar w:fldCharType="end"/>
      </w:r>
      <w:r>
        <w:rPr>
          <w:rFonts w:hint="eastAsia" w:ascii="黑体" w:eastAsia="黑体"/>
        </w:rPr>
        <w:fldChar w:fldCharType="end"/>
      </w:r>
    </w:p>
    <w:p>
      <w:pPr>
        <w:pStyle w:val="10"/>
        <w:tabs>
          <w:tab w:val="right" w:leader="dot" w:pos="8306"/>
        </w:tabs>
        <w:ind w:firstLine="420" w:firstLineChars="150"/>
        <w:rPr>
          <w:rFonts w:hint="eastAsia" w:ascii="黑体" w:eastAsia="黑体"/>
        </w:rPr>
      </w:pPr>
      <w:r>
        <w:rPr>
          <w:rFonts w:hint="eastAsia" w:ascii="黑体" w:eastAsia="黑体"/>
        </w:rPr>
        <w:fldChar w:fldCharType="begin"/>
      </w:r>
      <w:r>
        <w:rPr>
          <w:rFonts w:hint="eastAsia" w:ascii="黑体" w:eastAsia="黑体"/>
        </w:rPr>
        <w:instrText xml:space="preserve">Hyperlink \l "_Toc83605955"</w:instrText>
      </w:r>
      <w:r>
        <w:rPr>
          <w:rFonts w:hint="eastAsia" w:ascii="黑体" w:eastAsia="黑体"/>
        </w:rPr>
        <w:fldChar w:fldCharType="separate"/>
      </w:r>
      <w:r>
        <w:rPr>
          <w:rFonts w:hint="eastAsia" w:ascii="黑体" w:eastAsia="黑体" w:cs="黑体"/>
          <w:bCs/>
          <w:kern w:val="44"/>
          <w:lang w:val="en-US" w:eastAsia="zh-CN" w:bidi="ar-SA"/>
        </w:rPr>
        <w:t>附件2-3：</w:t>
      </w:r>
      <w:r>
        <w:rPr>
          <w:rFonts w:hint="eastAsia" w:ascii="黑体" w:eastAsia="黑体"/>
        </w:rPr>
        <w:tab/>
      </w:r>
      <w:r>
        <w:rPr>
          <w:rFonts w:hint="eastAsia" w:ascii="黑体" w:eastAsia="黑体"/>
        </w:rPr>
        <w:fldChar w:fldCharType="begin"/>
      </w:r>
      <w:r>
        <w:rPr>
          <w:rFonts w:hint="eastAsia" w:ascii="黑体" w:eastAsia="黑体"/>
        </w:rPr>
        <w:instrText xml:space="preserve">PageRef _Toc83605955 \h</w:instrText>
      </w:r>
      <w:r>
        <w:rPr>
          <w:rFonts w:hint="eastAsia" w:ascii="黑体" w:eastAsia="黑体"/>
        </w:rPr>
        <w:fldChar w:fldCharType="separate"/>
      </w:r>
      <w:r>
        <w:rPr>
          <w:rFonts w:hint="eastAsia" w:ascii="黑体" w:eastAsia="黑体"/>
        </w:rPr>
        <w:t>39</w:t>
      </w:r>
      <w:r>
        <w:rPr>
          <w:rFonts w:hint="eastAsia" w:ascii="黑体" w:eastAsia="黑体"/>
        </w:rPr>
        <w:fldChar w:fldCharType="end"/>
      </w:r>
      <w:r>
        <w:rPr>
          <w:rFonts w:hint="eastAsia" w:ascii="黑体" w:eastAsia="黑体"/>
        </w:rPr>
        <w:fldChar w:fldCharType="end"/>
      </w:r>
    </w:p>
    <w:p>
      <w:pPr>
        <w:pStyle w:val="10"/>
        <w:tabs>
          <w:tab w:val="right" w:leader="dot" w:pos="8306"/>
        </w:tabs>
        <w:ind w:firstLine="420" w:firstLineChars="150"/>
        <w:rPr>
          <w:rFonts w:hint="eastAsia" w:ascii="黑体" w:eastAsia="黑体"/>
        </w:rPr>
      </w:pPr>
      <w:r>
        <w:rPr>
          <w:rFonts w:hint="eastAsia" w:ascii="黑体" w:eastAsia="黑体"/>
        </w:rPr>
        <w:fldChar w:fldCharType="begin"/>
      </w:r>
      <w:r>
        <w:rPr>
          <w:rFonts w:hint="eastAsia" w:ascii="黑体" w:eastAsia="黑体"/>
        </w:rPr>
        <w:instrText xml:space="preserve">Hyperlink \l "_Toc83605956"</w:instrText>
      </w:r>
      <w:r>
        <w:rPr>
          <w:rFonts w:hint="eastAsia" w:ascii="黑体" w:eastAsia="黑体"/>
        </w:rPr>
        <w:fldChar w:fldCharType="separate"/>
      </w:r>
      <w:r>
        <w:rPr>
          <w:rFonts w:hint="eastAsia" w:ascii="黑体" w:eastAsia="黑体" w:cs="Times New Roman"/>
          <w:bCs/>
          <w:kern w:val="44"/>
          <w:lang w:val="en-US" w:eastAsia="zh-CN" w:bidi="ar-SA"/>
        </w:rPr>
        <w:t>附件2-4：</w:t>
      </w:r>
      <w:r>
        <w:rPr>
          <w:rFonts w:hint="eastAsia" w:ascii="黑体" w:eastAsia="黑体"/>
        </w:rPr>
        <w:tab/>
      </w:r>
      <w:r>
        <w:rPr>
          <w:rFonts w:hint="eastAsia" w:ascii="黑体" w:eastAsia="黑体"/>
        </w:rPr>
        <w:fldChar w:fldCharType="begin"/>
      </w:r>
      <w:r>
        <w:rPr>
          <w:rFonts w:hint="eastAsia" w:ascii="黑体" w:eastAsia="黑体"/>
        </w:rPr>
        <w:instrText xml:space="preserve">PageRef _Toc83605956 \h</w:instrText>
      </w:r>
      <w:r>
        <w:rPr>
          <w:rFonts w:hint="eastAsia" w:ascii="黑体" w:eastAsia="黑体"/>
        </w:rPr>
        <w:fldChar w:fldCharType="separate"/>
      </w:r>
      <w:r>
        <w:rPr>
          <w:rFonts w:hint="eastAsia" w:ascii="黑体" w:eastAsia="黑体"/>
        </w:rPr>
        <w:t>44</w:t>
      </w:r>
      <w:r>
        <w:rPr>
          <w:rFonts w:hint="eastAsia" w:ascii="黑体" w:eastAsia="黑体"/>
        </w:rPr>
        <w:fldChar w:fldCharType="end"/>
      </w:r>
      <w:r>
        <w:rPr>
          <w:rFonts w:hint="eastAsia" w:ascii="黑体" w:eastAsia="黑体"/>
        </w:rPr>
        <w:fldChar w:fldCharType="end"/>
      </w:r>
    </w:p>
    <w:p>
      <w:pPr>
        <w:pStyle w:val="10"/>
        <w:tabs>
          <w:tab w:val="right" w:leader="dot" w:pos="8306"/>
        </w:tabs>
        <w:rPr>
          <w:rFonts w:hint="eastAsia" w:ascii="黑体" w:eastAsia="黑体"/>
        </w:rPr>
      </w:pPr>
      <w:r>
        <w:rPr>
          <w:rFonts w:hint="eastAsia" w:ascii="黑体" w:eastAsia="黑体"/>
        </w:rPr>
        <w:fldChar w:fldCharType="begin"/>
      </w:r>
      <w:r>
        <w:rPr>
          <w:rFonts w:hint="eastAsia" w:ascii="黑体" w:eastAsia="黑体"/>
        </w:rPr>
        <w:instrText xml:space="preserve">Hyperlink \l "_Toc83605957"</w:instrText>
      </w:r>
      <w:r>
        <w:rPr>
          <w:rFonts w:hint="eastAsia" w:ascii="黑体" w:eastAsia="黑体"/>
        </w:rPr>
        <w:fldChar w:fldCharType="separate"/>
      </w:r>
      <w:r>
        <w:rPr>
          <w:rFonts w:hint="eastAsia" w:ascii="黑体" w:eastAsia="黑体"/>
        </w:rPr>
        <w:t>第</w:t>
      </w:r>
      <w:r>
        <w:rPr>
          <w:rFonts w:hint="eastAsia" w:ascii="黑体" w:eastAsia="黑体" w:cs="Times New Roman"/>
          <w:bCs/>
          <w:kern w:val="44"/>
          <w:lang w:val="en-US" w:eastAsia="zh-CN" w:bidi="ar-SA"/>
        </w:rPr>
        <w:t>五部分 附表</w:t>
      </w:r>
      <w:r>
        <w:rPr>
          <w:rFonts w:hint="eastAsia" w:ascii="黑体" w:eastAsia="黑体"/>
        </w:rPr>
        <w:tab/>
      </w:r>
      <w:r>
        <w:rPr>
          <w:rFonts w:hint="eastAsia" w:ascii="黑体" w:eastAsia="黑体"/>
        </w:rPr>
        <w:fldChar w:fldCharType="begin"/>
      </w:r>
      <w:r>
        <w:rPr>
          <w:rFonts w:hint="eastAsia" w:ascii="黑体" w:eastAsia="黑体"/>
        </w:rPr>
        <w:instrText xml:space="preserve">PageRef _Toc83605957 \h</w:instrText>
      </w:r>
      <w:r>
        <w:rPr>
          <w:rFonts w:hint="eastAsia" w:ascii="黑体" w:eastAsia="黑体"/>
        </w:rPr>
        <w:fldChar w:fldCharType="separate"/>
      </w:r>
      <w:r>
        <w:rPr>
          <w:rFonts w:hint="eastAsia" w:ascii="黑体" w:eastAsia="黑体"/>
        </w:rPr>
        <w:t>49</w:t>
      </w:r>
      <w:r>
        <w:rPr>
          <w:rFonts w:hint="eastAsia" w:ascii="黑体" w:eastAsia="黑体"/>
        </w:rPr>
        <w:fldChar w:fldCharType="end"/>
      </w:r>
      <w:r>
        <w:rPr>
          <w:rFonts w:hint="eastAsia" w:ascii="黑体" w:eastAsia="黑体"/>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"_Toc83605958"</w:instrText>
      </w:r>
      <w:r>
        <w:rPr>
          <w:rFonts w:hint="eastAsia" w:ascii="黑体" w:eastAsia="黑体"/>
          <w:sz w:val="28"/>
          <w:szCs w:val="28"/>
        </w:rPr>
        <w:fldChar w:fldCharType="separate"/>
      </w:r>
      <w:r>
        <w:rPr>
          <w:rFonts w:hint="eastAsia" w:ascii="黑体" w:eastAsia="黑体"/>
          <w:sz w:val="28"/>
          <w:szCs w:val="28"/>
        </w:rPr>
        <w:t>一、收</w:t>
      </w:r>
      <w:r>
        <w:rPr>
          <w:rFonts w:hint="eastAsia" w:ascii="黑体" w:eastAsia="黑体" w:cs="Times New Roman"/>
          <w:bCs/>
          <w:kern w:val="2"/>
          <w:sz w:val="28"/>
          <w:szCs w:val="28"/>
          <w:lang w:val="en-US" w:eastAsia="zh-CN" w:bidi="ar-SA"/>
        </w:rPr>
        <w:t>入支出决算总表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_Toc83605958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"_Toc83605959"</w:instrText>
      </w:r>
      <w:r>
        <w:rPr>
          <w:rFonts w:hint="eastAsia" w:ascii="黑体" w:eastAsia="黑体"/>
          <w:sz w:val="28"/>
          <w:szCs w:val="28"/>
        </w:rPr>
        <w:fldChar w:fldCharType="separate"/>
      </w:r>
      <w:r>
        <w:rPr>
          <w:rFonts w:hint="eastAsia" w:ascii="黑体" w:eastAsia="黑体"/>
          <w:sz w:val="28"/>
          <w:szCs w:val="28"/>
        </w:rPr>
        <w:t>二、收</w:t>
      </w:r>
      <w:r>
        <w:rPr>
          <w:rFonts w:hint="eastAsia" w:ascii="黑体" w:eastAsia="黑体" w:cs="Times New Roman"/>
          <w:bCs/>
          <w:kern w:val="2"/>
          <w:sz w:val="28"/>
          <w:szCs w:val="28"/>
          <w:lang w:val="en-US" w:eastAsia="zh-CN" w:bidi="ar-SA"/>
        </w:rPr>
        <w:t>入决算表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_Toc83605959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"_Toc83605960"</w:instrText>
      </w:r>
      <w:r>
        <w:rPr>
          <w:rFonts w:hint="eastAsia" w:ascii="黑体" w:eastAsia="黑体"/>
          <w:sz w:val="28"/>
          <w:szCs w:val="28"/>
        </w:rPr>
        <w:fldChar w:fldCharType="separate"/>
      </w:r>
      <w:r>
        <w:rPr>
          <w:rFonts w:hint="eastAsia" w:ascii="黑体" w:eastAsia="黑体" w:cs="Times New Roman"/>
          <w:bCs/>
          <w:kern w:val="2"/>
          <w:sz w:val="28"/>
          <w:szCs w:val="28"/>
          <w:lang w:val="en-US" w:eastAsia="zh-CN" w:bidi="ar-SA"/>
        </w:rPr>
        <w:t>三、</w:t>
      </w:r>
      <w:r>
        <w:rPr>
          <w:rFonts w:hint="eastAsia" w:ascii="黑体" w:eastAsia="黑体"/>
          <w:sz w:val="28"/>
          <w:szCs w:val="28"/>
        </w:rPr>
        <w:t>支</w:t>
      </w:r>
      <w:r>
        <w:rPr>
          <w:rFonts w:hint="eastAsia" w:ascii="黑体" w:eastAsia="黑体" w:cs="Times New Roman"/>
          <w:bCs/>
          <w:kern w:val="2"/>
          <w:sz w:val="28"/>
          <w:szCs w:val="28"/>
          <w:lang w:val="en-US" w:eastAsia="zh-CN" w:bidi="ar-SA"/>
        </w:rPr>
        <w:t>出决算表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_Toc83605960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"_Toc83605961"</w:instrText>
      </w:r>
      <w:r>
        <w:rPr>
          <w:rFonts w:hint="eastAsia" w:ascii="黑体" w:eastAsia="黑体"/>
          <w:sz w:val="28"/>
          <w:szCs w:val="28"/>
        </w:rPr>
        <w:fldChar w:fldCharType="separate"/>
      </w:r>
      <w:r>
        <w:rPr>
          <w:rFonts w:hint="eastAsia" w:ascii="黑体" w:eastAsia="黑体" w:cs="Times New Roman"/>
          <w:bCs/>
          <w:kern w:val="2"/>
          <w:sz w:val="28"/>
          <w:szCs w:val="28"/>
          <w:lang w:val="en-US" w:eastAsia="zh-CN" w:bidi="ar-SA"/>
        </w:rPr>
        <w:t>四、</w:t>
      </w:r>
      <w:r>
        <w:rPr>
          <w:rFonts w:hint="eastAsia" w:ascii="黑体" w:eastAsia="黑体"/>
          <w:sz w:val="28"/>
          <w:szCs w:val="28"/>
        </w:rPr>
        <w:t>财</w:t>
      </w:r>
      <w:r>
        <w:rPr>
          <w:rFonts w:hint="eastAsia" w:ascii="黑体" w:eastAsia="黑体" w:cs="Times New Roman"/>
          <w:bCs/>
          <w:kern w:val="2"/>
          <w:sz w:val="28"/>
          <w:szCs w:val="28"/>
          <w:lang w:val="en-US" w:eastAsia="zh-CN" w:bidi="ar-SA"/>
        </w:rPr>
        <w:t>政拨款收入支出决算总表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_Toc83605961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"_Toc83605962"</w:instrText>
      </w:r>
      <w:r>
        <w:rPr>
          <w:rFonts w:hint="eastAsia" w:ascii="黑体" w:eastAsia="黑体"/>
          <w:sz w:val="28"/>
          <w:szCs w:val="28"/>
        </w:rPr>
        <w:fldChar w:fldCharType="separate"/>
      </w:r>
      <w:r>
        <w:rPr>
          <w:rFonts w:hint="eastAsia" w:ascii="黑体" w:eastAsia="黑体" w:cs="Times New Roman"/>
          <w:bCs/>
          <w:kern w:val="2"/>
          <w:sz w:val="28"/>
          <w:szCs w:val="28"/>
          <w:lang w:val="en-US" w:eastAsia="zh-CN" w:bidi="ar-SA"/>
        </w:rPr>
        <w:t>五、</w:t>
      </w:r>
      <w:r>
        <w:rPr>
          <w:rFonts w:hint="eastAsia" w:ascii="黑体" w:eastAsia="黑体"/>
          <w:sz w:val="28"/>
          <w:szCs w:val="28"/>
        </w:rPr>
        <w:t>财</w:t>
      </w:r>
      <w:r>
        <w:rPr>
          <w:rFonts w:hint="eastAsia" w:ascii="黑体" w:eastAsia="黑体" w:cs="Times New Roman"/>
          <w:bCs/>
          <w:kern w:val="2"/>
          <w:sz w:val="28"/>
          <w:szCs w:val="28"/>
          <w:lang w:val="en-US" w:eastAsia="zh-CN" w:bidi="ar-SA"/>
        </w:rPr>
        <w:t>政拨款支出决算明细表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_Toc83605962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"_Toc83605963"</w:instrText>
      </w:r>
      <w:r>
        <w:rPr>
          <w:rFonts w:hint="eastAsia" w:ascii="黑体" w:eastAsia="黑体"/>
          <w:sz w:val="28"/>
          <w:szCs w:val="28"/>
        </w:rPr>
        <w:fldChar w:fldCharType="separate"/>
      </w:r>
      <w:r>
        <w:rPr>
          <w:rFonts w:hint="eastAsia" w:ascii="黑体" w:eastAsia="黑体" w:cs="Times New Roman"/>
          <w:bCs/>
          <w:kern w:val="2"/>
          <w:sz w:val="28"/>
          <w:szCs w:val="28"/>
          <w:lang w:val="en-US" w:eastAsia="zh-CN" w:bidi="ar-SA"/>
        </w:rPr>
        <w:t>六、</w:t>
      </w:r>
      <w:r>
        <w:rPr>
          <w:rFonts w:hint="eastAsia" w:ascii="黑体" w:eastAsia="黑体"/>
          <w:sz w:val="28"/>
          <w:szCs w:val="28"/>
        </w:rPr>
        <w:t>一</w:t>
      </w:r>
      <w:r>
        <w:rPr>
          <w:rFonts w:hint="eastAsia" w:ascii="黑体" w:eastAsia="黑体" w:cs="Times New Roman"/>
          <w:bCs/>
          <w:kern w:val="2"/>
          <w:sz w:val="28"/>
          <w:szCs w:val="28"/>
          <w:lang w:val="en-US" w:eastAsia="zh-CN" w:bidi="ar-SA"/>
        </w:rPr>
        <w:t>般公共预算财政拨款支出决算表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_Toc83605963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"_Toc83605964"</w:instrText>
      </w:r>
      <w:r>
        <w:rPr>
          <w:rFonts w:hint="eastAsia" w:ascii="黑体" w:eastAsia="黑体"/>
          <w:sz w:val="28"/>
          <w:szCs w:val="28"/>
        </w:rPr>
        <w:fldChar w:fldCharType="separate"/>
      </w:r>
      <w:r>
        <w:rPr>
          <w:rFonts w:hint="eastAsia" w:ascii="黑体" w:eastAsia="黑体" w:cs="Times New Roman"/>
          <w:bCs/>
          <w:kern w:val="2"/>
          <w:sz w:val="28"/>
          <w:szCs w:val="28"/>
          <w:lang w:val="en-US" w:eastAsia="zh-CN" w:bidi="ar-SA"/>
        </w:rPr>
        <w:t>七、</w:t>
      </w:r>
      <w:r>
        <w:rPr>
          <w:rFonts w:hint="eastAsia" w:ascii="黑体" w:eastAsia="黑体"/>
          <w:sz w:val="28"/>
          <w:szCs w:val="28"/>
        </w:rPr>
        <w:t>一</w:t>
      </w:r>
      <w:r>
        <w:rPr>
          <w:rFonts w:hint="eastAsia" w:ascii="黑体" w:eastAsia="黑体" w:cs="Times New Roman"/>
          <w:bCs/>
          <w:kern w:val="2"/>
          <w:sz w:val="28"/>
          <w:szCs w:val="28"/>
          <w:lang w:val="en-US" w:eastAsia="zh-CN" w:bidi="ar-SA"/>
        </w:rPr>
        <w:t>般公共预算财政拨款支出决算明细表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_Toc83605964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"_Toc83605965"</w:instrText>
      </w:r>
      <w:r>
        <w:rPr>
          <w:rFonts w:hint="eastAsia" w:ascii="黑体" w:eastAsia="黑体"/>
          <w:sz w:val="28"/>
          <w:szCs w:val="28"/>
        </w:rPr>
        <w:fldChar w:fldCharType="separate"/>
      </w:r>
      <w:r>
        <w:rPr>
          <w:rFonts w:hint="eastAsia" w:ascii="黑体" w:eastAsia="黑体" w:cs="Times New Roman"/>
          <w:bCs/>
          <w:kern w:val="2"/>
          <w:sz w:val="28"/>
          <w:szCs w:val="28"/>
          <w:lang w:val="en-US" w:eastAsia="zh-CN" w:bidi="ar-SA"/>
        </w:rPr>
        <w:t>八、</w:t>
      </w:r>
      <w:r>
        <w:rPr>
          <w:rFonts w:hint="eastAsia" w:ascii="黑体" w:eastAsia="黑体"/>
          <w:sz w:val="28"/>
          <w:szCs w:val="28"/>
        </w:rPr>
        <w:t>一</w:t>
      </w:r>
      <w:r>
        <w:rPr>
          <w:rFonts w:hint="eastAsia" w:ascii="黑体" w:eastAsia="黑体" w:cs="Times New Roman"/>
          <w:bCs/>
          <w:kern w:val="2"/>
          <w:sz w:val="28"/>
          <w:szCs w:val="28"/>
          <w:lang w:val="en-US" w:eastAsia="zh-CN" w:bidi="ar-SA"/>
        </w:rPr>
        <w:t>般公共预算财政拨款基本支出决算表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_Toc83605965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"_Toc83605966"</w:instrText>
      </w:r>
      <w:r>
        <w:rPr>
          <w:rFonts w:hint="eastAsia" w:ascii="黑体" w:eastAsia="黑体"/>
          <w:sz w:val="28"/>
          <w:szCs w:val="28"/>
        </w:rPr>
        <w:fldChar w:fldCharType="separate"/>
      </w:r>
      <w:r>
        <w:rPr>
          <w:rFonts w:hint="eastAsia" w:ascii="黑体" w:eastAsia="黑体" w:cs="Times New Roman"/>
          <w:bCs/>
          <w:kern w:val="2"/>
          <w:sz w:val="28"/>
          <w:szCs w:val="28"/>
          <w:lang w:val="en-US" w:eastAsia="zh-CN" w:bidi="ar-SA"/>
        </w:rPr>
        <w:t>九、</w:t>
      </w:r>
      <w:r>
        <w:rPr>
          <w:rFonts w:hint="eastAsia" w:ascii="黑体" w:eastAsia="黑体"/>
          <w:sz w:val="28"/>
          <w:szCs w:val="28"/>
        </w:rPr>
        <w:t>一</w:t>
      </w:r>
      <w:r>
        <w:rPr>
          <w:rFonts w:hint="eastAsia" w:ascii="黑体" w:eastAsia="黑体" w:cs="Times New Roman"/>
          <w:bCs/>
          <w:kern w:val="2"/>
          <w:sz w:val="28"/>
          <w:szCs w:val="28"/>
          <w:lang w:val="en-US" w:eastAsia="zh-CN" w:bidi="ar-SA"/>
        </w:rPr>
        <w:t>般公共预算财政拨款项目支出决算表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_Toc83605966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"_Toc83605967"</w:instrText>
      </w:r>
      <w:r>
        <w:rPr>
          <w:rFonts w:hint="eastAsia" w:ascii="黑体" w:eastAsia="黑体"/>
          <w:sz w:val="28"/>
          <w:szCs w:val="28"/>
        </w:rPr>
        <w:fldChar w:fldCharType="separate"/>
      </w:r>
      <w:r>
        <w:rPr>
          <w:rFonts w:hint="eastAsia" w:ascii="黑体" w:eastAsia="黑体" w:cs="Times New Roman"/>
          <w:bCs/>
          <w:kern w:val="2"/>
          <w:sz w:val="28"/>
          <w:szCs w:val="28"/>
          <w:lang w:val="en-US" w:eastAsia="zh-CN" w:bidi="ar-SA"/>
        </w:rPr>
        <w:t>十、</w:t>
      </w:r>
      <w:r>
        <w:rPr>
          <w:rFonts w:hint="eastAsia" w:ascii="黑体" w:eastAsia="黑体"/>
          <w:sz w:val="28"/>
          <w:szCs w:val="28"/>
        </w:rPr>
        <w:t>一</w:t>
      </w:r>
      <w:r>
        <w:rPr>
          <w:rFonts w:hint="eastAsia" w:ascii="黑体" w:eastAsia="黑体" w:cs="Times New Roman"/>
          <w:bCs/>
          <w:kern w:val="2"/>
          <w:sz w:val="28"/>
          <w:szCs w:val="28"/>
          <w:lang w:val="en-US" w:eastAsia="zh-CN" w:bidi="ar-SA"/>
        </w:rPr>
        <w:t>般公共预算财政拨款“三公”经费支出决算表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_Toc83605967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"_Toc83605968"</w:instrText>
      </w:r>
      <w:r>
        <w:rPr>
          <w:rFonts w:hint="eastAsia" w:ascii="黑体" w:eastAsia="黑体"/>
          <w:sz w:val="28"/>
          <w:szCs w:val="28"/>
        </w:rPr>
        <w:fldChar w:fldCharType="separate"/>
      </w:r>
      <w:r>
        <w:rPr>
          <w:rFonts w:hint="eastAsia" w:ascii="黑体" w:eastAsia="黑体" w:cs="Times New Roman"/>
          <w:bCs/>
          <w:kern w:val="2"/>
          <w:sz w:val="28"/>
          <w:szCs w:val="28"/>
          <w:lang w:val="en-US" w:eastAsia="zh-CN" w:bidi="ar-SA"/>
        </w:rPr>
        <w:t>十一、</w:t>
      </w:r>
      <w:r>
        <w:rPr>
          <w:rFonts w:hint="eastAsia" w:ascii="黑体" w:eastAsia="黑体"/>
          <w:sz w:val="28"/>
          <w:szCs w:val="28"/>
        </w:rPr>
        <w:t>政</w:t>
      </w:r>
      <w:r>
        <w:rPr>
          <w:rFonts w:hint="eastAsia" w:ascii="黑体" w:eastAsia="黑体" w:cs="Times New Roman"/>
          <w:bCs/>
          <w:kern w:val="2"/>
          <w:sz w:val="28"/>
          <w:szCs w:val="28"/>
          <w:lang w:val="en-US" w:eastAsia="zh-CN" w:bidi="ar-SA"/>
        </w:rPr>
        <w:t>府性基金预算财政拨款收入支出决算表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_Toc83605968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"_Toc83605969"</w:instrText>
      </w:r>
      <w:r>
        <w:rPr>
          <w:rFonts w:hint="eastAsia" w:ascii="黑体" w:eastAsia="黑体"/>
          <w:sz w:val="28"/>
          <w:szCs w:val="28"/>
        </w:rPr>
        <w:fldChar w:fldCharType="separate"/>
      </w:r>
      <w:r>
        <w:rPr>
          <w:rFonts w:hint="eastAsia" w:ascii="黑体" w:eastAsia="黑体" w:cs="Times New Roman"/>
          <w:bCs/>
          <w:kern w:val="2"/>
          <w:sz w:val="28"/>
          <w:szCs w:val="28"/>
          <w:lang w:val="en-US" w:eastAsia="zh-CN" w:bidi="ar-SA"/>
        </w:rPr>
        <w:t>十二、</w:t>
      </w:r>
      <w:r>
        <w:rPr>
          <w:rFonts w:hint="eastAsia" w:ascii="黑体" w:eastAsia="黑体"/>
          <w:sz w:val="28"/>
          <w:szCs w:val="28"/>
        </w:rPr>
        <w:t>政</w:t>
      </w:r>
      <w:r>
        <w:rPr>
          <w:rFonts w:hint="eastAsia" w:ascii="黑体" w:eastAsia="黑体" w:cs="Times New Roman"/>
          <w:bCs/>
          <w:kern w:val="2"/>
          <w:sz w:val="28"/>
          <w:szCs w:val="28"/>
          <w:lang w:val="en-US" w:eastAsia="zh-CN" w:bidi="ar-SA"/>
        </w:rPr>
        <w:t>府性基金预算财政拨款“三公”经费支出决算表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_Toc83605969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p>
    <w:p>
      <w:pPr>
        <w:pStyle w:val="12"/>
        <w:tabs>
          <w:tab w:val="right" w:leader="dot" w:pos="8306"/>
        </w:tabs>
        <w:rPr>
          <w:rFonts w:hint="eastAsia" w:ascii="黑体" w:eastAsia="黑体"/>
          <w:sz w:val="28"/>
          <w:szCs w:val="28"/>
        </w:rPr>
      </w:pPr>
      <w:r>
        <w:rPr>
          <w:rFonts w:hint="eastAsia" w:ascii="黑体" w:eastAsia="黑体"/>
          <w:sz w:val="28"/>
          <w:szCs w:val="28"/>
        </w:rPr>
        <w:fldChar w:fldCharType="begin"/>
      </w:r>
      <w:r>
        <w:rPr>
          <w:rFonts w:hint="eastAsia" w:ascii="黑体" w:eastAsia="黑体"/>
          <w:sz w:val="28"/>
          <w:szCs w:val="28"/>
        </w:rPr>
        <w:instrText xml:space="preserve">Hyperlink \l "_Toc83605970"</w:instrText>
      </w:r>
      <w:r>
        <w:rPr>
          <w:rFonts w:hint="eastAsia" w:ascii="黑体" w:eastAsia="黑体"/>
          <w:sz w:val="28"/>
          <w:szCs w:val="28"/>
        </w:rPr>
        <w:fldChar w:fldCharType="separate"/>
      </w:r>
      <w:r>
        <w:rPr>
          <w:rFonts w:hint="eastAsia" w:ascii="黑体" w:eastAsia="黑体" w:cs="Times New Roman"/>
          <w:bCs/>
          <w:kern w:val="2"/>
          <w:sz w:val="28"/>
          <w:szCs w:val="28"/>
          <w:lang w:val="en-US" w:eastAsia="zh-CN" w:bidi="ar-SA"/>
        </w:rPr>
        <w:t>十三、</w:t>
      </w:r>
      <w:r>
        <w:rPr>
          <w:rFonts w:hint="eastAsia" w:ascii="黑体" w:eastAsia="黑体"/>
          <w:sz w:val="28"/>
          <w:szCs w:val="28"/>
        </w:rPr>
        <w:t>国</w:t>
      </w:r>
      <w:r>
        <w:rPr>
          <w:rFonts w:hint="eastAsia" w:ascii="黑体" w:eastAsia="黑体" w:cs="Times New Roman"/>
          <w:bCs/>
          <w:kern w:val="2"/>
          <w:sz w:val="28"/>
          <w:szCs w:val="28"/>
          <w:lang w:val="en-US" w:eastAsia="zh-CN" w:bidi="ar-SA"/>
        </w:rPr>
        <w:t>有资本经营预算财政拨款支出决算表</w:t>
      </w:r>
      <w:r>
        <w:rPr>
          <w:rFonts w:hint="eastAsia" w:ascii="黑体" w:eastAsia="黑体"/>
          <w:sz w:val="28"/>
          <w:szCs w:val="28"/>
        </w:rPr>
        <w:tab/>
      </w:r>
      <w:r>
        <w:rPr>
          <w:rFonts w:hint="eastAsia" w:ascii="黑体" w:eastAsia="黑体"/>
          <w:sz w:val="28"/>
          <w:szCs w:val="28"/>
        </w:rPr>
        <w:fldChar w:fldCharType="begin"/>
      </w:r>
      <w:r>
        <w:rPr>
          <w:rFonts w:hint="eastAsia" w:ascii="黑体" w:eastAsia="黑体"/>
          <w:sz w:val="28"/>
          <w:szCs w:val="28"/>
        </w:rPr>
        <w:instrText xml:space="preserve">PageRef _Toc83605970 \h</w:instrText>
      </w:r>
      <w:r>
        <w:rPr>
          <w:rFonts w:hint="eastAsia" w:ascii="黑体" w:eastAsia="黑体"/>
          <w:sz w:val="28"/>
          <w:szCs w:val="28"/>
        </w:rPr>
        <w:fldChar w:fldCharType="separate"/>
      </w:r>
      <w:r>
        <w:rPr>
          <w:rFonts w:hint="eastAsia" w:ascii="黑体" w:eastAsia="黑体"/>
          <w:sz w:val="28"/>
          <w:szCs w:val="28"/>
        </w:rPr>
        <w:t>49</w:t>
      </w:r>
      <w:r>
        <w:rPr>
          <w:rFonts w:hint="eastAsia" w:ascii="黑体" w:eastAsia="黑体"/>
          <w:sz w:val="28"/>
          <w:szCs w:val="28"/>
        </w:rPr>
        <w:fldChar w:fldCharType="end"/>
      </w:r>
      <w:r>
        <w:rPr>
          <w:rFonts w:hint="eastAsia" w:ascii="黑体" w:eastAsia="黑体"/>
          <w:sz w:val="28"/>
          <w:szCs w:val="28"/>
        </w:rPr>
        <w:fldChar w:fldCharType="end"/>
      </w:r>
      <w:r>
        <w:rPr>
          <w:rFonts w:hint="eastAsia" w:ascii="黑体" w:eastAsia="黑体"/>
          <w:sz w:val="28"/>
          <w:szCs w:val="28"/>
        </w:rPr>
        <w:fldChar w:fldCharType="end"/>
      </w:r>
    </w:p>
    <w:p>
      <w:pPr>
        <w:pStyle w:val="10"/>
        <w:rPr>
          <w:rFonts w:hint="eastAsia" w:ascii="黑体" w:eastAsia="黑体"/>
        </w:rPr>
      </w:pPr>
    </w:p>
    <w:p>
      <w:pPr>
        <w:widowControl/>
        <w:spacing w:line="440" w:lineRule="exact"/>
        <w:jc w:val="left"/>
        <w:rPr>
          <w:rFonts w:hint="eastAsia" w:ascii="仿宋" w:eastAsia="仿宋"/>
          <w:bCs/>
          <w:kern w:val="44"/>
          <w:sz w:val="24"/>
        </w:rPr>
      </w:pPr>
      <w:bookmarkStart w:id="24" w:name="_Toc15377196"/>
      <w:bookmarkStart w:id="25" w:name="_Toc15396599"/>
      <w:r>
        <w:rPr>
          <w:rFonts w:hint="eastAsia" w:ascii="黑体" w:eastAsia="黑体"/>
          <w:b/>
          <w:sz w:val="28"/>
          <w:szCs w:val="28"/>
        </w:rPr>
        <w:br w:type="page"/>
      </w:r>
    </w:p>
    <w:p>
      <w:pPr>
        <w:pStyle w:val="2"/>
        <w:jc w:val="center"/>
        <w:rPr>
          <w:rFonts w:hint="eastAsia" w:ascii="黑体" w:eastAsia="黑体"/>
          <w:b w:val="0"/>
          <w:bCs w:val="0"/>
          <w:color w:val="000000"/>
          <w:sz w:val="32"/>
          <w:szCs w:val="32"/>
        </w:rPr>
      </w:pPr>
      <w:bookmarkStart w:id="26" w:name="_Toc83605899"/>
      <w:bookmarkStart w:id="27" w:name="_Toc83605491"/>
      <w:bookmarkStart w:id="28" w:name="_Toc83605569"/>
      <w:r>
        <w:rPr>
          <w:rFonts w:hint="eastAsia" w:ascii="黑体" w:eastAsia="黑体"/>
          <w:b w:val="0"/>
          <w:bCs w:val="0"/>
        </w:rPr>
        <w:t xml:space="preserve">第一部分 </w:t>
      </w:r>
      <w:r>
        <w:rPr>
          <w:rStyle w:val="17"/>
          <w:rFonts w:hint="eastAsia" w:ascii="黑体" w:eastAsia="黑体"/>
          <w:b w:val="0"/>
          <w:bCs w:val="0"/>
        </w:rPr>
        <w:t>部门概况</w:t>
      </w:r>
      <w:bookmarkEnd w:id="24"/>
      <w:bookmarkEnd w:id="25"/>
      <w:bookmarkEnd w:id="26"/>
      <w:bookmarkEnd w:id="27"/>
      <w:bookmarkEnd w:id="28"/>
    </w:p>
    <w:p>
      <w:pPr>
        <w:pStyle w:val="3"/>
        <w:spacing w:before="0" w:after="0" w:line="560" w:lineRule="exact"/>
        <w:ind w:firstLine="640" w:firstLineChars="200"/>
        <w:rPr>
          <w:rStyle w:val="18"/>
          <w:rFonts w:hint="eastAsia" w:ascii="仿宋" w:eastAsia="仿宋"/>
          <w:b w:val="0"/>
          <w:bCs w:val="0"/>
        </w:rPr>
      </w:pPr>
      <w:bookmarkStart w:id="29" w:name="_Toc83605570"/>
      <w:bookmarkStart w:id="30" w:name="_Toc15396600"/>
      <w:bookmarkStart w:id="31" w:name="_Toc83605900"/>
      <w:bookmarkStart w:id="32" w:name="_Toc15377197"/>
      <w:bookmarkStart w:id="33" w:name="_Toc83605492"/>
      <w:r>
        <w:rPr>
          <w:rFonts w:hint="eastAsia" w:ascii="黑体" w:eastAsia="黑体"/>
          <w:b w:val="0"/>
          <w:bCs w:val="0"/>
          <w:color w:val="000000"/>
        </w:rPr>
        <w:t>一、</w:t>
      </w:r>
      <w:r>
        <w:rPr>
          <w:rStyle w:val="18"/>
          <w:rFonts w:hint="eastAsia" w:ascii="黑体" w:eastAsia="黑体"/>
          <w:b w:val="0"/>
          <w:bCs w:val="0"/>
        </w:rPr>
        <w:t>基本职能及主要工作</w:t>
      </w:r>
      <w:bookmarkEnd w:id="29"/>
      <w:bookmarkEnd w:id="30"/>
      <w:bookmarkEnd w:id="31"/>
      <w:bookmarkEnd w:id="32"/>
      <w:bookmarkEnd w:id="33"/>
    </w:p>
    <w:p>
      <w:pPr>
        <w:pStyle w:val="5"/>
        <w:adjustRightInd w:val="0"/>
        <w:snapToGrid w:val="0"/>
        <w:spacing w:before="0" w:beforeLines="0" w:line="560" w:lineRule="exact"/>
        <w:ind w:left="672"/>
        <w:outlineLvl w:val="2"/>
        <w:rPr>
          <w:rFonts w:hint="eastAsia" w:ascii="仿宋" w:eastAsia="仿宋"/>
          <w:b/>
          <w:bCs/>
          <w:color w:val="000000"/>
          <w:sz w:val="32"/>
          <w:szCs w:val="32"/>
        </w:rPr>
      </w:pPr>
      <w:bookmarkStart w:id="34" w:name="_Toc83605901"/>
      <w:bookmarkStart w:id="35" w:name="_Toc15378445"/>
      <w:bookmarkStart w:id="36" w:name="_Toc15377198"/>
      <w:r>
        <w:rPr>
          <w:rFonts w:hint="eastAsia" w:ascii="楷体_GB2312" w:eastAsia="楷体_GB2312" w:cs="楷体_GB2312"/>
          <w:b/>
          <w:bCs/>
          <w:color w:val="000000"/>
          <w:sz w:val="32"/>
          <w:szCs w:val="32"/>
          <w:lang w:eastAsia="zh-CN"/>
        </w:rPr>
        <w:t>（一）</w:t>
      </w:r>
      <w:r>
        <w:rPr>
          <w:rFonts w:hint="eastAsia" w:ascii="楷体_GB2312" w:eastAsia="楷体_GB2312" w:cs="楷体_GB2312"/>
          <w:b/>
          <w:bCs/>
          <w:color w:val="000000"/>
          <w:sz w:val="32"/>
          <w:szCs w:val="32"/>
        </w:rPr>
        <w:t>主要职能</w:t>
      </w:r>
      <w:bookmarkEnd w:id="34"/>
    </w:p>
    <w:p>
      <w:pPr>
        <w:pStyle w:val="5"/>
        <w:adjustRightInd w:val="0"/>
        <w:snapToGrid w:val="0"/>
        <w:spacing w:before="0" w:beforeLines="0" w:line="576" w:lineRule="exact"/>
        <w:ind w:firstLine="640" w:firstLineChars="200"/>
        <w:outlineLvl w:val="2"/>
        <w:rPr>
          <w:rFonts w:hint="eastAsia" w:cs="宋体"/>
          <w:color w:val="000000"/>
          <w:sz w:val="32"/>
          <w:szCs w:val="32"/>
          <w:lang w:bidi="ar-SA"/>
        </w:rPr>
      </w:pPr>
      <w:bookmarkStart w:id="37" w:name="_Toc83605902"/>
      <w:r>
        <w:rPr>
          <w:rFonts w:hint="eastAsia" w:cs="宋体"/>
          <w:iCs/>
          <w:color w:val="000000"/>
          <w:sz w:val="32"/>
          <w:szCs w:val="32"/>
          <w:lang w:bidi="ar-SA"/>
        </w:rPr>
        <w:t>1.研究提出贯彻、落实劳动人事争议调解仲裁法律、法规、</w:t>
      </w:r>
      <w:r>
        <w:rPr>
          <w:rFonts w:hint="eastAsia" w:cs="宋体"/>
          <w:color w:val="000000"/>
          <w:sz w:val="32"/>
          <w:szCs w:val="32"/>
          <w:lang w:bidi="ar-SA"/>
        </w:rPr>
        <w:t>政策的实施意见；</w:t>
      </w:r>
      <w:bookmarkEnd w:id="37"/>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38" w:name="_Toc83605903"/>
      <w:r>
        <w:rPr>
          <w:rFonts w:hint="eastAsia" w:ascii="仿宋_GB2312" w:eastAsia="仿宋_GB2312" w:cs="宋体"/>
          <w:color w:val="000000"/>
          <w:kern w:val="0"/>
          <w:sz w:val="32"/>
          <w:szCs w:val="32"/>
          <w:lang w:bidi="ar-SA"/>
        </w:rPr>
        <w:t>2.拟定劳动人事争议案件处理工作的各项制度规则；</w:t>
      </w:r>
      <w:bookmarkEnd w:id="38"/>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39" w:name="_Toc83605904"/>
      <w:r>
        <w:rPr>
          <w:rFonts w:hint="eastAsia" w:ascii="仿宋_GB2312" w:eastAsia="仿宋_GB2312" w:cs="宋体"/>
          <w:color w:val="000000"/>
          <w:kern w:val="0"/>
          <w:sz w:val="32"/>
          <w:szCs w:val="32"/>
          <w:lang w:bidi="ar-SA"/>
        </w:rPr>
        <w:t>3.提供人力资源和劳动保障法律法规以及劳动人事争议调解仲裁政策咨询；</w:t>
      </w:r>
      <w:bookmarkEnd w:id="39"/>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40" w:name="_Toc83605905"/>
      <w:r>
        <w:rPr>
          <w:rFonts w:hint="eastAsia" w:ascii="仿宋_GB2312" w:eastAsia="仿宋_GB2312" w:cs="宋体"/>
          <w:color w:val="000000"/>
          <w:kern w:val="0"/>
          <w:sz w:val="32"/>
          <w:szCs w:val="32"/>
          <w:lang w:bidi="ar-SA"/>
        </w:rPr>
        <w:t>4.负责市级单位劳动人事争议的调解；</w:t>
      </w:r>
      <w:bookmarkEnd w:id="40"/>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41" w:name="_Toc83605906"/>
      <w:r>
        <w:rPr>
          <w:rFonts w:hint="eastAsia" w:ascii="仿宋_GB2312" w:eastAsia="仿宋_GB2312" w:cs="宋体"/>
          <w:color w:val="000000"/>
          <w:kern w:val="0"/>
          <w:sz w:val="32"/>
          <w:szCs w:val="32"/>
          <w:lang w:bidi="ar-SA"/>
        </w:rPr>
        <w:t>5.办理市级单位劳动人事争议案件的审理、仲裁；</w:t>
      </w:r>
      <w:bookmarkEnd w:id="41"/>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42" w:name="_Toc83605907"/>
      <w:r>
        <w:rPr>
          <w:rFonts w:hint="eastAsia" w:ascii="仿宋_GB2312" w:eastAsia="仿宋_GB2312" w:cs="宋体"/>
          <w:color w:val="000000"/>
          <w:kern w:val="0"/>
          <w:sz w:val="32"/>
          <w:szCs w:val="32"/>
          <w:lang w:bidi="ar-SA"/>
        </w:rPr>
        <w:t>6.办理上级交办、外地委托的案件；</w:t>
      </w:r>
      <w:bookmarkEnd w:id="42"/>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43" w:name="_Toc83605908"/>
      <w:r>
        <w:rPr>
          <w:rFonts w:hint="eastAsia" w:ascii="仿宋_GB2312" w:eastAsia="仿宋_GB2312" w:cs="宋体"/>
          <w:color w:val="000000"/>
          <w:kern w:val="0"/>
          <w:sz w:val="32"/>
          <w:szCs w:val="32"/>
          <w:lang w:bidi="ar-SA"/>
        </w:rPr>
        <w:t>7.根据广元市劳动人事争议仲裁委员会的授权，负责专兼职仲裁员、调解员的业务培训及考核聘任管理工作；</w:t>
      </w:r>
      <w:bookmarkEnd w:id="43"/>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44" w:name="_Toc83605909"/>
      <w:r>
        <w:rPr>
          <w:rFonts w:hint="eastAsia" w:ascii="仿宋_GB2312" w:eastAsia="仿宋_GB2312" w:cs="宋体"/>
          <w:color w:val="000000"/>
          <w:kern w:val="0"/>
          <w:sz w:val="32"/>
          <w:szCs w:val="32"/>
          <w:lang w:bidi="ar-SA"/>
        </w:rPr>
        <w:t>8.指导县区劳动人事争议仲裁院和基层劳动人事争议调解委员会的工作；</w:t>
      </w:r>
      <w:bookmarkEnd w:id="44"/>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45" w:name="_Toc83605910"/>
      <w:r>
        <w:rPr>
          <w:rFonts w:hint="eastAsia" w:ascii="仿宋_GB2312" w:eastAsia="仿宋_GB2312" w:cs="宋体"/>
          <w:color w:val="000000"/>
          <w:kern w:val="0"/>
          <w:sz w:val="32"/>
          <w:szCs w:val="32"/>
          <w:lang w:bidi="ar-SA"/>
        </w:rPr>
        <w:t>9.承担市劳动人事争议仲裁委员会的日常工作；</w:t>
      </w:r>
      <w:bookmarkEnd w:id="45"/>
    </w:p>
    <w:p>
      <w:pPr>
        <w:pStyle w:val="5"/>
        <w:adjustRightInd w:val="0"/>
        <w:snapToGrid w:val="0"/>
        <w:spacing w:before="0" w:beforeLines="0" w:line="576" w:lineRule="exact"/>
        <w:ind w:firstLine="640" w:firstLineChars="200"/>
        <w:outlineLvl w:val="2"/>
        <w:rPr>
          <w:rFonts w:cs="宋体"/>
          <w:color w:val="000000"/>
          <w:sz w:val="32"/>
          <w:szCs w:val="32"/>
          <w:lang w:bidi="ar-SA"/>
        </w:rPr>
      </w:pPr>
      <w:bookmarkStart w:id="46" w:name="_Toc83605911"/>
      <w:r>
        <w:rPr>
          <w:rFonts w:hint="eastAsia" w:ascii="仿宋_GB2312" w:eastAsia="仿宋_GB2312" w:cs="宋体"/>
          <w:color w:val="000000"/>
          <w:kern w:val="0"/>
          <w:sz w:val="32"/>
          <w:szCs w:val="32"/>
          <w:lang w:bidi="ar-SA"/>
        </w:rPr>
        <w:t>10.办理其他交办工作。</w:t>
      </w:r>
      <w:bookmarkEnd w:id="35"/>
      <w:bookmarkEnd w:id="36"/>
      <w:bookmarkEnd w:id="46"/>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rPr>
      </w:pPr>
      <w:bookmarkStart w:id="47" w:name="_Toc15377199"/>
      <w:bookmarkStart w:id="48" w:name="_Toc15378446"/>
      <w:bookmarkStart w:id="49" w:name="_Toc83605912"/>
      <w:r>
        <w:rPr>
          <w:rFonts w:hint="eastAsia" w:ascii="楷体_GB2312" w:eastAsia="楷体_GB2312" w:cs="楷体_GB2312"/>
          <w:b/>
          <w:bCs/>
          <w:color w:val="000000"/>
          <w:sz w:val="32"/>
          <w:szCs w:val="32"/>
        </w:rPr>
        <w:t>（二）2020年重点工作完成情况</w:t>
      </w:r>
      <w:bookmarkEnd w:id="47"/>
      <w:bookmarkEnd w:id="48"/>
      <w:bookmarkEnd w:id="49"/>
    </w:p>
    <w:p>
      <w:pPr>
        <w:spacing w:line="520" w:lineRule="exact"/>
        <w:ind w:firstLine="636"/>
        <w:rPr>
          <w:rFonts w:hint="eastAsia" w:ascii="仿宋_GB2312" w:eastAsia="仿宋_GB2312"/>
          <w:sz w:val="32"/>
          <w:szCs w:val="32"/>
        </w:rPr>
      </w:pPr>
      <w:r>
        <w:rPr>
          <w:rFonts w:hint="eastAsia" w:ascii="仿宋_GB2312" w:eastAsia="仿宋_GB2312"/>
          <w:sz w:val="32"/>
          <w:szCs w:val="32"/>
        </w:rPr>
        <w:t>2020年，我院认真贯彻落实全省劳动人事争议调解仲裁工作座谈会精神，本着稳中求进的总基调，始终坚持以“仲裁为民”为核心，以效能建设为主线，以岗位练兵为抓手，以“三项试点”为重点，以营造和谐劳动关系为目标，按照“抓重点、补短板、强弱项”的工作思路，着力加强“两支”队伍建设，有效提升全市办案质效，全面推进调解仲裁“四化”建设，不断增强调解仲裁服务能力，有力地促进了劳动人事关系和谐和社会稳定。</w:t>
      </w:r>
      <w:r>
        <w:rPr>
          <w:rFonts w:hint="eastAsia" w:ascii="仿宋_GB2312" w:eastAsia="仿宋_GB2312"/>
          <w:kern w:val="0"/>
          <w:sz w:val="32"/>
          <w:szCs w:val="32"/>
        </w:rPr>
        <w:t>截至2020年12月31日，市本级共</w:t>
      </w:r>
      <w:r>
        <w:rPr>
          <w:rFonts w:ascii="仿宋_GB2312" w:eastAsia="仿宋_GB2312"/>
          <w:kern w:val="0"/>
          <w:sz w:val="32"/>
          <w:szCs w:val="32"/>
        </w:rPr>
        <w:t>处理</w:t>
      </w:r>
      <w:r>
        <w:rPr>
          <w:rFonts w:hint="eastAsia" w:ascii="仿宋_GB2312" w:eastAsia="仿宋_GB2312"/>
          <w:kern w:val="0"/>
          <w:sz w:val="32"/>
          <w:szCs w:val="32"/>
        </w:rPr>
        <w:t>劳动人事争议案件</w:t>
      </w:r>
      <w:r>
        <w:rPr>
          <w:rFonts w:ascii="仿宋_GB2312" w:eastAsia="仿宋_GB2312"/>
          <w:kern w:val="0"/>
          <w:sz w:val="32"/>
          <w:szCs w:val="32"/>
        </w:rPr>
        <w:t>828</w:t>
      </w:r>
      <w:r>
        <w:rPr>
          <w:rFonts w:hint="eastAsia" w:ascii="仿宋_GB2312" w:eastAsia="仿宋_GB2312"/>
          <w:kern w:val="0"/>
          <w:sz w:val="32"/>
          <w:szCs w:val="32"/>
        </w:rPr>
        <w:t>件，其中立案处理178件、非立案处理（包括案外调解</w:t>
      </w:r>
      <w:r>
        <w:rPr>
          <w:rFonts w:ascii="仿宋_GB2312" w:eastAsia="仿宋_GB2312"/>
          <w:kern w:val="0"/>
          <w:sz w:val="32"/>
          <w:szCs w:val="32"/>
        </w:rPr>
        <w:t>、不予受理</w:t>
      </w:r>
      <w:r>
        <w:rPr>
          <w:rFonts w:hint="eastAsia" w:ascii="仿宋_GB2312" w:eastAsia="仿宋_GB2312"/>
          <w:kern w:val="0"/>
          <w:sz w:val="32"/>
          <w:szCs w:val="32"/>
        </w:rPr>
        <w:t>）6</w:t>
      </w:r>
      <w:r>
        <w:rPr>
          <w:rFonts w:ascii="仿宋_GB2312" w:eastAsia="仿宋_GB2312"/>
          <w:kern w:val="0"/>
          <w:sz w:val="32"/>
          <w:szCs w:val="32"/>
        </w:rPr>
        <w:t>50</w:t>
      </w:r>
      <w:r>
        <w:rPr>
          <w:rFonts w:hint="eastAsia" w:ascii="仿宋_GB2312" w:eastAsia="仿宋_GB2312"/>
          <w:kern w:val="0"/>
          <w:sz w:val="32"/>
          <w:szCs w:val="32"/>
        </w:rPr>
        <w:t>件；立案处理案件已结案178件，结案率达100%，其中调解结案117件，调解结案成功率达65.7%；为1800余人次提供免费法律咨询，为劳动者争取各项经济权益标的2160万余元。</w:t>
      </w:r>
    </w:p>
    <w:p>
      <w:pPr>
        <w:pStyle w:val="3"/>
        <w:spacing w:before="0" w:after="0" w:line="600" w:lineRule="exact"/>
        <w:ind w:firstLine="640" w:firstLineChars="200"/>
        <w:rPr>
          <w:rStyle w:val="18"/>
          <w:b w:val="0"/>
          <w:bCs w:val="0"/>
        </w:rPr>
      </w:pPr>
      <w:bookmarkStart w:id="50" w:name="_Toc83605571"/>
      <w:bookmarkStart w:id="51" w:name="_Toc15396601"/>
      <w:bookmarkStart w:id="52" w:name="_Toc83605913"/>
      <w:bookmarkStart w:id="53" w:name="_Toc83605493"/>
      <w:bookmarkStart w:id="54" w:name="_Toc15377200"/>
      <w:r>
        <w:rPr>
          <w:rFonts w:hint="eastAsia" w:ascii="黑体" w:eastAsia="黑体"/>
          <w:b w:val="0"/>
          <w:color w:val="000000"/>
        </w:rPr>
        <w:t>二、机</w:t>
      </w:r>
      <w:r>
        <w:rPr>
          <w:rStyle w:val="18"/>
          <w:rFonts w:hint="eastAsia" w:ascii="黑体" w:eastAsia="黑体"/>
          <w:b w:val="0"/>
          <w:bCs w:val="0"/>
        </w:rPr>
        <w:t>构设置</w:t>
      </w:r>
      <w:bookmarkEnd w:id="50"/>
      <w:bookmarkEnd w:id="51"/>
      <w:bookmarkEnd w:id="52"/>
      <w:bookmarkEnd w:id="53"/>
      <w:bookmarkEnd w:id="54"/>
    </w:p>
    <w:p>
      <w:pPr>
        <w:widowControl/>
        <w:spacing w:line="520" w:lineRule="exact"/>
        <w:ind w:firstLine="640" w:firstLineChars="200"/>
        <w:rPr>
          <w:rFonts w:hint="eastAsia" w:ascii="仿宋_GB2312" w:hAnsi="仿宋_GB2312" w:eastAsia="仿宋_GB2312" w:cs="仿宋_GB2312"/>
          <w:color w:val="000000"/>
          <w:kern w:val="0"/>
          <w:sz w:val="24"/>
          <w:szCs w:val="24"/>
          <w:lang w:bidi="ar-SA"/>
        </w:rPr>
      </w:pPr>
      <w:r>
        <w:rPr>
          <w:rFonts w:hint="eastAsia" w:ascii="仿宋_GB2312" w:hAnsi="仿宋_GB2312" w:eastAsia="仿宋_GB2312" w:cs="仿宋_GB2312"/>
          <w:sz w:val="32"/>
          <w:szCs w:val="32"/>
        </w:rPr>
        <w:t>广元市劳动人事争议仲裁院是广元市人力资源和社会保障局</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属二级单位</w:t>
      </w:r>
      <w:bookmarkStart w:id="55" w:name="_Toc15378450"/>
      <w:bookmarkStart w:id="56" w:name="_Toc15377203"/>
      <w:bookmarkStart w:id="57" w:name="_Toc15377434"/>
      <w:bookmarkStart w:id="58" w:name="_Toc15306277"/>
      <w:r>
        <w:rPr>
          <w:rFonts w:hint="eastAsia" w:ascii="仿宋_GB2312" w:hAnsi="仿宋_GB2312" w:eastAsia="仿宋_GB2312" w:cs="仿宋_GB2312"/>
          <w:color w:val="000000"/>
          <w:kern w:val="0"/>
          <w:sz w:val="32"/>
          <w:szCs w:val="32"/>
          <w:lang w:bidi="ar-SA"/>
        </w:rPr>
        <w:t>，内部设办公室、立案调解庭、审理一庭、审理二庭、审理三庭，市劳动人事争议仲裁院核定编制总数为13名。</w:t>
      </w:r>
    </w:p>
    <w:bookmarkEnd w:id="55"/>
    <w:bookmarkEnd w:id="56"/>
    <w:bookmarkEnd w:id="57"/>
    <w:bookmarkEnd w:id="58"/>
    <w:p>
      <w:pPr>
        <w:widowControl/>
        <w:jc w:val="left"/>
        <w:rPr>
          <w:rFonts w:hint="eastAsia" w:ascii="仿宋" w:eastAsia="仿宋"/>
          <w:color w:val="000000"/>
          <w:kern w:val="0"/>
          <w:sz w:val="32"/>
          <w:szCs w:val="32"/>
        </w:rPr>
      </w:pPr>
      <w:r>
        <w:rPr>
          <w:rFonts w:hint="eastAsia" w:ascii="仿宋" w:eastAsia="仿宋"/>
          <w:color w:val="000000"/>
          <w:sz w:val="32"/>
          <w:szCs w:val="32"/>
        </w:rPr>
        <w:br w:type="page"/>
      </w:r>
    </w:p>
    <w:p>
      <w:pPr>
        <w:pStyle w:val="2"/>
        <w:ind w:right="440"/>
        <w:jc w:val="right"/>
        <w:rPr>
          <w:rStyle w:val="17"/>
          <w:rFonts w:hint="eastAsia" w:ascii="黑体" w:eastAsia="黑体"/>
          <w:b w:val="0"/>
          <w:bCs w:val="0"/>
        </w:rPr>
      </w:pPr>
      <w:bookmarkStart w:id="59" w:name="_Toc15396602"/>
      <w:bookmarkStart w:id="60" w:name="_Toc83605572"/>
      <w:bookmarkStart w:id="61" w:name="_Toc83605494"/>
      <w:bookmarkStart w:id="62" w:name="_Toc83605914"/>
      <w:bookmarkStart w:id="63" w:name="_Toc15377204"/>
      <w:r>
        <w:rPr>
          <w:rFonts w:hint="eastAsia" w:ascii="黑体" w:eastAsia="黑体"/>
          <w:b w:val="0"/>
          <w:bCs w:val="0"/>
          <w:color w:val="000000"/>
        </w:rPr>
        <w:t xml:space="preserve">第二部分 </w:t>
      </w:r>
      <w:r>
        <w:rPr>
          <w:rStyle w:val="17"/>
          <w:rFonts w:hint="eastAsia" w:ascii="黑体" w:eastAsia="黑体"/>
          <w:b w:val="0"/>
          <w:bCs w:val="0"/>
        </w:rPr>
        <w:t>2020年度部门决算情况说明</w:t>
      </w:r>
      <w:bookmarkEnd w:id="59"/>
      <w:bookmarkEnd w:id="60"/>
      <w:bookmarkEnd w:id="61"/>
      <w:bookmarkEnd w:id="62"/>
      <w:bookmarkEnd w:id="63"/>
    </w:p>
    <w:p/>
    <w:p>
      <w:pPr>
        <w:pStyle w:val="20"/>
        <w:numPr>
          <w:ilvl w:val="0"/>
          <w:numId w:val="1"/>
        </w:numPr>
        <w:spacing w:line="600" w:lineRule="exact"/>
        <w:ind w:firstLineChars="0"/>
        <w:outlineLvl w:val="1"/>
        <w:rPr>
          <w:rStyle w:val="18"/>
          <w:rFonts w:hint="eastAsia" w:ascii="黑体" w:eastAsia="黑体"/>
          <w:b w:val="0"/>
          <w:bCs w:val="0"/>
        </w:rPr>
      </w:pPr>
      <w:bookmarkStart w:id="64" w:name="_Toc83605495"/>
      <w:bookmarkStart w:id="65" w:name="_Toc83605915"/>
      <w:bookmarkStart w:id="66" w:name="_Toc15396603"/>
      <w:bookmarkStart w:id="67" w:name="_Toc15377205"/>
      <w:bookmarkStart w:id="68" w:name="_Toc83605573"/>
      <w:r>
        <w:rPr>
          <w:rFonts w:hint="eastAsia" w:ascii="黑体" w:eastAsia="黑体"/>
          <w:color w:val="000000"/>
          <w:sz w:val="32"/>
          <w:szCs w:val="32"/>
        </w:rPr>
        <w:t>收</w:t>
      </w:r>
      <w:r>
        <w:rPr>
          <w:rStyle w:val="18"/>
          <w:rFonts w:hint="eastAsia" w:ascii="黑体" w:eastAsia="黑体"/>
          <w:b w:val="0"/>
          <w:bCs w:val="0"/>
        </w:rPr>
        <w:t>入支出决算总体情况说明</w:t>
      </w:r>
      <w:bookmarkEnd w:id="64"/>
      <w:bookmarkEnd w:id="65"/>
      <w:bookmarkEnd w:id="66"/>
      <w:bookmarkEnd w:id="67"/>
      <w:bookmarkEnd w:id="68"/>
    </w:p>
    <w:p>
      <w:pPr>
        <w:spacing w:line="600" w:lineRule="exact"/>
        <w:ind w:firstLine="640" w:firstLineChars="200"/>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000000"/>
          <w:sz w:val="32"/>
          <w:szCs w:val="32"/>
        </w:rPr>
        <w:t>2020年度收、支总计215.01万元。与2019年相比，收、支总计各减少36.75万元，下降14.60%。主要变动原因是</w:t>
      </w:r>
      <w:r>
        <w:rPr>
          <w:rFonts w:hint="eastAsia" w:ascii="仿宋_GB2312" w:hAnsi="仿宋_GB2312" w:eastAsia="仿宋_GB2312" w:cs="仿宋_GB2312"/>
          <w:color w:val="auto"/>
          <w:kern w:val="2"/>
          <w:sz w:val="32"/>
          <w:szCs w:val="32"/>
          <w:lang w:bidi="ar-SA"/>
        </w:rPr>
        <w:t>人员变动、年初预算数调整。</w:t>
      </w:r>
    </w:p>
    <w:p>
      <w:pPr>
        <w:spacing w:line="600" w:lineRule="exact"/>
        <w:ind w:firstLine="420" w:firstLineChars="200"/>
        <w:rPr>
          <w:rFonts w:hint="eastAsia" w:ascii="仿宋" w:eastAsia="仿宋" w:cs="Times New Roman"/>
          <w:color w:val="auto"/>
          <w:kern w:val="2"/>
          <w:sz w:val="32"/>
          <w:szCs w:val="32"/>
          <w:lang w:bidi="ar-SA"/>
        </w:rPr>
      </w:pPr>
      <w:r>
        <w:drawing>
          <wp:anchor distT="0" distB="0" distL="86360" distR="86360" simplePos="0" relativeHeight="251659264" behindDoc="0" locked="0" layoutInCell="1" allowOverlap="1">
            <wp:simplePos x="0" y="0"/>
            <wp:positionH relativeFrom="column">
              <wp:posOffset>384810</wp:posOffset>
            </wp:positionH>
            <wp:positionV relativeFrom="paragraph">
              <wp:posOffset>191135</wp:posOffset>
            </wp:positionV>
            <wp:extent cx="4809490" cy="3437890"/>
            <wp:effectExtent l="0" t="0" r="0" b="0"/>
            <wp:wrapNone/>
            <wp:docPr id="1"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rPr>
          <w:rFonts w:hint="eastAsia" w:ascii="仿宋" w:eastAsia="仿宋"/>
          <w:color w:val="000000"/>
          <w:sz w:val="32"/>
          <w:szCs w:val="32"/>
        </w:rPr>
      </w:pPr>
    </w:p>
    <w:p>
      <w:pPr>
        <w:spacing w:line="600" w:lineRule="exact"/>
        <w:ind w:firstLine="640" w:firstLineChars="200"/>
        <w:jc w:val="center"/>
        <w:rPr>
          <w:rFonts w:hint="eastAsia" w:ascii="仿宋" w:eastAsia="仿宋"/>
          <w:color w:val="000000"/>
          <w:sz w:val="32"/>
          <w:szCs w:val="32"/>
        </w:rPr>
      </w:pPr>
      <w:r>
        <w:rPr>
          <w:rFonts w:hint="eastAsia" w:ascii="仿宋" w:eastAsia="仿宋"/>
          <w:color w:val="000000"/>
          <w:sz w:val="32"/>
          <w:szCs w:val="32"/>
        </w:rPr>
        <w:t>（图1：收、支决算总计变动情况图）</w:t>
      </w:r>
    </w:p>
    <w:p>
      <w:pPr>
        <w:pStyle w:val="20"/>
        <w:numPr>
          <w:ilvl w:val="0"/>
          <w:numId w:val="1"/>
        </w:numPr>
        <w:spacing w:line="600" w:lineRule="exact"/>
        <w:ind w:firstLineChars="0"/>
        <w:outlineLvl w:val="1"/>
        <w:rPr>
          <w:rStyle w:val="18"/>
          <w:rFonts w:hint="eastAsia" w:ascii="黑体" w:eastAsia="黑体"/>
          <w:b w:val="0"/>
        </w:rPr>
      </w:pPr>
      <w:bookmarkStart w:id="69" w:name="_Toc15377206"/>
      <w:bookmarkStart w:id="70" w:name="_Toc83605916"/>
      <w:bookmarkStart w:id="71" w:name="_Toc15396604"/>
      <w:bookmarkStart w:id="72" w:name="_Toc83605574"/>
      <w:bookmarkStart w:id="73" w:name="_Toc83605496"/>
      <w:r>
        <w:rPr>
          <w:rFonts w:hint="eastAsia" w:ascii="黑体" w:eastAsia="黑体"/>
          <w:color w:val="000000"/>
          <w:sz w:val="32"/>
          <w:szCs w:val="32"/>
        </w:rPr>
        <w:t>收</w:t>
      </w:r>
      <w:r>
        <w:rPr>
          <w:rStyle w:val="18"/>
          <w:rFonts w:hint="eastAsia" w:ascii="黑体" w:eastAsia="黑体"/>
          <w:b w:val="0"/>
        </w:rPr>
        <w:t>入决算情况说明</w:t>
      </w:r>
      <w:bookmarkEnd w:id="69"/>
      <w:bookmarkEnd w:id="70"/>
      <w:bookmarkEnd w:id="71"/>
      <w:bookmarkEnd w:id="72"/>
      <w:bookmarkEnd w:id="73"/>
    </w:p>
    <w:p>
      <w:pPr>
        <w:spacing w:line="600" w:lineRule="exact"/>
        <w:ind w:firstLine="640" w:firstLineChars="200"/>
        <w:outlineLvl w:val="1"/>
        <w:rPr>
          <w:rFonts w:hint="eastAsia" w:ascii="仿宋_GB2312" w:hAnsi="仿宋_GB2312" w:eastAsia="仿宋_GB2312" w:cs="仿宋_GB2312"/>
          <w:color w:val="000000"/>
          <w:sz w:val="32"/>
          <w:szCs w:val="32"/>
        </w:rPr>
      </w:pPr>
      <w:bookmarkStart w:id="74" w:name="_Toc83605575"/>
      <w:bookmarkStart w:id="75" w:name="_Toc83605863"/>
      <w:bookmarkStart w:id="76" w:name="_Toc83605917"/>
      <w:bookmarkStart w:id="77" w:name="_Toc83605536"/>
      <w:bookmarkStart w:id="78" w:name="_Toc83605497"/>
      <w:r>
        <w:rPr>
          <w:rFonts w:hint="eastAsia" w:ascii="仿宋_GB2312" w:hAnsi="仿宋_GB2312" w:eastAsia="仿宋_GB2312" w:cs="仿宋_GB2312"/>
          <w:color w:val="000000"/>
          <w:sz w:val="32"/>
          <w:szCs w:val="32"/>
        </w:rPr>
        <w:t>2020年本年收入合计203.30万元，其中：一般公共预算财政拨款收入203.30万元，占100%。</w:t>
      </w:r>
      <w:bookmarkEnd w:id="74"/>
      <w:bookmarkEnd w:id="75"/>
      <w:bookmarkEnd w:id="76"/>
      <w:bookmarkEnd w:id="77"/>
      <w:bookmarkEnd w:id="78"/>
      <w:bookmarkStart w:id="79" w:name="_Toc83605918"/>
      <w:bookmarkEnd w:id="79"/>
      <w:bookmarkStart w:id="80" w:name="_Toc83605537"/>
      <w:bookmarkEnd w:id="80"/>
      <w:bookmarkStart w:id="81" w:name="_Toc83605864"/>
      <w:bookmarkEnd w:id="81"/>
      <w:bookmarkStart w:id="82" w:name="_Toc83605498"/>
      <w:bookmarkEnd w:id="82"/>
      <w:bookmarkStart w:id="83" w:name="_Toc83605576"/>
      <w:bookmarkEnd w:id="83"/>
    </w:p>
    <w:p>
      <w:pPr>
        <w:spacing w:line="600" w:lineRule="exact"/>
        <w:ind w:firstLine="640" w:firstLineChars="200"/>
        <w:jc w:val="center"/>
        <w:outlineLvl w:val="1"/>
        <w:rPr>
          <w:rFonts w:hint="eastAsia" w:ascii="仿宋_GB2312" w:hAnsi="仿宋_GB2312" w:eastAsia="仿宋_GB2312" w:cs="仿宋_GB2312"/>
          <w:sz w:val="32"/>
          <w:szCs w:val="32"/>
        </w:rPr>
      </w:pPr>
    </w:p>
    <w:p>
      <w:pPr>
        <w:spacing w:line="600" w:lineRule="exact"/>
        <w:ind w:firstLine="420" w:firstLineChars="200"/>
        <w:jc w:val="center"/>
        <w:outlineLvl w:val="1"/>
      </w:pPr>
    </w:p>
    <w:p>
      <w:pPr>
        <w:spacing w:line="600" w:lineRule="exact"/>
        <w:ind w:firstLine="420" w:firstLineChars="200"/>
        <w:jc w:val="center"/>
        <w:outlineLvl w:val="1"/>
      </w:pPr>
    </w:p>
    <w:p>
      <w:pPr>
        <w:spacing w:line="600" w:lineRule="exact"/>
        <w:ind w:firstLine="420" w:firstLineChars="200"/>
        <w:jc w:val="center"/>
        <w:outlineLvl w:val="1"/>
      </w:pPr>
    </w:p>
    <w:p>
      <w:pPr>
        <w:spacing w:line="600" w:lineRule="exact"/>
        <w:ind w:firstLine="420" w:firstLineChars="200"/>
        <w:jc w:val="center"/>
        <w:outlineLvl w:val="1"/>
      </w:pPr>
    </w:p>
    <w:p>
      <w:pPr>
        <w:spacing w:line="600" w:lineRule="exact"/>
        <w:ind w:firstLine="420" w:firstLineChars="200"/>
        <w:jc w:val="center"/>
        <w:outlineLvl w:val="1"/>
      </w:pPr>
      <w:r>
        <w:drawing>
          <wp:anchor distT="0" distB="0" distL="86360" distR="86360" simplePos="0" relativeHeight="251659264" behindDoc="0" locked="0" layoutInCell="1" allowOverlap="1">
            <wp:simplePos x="0" y="0"/>
            <wp:positionH relativeFrom="column">
              <wp:posOffset>708660</wp:posOffset>
            </wp:positionH>
            <wp:positionV relativeFrom="paragraph">
              <wp:posOffset>-1503680</wp:posOffset>
            </wp:positionV>
            <wp:extent cx="4123690" cy="1809115"/>
            <wp:effectExtent l="0" t="0" r="0" b="0"/>
            <wp:wrapNone/>
            <wp:docPr id="2"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jc w:val="center"/>
        <w:rPr>
          <w:rFonts w:hint="eastAsia" w:ascii="仿宋" w:eastAsia="仿宋"/>
          <w:color w:val="000000"/>
          <w:sz w:val="32"/>
          <w:szCs w:val="32"/>
        </w:rPr>
      </w:pPr>
      <w:r>
        <w:rPr>
          <w:rFonts w:hint="eastAsia" w:ascii="仿宋" w:eastAsia="仿宋"/>
          <w:color w:val="000000"/>
          <w:sz w:val="32"/>
          <w:szCs w:val="32"/>
        </w:rPr>
        <w:t>（图2：收入决算结构图）</w:t>
      </w:r>
    </w:p>
    <w:p>
      <w:pPr>
        <w:pStyle w:val="20"/>
        <w:numPr>
          <w:ilvl w:val="0"/>
          <w:numId w:val="1"/>
        </w:numPr>
        <w:spacing w:line="600" w:lineRule="exact"/>
        <w:ind w:firstLineChars="0"/>
        <w:outlineLvl w:val="1"/>
        <w:rPr>
          <w:rStyle w:val="18"/>
          <w:rFonts w:hint="eastAsia" w:ascii="黑体" w:eastAsia="黑体"/>
          <w:b w:val="0"/>
        </w:rPr>
      </w:pPr>
      <w:bookmarkStart w:id="84" w:name="_Toc15377207"/>
      <w:bookmarkStart w:id="85" w:name="_Toc83605919"/>
      <w:bookmarkStart w:id="86" w:name="_Toc15396605"/>
      <w:bookmarkStart w:id="87" w:name="_Toc83605499"/>
      <w:bookmarkStart w:id="88" w:name="_Toc83605577"/>
      <w:r>
        <w:rPr>
          <w:rFonts w:hint="eastAsia" w:ascii="黑体" w:eastAsia="黑体"/>
          <w:color w:val="000000"/>
          <w:sz w:val="32"/>
          <w:szCs w:val="32"/>
        </w:rPr>
        <w:t>支</w:t>
      </w:r>
      <w:r>
        <w:rPr>
          <w:rStyle w:val="18"/>
          <w:rFonts w:hint="eastAsia" w:ascii="黑体" w:eastAsia="黑体"/>
          <w:b w:val="0"/>
        </w:rPr>
        <w:t>出决算情况说明</w:t>
      </w:r>
      <w:bookmarkEnd w:id="84"/>
      <w:bookmarkEnd w:id="85"/>
      <w:bookmarkEnd w:id="86"/>
      <w:bookmarkEnd w:id="87"/>
      <w:bookmarkEnd w:id="88"/>
    </w:p>
    <w:p>
      <w:pPr>
        <w:spacing w:line="600" w:lineRule="exact"/>
        <w:ind w:firstLine="640" w:firstLineChars="200"/>
        <w:outlineLvl w:val="1"/>
        <w:rPr>
          <w:rFonts w:hint="eastAsia" w:ascii="仿宋_GB2312" w:hAnsi="仿宋_GB2312" w:eastAsia="仿宋_GB2312" w:cs="仿宋_GB2312"/>
          <w:color w:val="000000"/>
          <w:sz w:val="32"/>
          <w:szCs w:val="32"/>
        </w:rPr>
      </w:pPr>
      <w:bookmarkStart w:id="89" w:name="_Toc83605539"/>
      <w:bookmarkStart w:id="90" w:name="_Toc83605578"/>
      <w:bookmarkStart w:id="91" w:name="_Toc83605500"/>
      <w:bookmarkStart w:id="92" w:name="_Toc83605920"/>
      <w:bookmarkStart w:id="93" w:name="_Toc83605866"/>
      <w:r>
        <w:rPr>
          <w:rFonts w:hint="eastAsia" w:ascii="仿宋_GB2312" w:hAnsi="仿宋_GB2312" w:eastAsia="仿宋_GB2312" w:cs="仿宋_GB2312"/>
          <w:color w:val="000000"/>
          <w:sz w:val="32"/>
          <w:szCs w:val="32"/>
        </w:rPr>
        <w:t>2020年本年支出合计212.51万元，其中：基本支出180.78万元，占85.07%；项目支出31.73万元，占14.93%。</w:t>
      </w:r>
      <w:bookmarkEnd w:id="89"/>
      <w:bookmarkEnd w:id="90"/>
      <w:bookmarkEnd w:id="91"/>
      <w:bookmarkEnd w:id="92"/>
      <w:bookmarkEnd w:id="93"/>
      <w:bookmarkStart w:id="94" w:name="_Toc83605921"/>
      <w:bookmarkEnd w:id="94"/>
      <w:bookmarkStart w:id="95" w:name="_Toc83605540"/>
      <w:bookmarkEnd w:id="95"/>
      <w:bookmarkStart w:id="96" w:name="_Toc83605501"/>
      <w:bookmarkEnd w:id="96"/>
      <w:bookmarkStart w:id="97" w:name="_Toc83605579"/>
      <w:bookmarkEnd w:id="97"/>
      <w:bookmarkStart w:id="98" w:name="_Toc83605867"/>
      <w:bookmarkEnd w:id="98"/>
    </w:p>
    <w:p>
      <w:pPr>
        <w:spacing w:line="600" w:lineRule="exact"/>
        <w:ind w:firstLine="420" w:firstLineChars="200"/>
        <w:outlineLvl w:val="1"/>
        <w:rPr>
          <w:rFonts w:hint="eastAsia" w:ascii="仿宋" w:eastAsia="仿宋"/>
          <w:color w:val="000000"/>
          <w:sz w:val="32"/>
          <w:szCs w:val="32"/>
        </w:rPr>
      </w:pPr>
      <w:r>
        <w:drawing>
          <wp:anchor distT="0" distB="0" distL="86360" distR="86360" simplePos="0" relativeHeight="251659264" behindDoc="0" locked="0" layoutInCell="1" allowOverlap="1">
            <wp:simplePos x="0" y="0"/>
            <wp:positionH relativeFrom="column">
              <wp:posOffset>406400</wp:posOffset>
            </wp:positionH>
            <wp:positionV relativeFrom="paragraph">
              <wp:posOffset>220980</wp:posOffset>
            </wp:positionV>
            <wp:extent cx="4809490" cy="2369820"/>
            <wp:effectExtent l="0" t="0" r="0" b="0"/>
            <wp:wrapNone/>
            <wp:docPr id="3"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rPr>
          <w:rFonts w:hint="eastAsia" w:ascii="仿宋" w:eastAsia="仿宋"/>
          <w:color w:val="000000"/>
          <w:sz w:val="32"/>
          <w:szCs w:val="32"/>
          <w:shd w:val="pct10" w:color="auto" w:fill="FFFFFF"/>
        </w:rPr>
      </w:pPr>
    </w:p>
    <w:p>
      <w:pPr>
        <w:spacing w:line="600" w:lineRule="exact"/>
        <w:ind w:firstLine="640" w:firstLineChars="200"/>
        <w:jc w:val="center"/>
        <w:rPr>
          <w:rFonts w:hint="eastAsia" w:ascii="仿宋" w:eastAsia="仿宋"/>
          <w:color w:val="000000"/>
          <w:sz w:val="32"/>
          <w:szCs w:val="32"/>
        </w:rPr>
      </w:pPr>
      <w:r>
        <w:rPr>
          <w:rFonts w:hint="eastAsia" w:ascii="仿宋" w:eastAsia="仿宋"/>
          <w:color w:val="000000"/>
          <w:sz w:val="32"/>
          <w:szCs w:val="32"/>
        </w:rPr>
        <w:t>（图3：支出决算结构图）</w:t>
      </w:r>
    </w:p>
    <w:p>
      <w:pPr>
        <w:spacing w:line="600" w:lineRule="exact"/>
        <w:ind w:firstLine="640" w:firstLineChars="200"/>
        <w:outlineLvl w:val="1"/>
        <w:rPr>
          <w:rStyle w:val="18"/>
          <w:rFonts w:hint="eastAsia" w:ascii="黑体" w:eastAsia="黑体"/>
          <w:b w:val="0"/>
        </w:rPr>
      </w:pPr>
      <w:bookmarkStart w:id="99" w:name="_Toc15396606"/>
      <w:bookmarkStart w:id="100" w:name="_Toc83605922"/>
      <w:bookmarkStart w:id="101" w:name="_Toc15377208"/>
      <w:bookmarkStart w:id="102" w:name="_Toc83605580"/>
      <w:bookmarkStart w:id="103" w:name="_Toc83605502"/>
      <w:r>
        <w:rPr>
          <w:rFonts w:hint="eastAsia" w:ascii="黑体" w:eastAsia="黑体"/>
          <w:color w:val="000000"/>
          <w:sz w:val="32"/>
          <w:szCs w:val="32"/>
        </w:rPr>
        <w:t>四、财</w:t>
      </w:r>
      <w:r>
        <w:rPr>
          <w:rStyle w:val="18"/>
          <w:rFonts w:hint="eastAsia" w:ascii="黑体" w:eastAsia="黑体"/>
          <w:b w:val="0"/>
        </w:rPr>
        <w:t>政拨款收入支出决算总体情况说明</w:t>
      </w:r>
      <w:bookmarkEnd w:id="99"/>
      <w:bookmarkEnd w:id="100"/>
      <w:bookmarkEnd w:id="101"/>
      <w:bookmarkEnd w:id="102"/>
      <w:bookmarkEnd w:id="103"/>
    </w:p>
    <w:p>
      <w:pPr>
        <w:spacing w:line="600" w:lineRule="exact"/>
        <w:ind w:firstLine="640" w:firstLineChars="200"/>
        <w:outlineLvl w:val="1"/>
        <w:rPr>
          <w:rFonts w:hint="eastAsia" w:ascii="仿宋_GB2312" w:hAnsi="仿宋_GB2312" w:eastAsia="仿宋_GB2312" w:cs="仿宋_GB2312"/>
          <w:color w:val="000000"/>
          <w:kern w:val="2"/>
          <w:sz w:val="32"/>
          <w:szCs w:val="32"/>
          <w:lang w:bidi="ar-SA"/>
        </w:rPr>
      </w:pPr>
      <w:r>
        <w:rPr>
          <w:rFonts w:hint="eastAsia" w:ascii="仿宋_GB2312" w:hAnsi="仿宋_GB2312" w:eastAsia="仿宋_GB2312" w:cs="仿宋_GB2312"/>
          <w:color w:val="000000"/>
          <w:sz w:val="32"/>
          <w:szCs w:val="32"/>
        </w:rPr>
        <w:t>2020年财政拨款收、支总计215.01万元，2019年财政拨款收、支总计251.76万元。与2019年相比，财政拨款收、支总计各减少36.75万元，下降14.60%。主要变动原因是</w:t>
      </w:r>
      <w:r>
        <w:rPr>
          <w:rFonts w:hint="eastAsia" w:ascii="仿宋_GB2312" w:hAnsi="仿宋_GB2312" w:eastAsia="仿宋_GB2312" w:cs="仿宋_GB2312"/>
          <w:color w:val="000000"/>
          <w:kern w:val="2"/>
          <w:sz w:val="32"/>
          <w:szCs w:val="32"/>
          <w:lang w:bidi="ar-SA"/>
        </w:rPr>
        <w:t>人员变动、年初预算数调整。</w:t>
      </w: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420" w:firstLineChars="200"/>
        <w:rPr>
          <w:rFonts w:hint="eastAsia" w:ascii="仿宋" w:eastAsia="仿宋" w:cs="Times New Roman"/>
          <w:color w:val="auto"/>
          <w:kern w:val="2"/>
          <w:sz w:val="32"/>
          <w:szCs w:val="32"/>
          <w:lang w:bidi="ar-SA"/>
        </w:rPr>
      </w:pPr>
      <w:r>
        <w:drawing>
          <wp:anchor distT="0" distB="0" distL="86360" distR="86360" simplePos="0" relativeHeight="251659264" behindDoc="0" locked="0" layoutInCell="1" allowOverlap="1">
            <wp:simplePos x="0" y="0"/>
            <wp:positionH relativeFrom="column">
              <wp:posOffset>451485</wp:posOffset>
            </wp:positionH>
            <wp:positionV relativeFrom="paragraph">
              <wp:posOffset>209550</wp:posOffset>
            </wp:positionV>
            <wp:extent cx="4809490" cy="3437890"/>
            <wp:effectExtent l="0" t="0" r="0" b="0"/>
            <wp:wrapNone/>
            <wp:docPr id="4"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rPr>
          <w:rFonts w:hint="eastAsia" w:ascii="仿宋" w:eastAsia="仿宋" w:cs="Times New Roman"/>
          <w:color w:val="auto"/>
          <w:kern w:val="2"/>
          <w:sz w:val="32"/>
          <w:szCs w:val="32"/>
          <w:lang w:bidi="ar-SA"/>
        </w:rPr>
      </w:pPr>
    </w:p>
    <w:p>
      <w:pPr>
        <w:spacing w:line="600" w:lineRule="exact"/>
        <w:ind w:left="0"/>
        <w:rPr>
          <w:rFonts w:hint="eastAsia" w:ascii="仿宋" w:eastAsia="仿宋"/>
          <w:color w:val="000000"/>
          <w:sz w:val="32"/>
          <w:szCs w:val="32"/>
        </w:rPr>
      </w:pPr>
    </w:p>
    <w:p>
      <w:pPr>
        <w:spacing w:line="600" w:lineRule="exact"/>
        <w:rPr>
          <w:rFonts w:hint="eastAsia" w:ascii="仿宋" w:eastAsia="仿宋"/>
          <w:color w:val="000000"/>
          <w:sz w:val="32"/>
          <w:szCs w:val="32"/>
        </w:rPr>
      </w:pPr>
    </w:p>
    <w:p>
      <w:pPr>
        <w:spacing w:line="600" w:lineRule="exact"/>
        <w:jc w:val="center"/>
        <w:rPr>
          <w:rFonts w:hint="eastAsia" w:ascii="仿宋" w:eastAsia="仿宋"/>
          <w:color w:val="000000"/>
          <w:sz w:val="32"/>
          <w:szCs w:val="32"/>
        </w:rPr>
      </w:pPr>
    </w:p>
    <w:p>
      <w:pPr>
        <w:spacing w:line="600" w:lineRule="exact"/>
        <w:ind w:firstLine="640"/>
        <w:jc w:val="center"/>
        <w:rPr>
          <w:rFonts w:hint="eastAsia" w:ascii="仿宋" w:eastAsia="仿宋"/>
          <w:b/>
          <w:color w:val="FF0000"/>
          <w:sz w:val="32"/>
          <w:szCs w:val="32"/>
        </w:rPr>
      </w:pPr>
      <w:r>
        <w:rPr>
          <w:rFonts w:hint="eastAsia" w:ascii="仿宋" w:eastAsia="仿宋"/>
          <w:color w:val="000000"/>
          <w:sz w:val="32"/>
          <w:szCs w:val="32"/>
        </w:rPr>
        <w:t>（图4：财政拨款收、支决算总计变动情况）</w:t>
      </w:r>
    </w:p>
    <w:p>
      <w:pPr>
        <w:spacing w:line="600" w:lineRule="exact"/>
        <w:ind w:firstLine="640" w:firstLineChars="200"/>
        <w:outlineLvl w:val="1"/>
        <w:rPr>
          <w:rStyle w:val="18"/>
          <w:rFonts w:hint="eastAsia" w:ascii="黑体" w:eastAsia="黑体"/>
          <w:b w:val="0"/>
        </w:rPr>
      </w:pPr>
      <w:bookmarkStart w:id="104" w:name="_Toc83605581"/>
      <w:bookmarkStart w:id="105" w:name="_Toc15396607"/>
      <w:bookmarkStart w:id="106" w:name="_Toc83605503"/>
      <w:bookmarkStart w:id="107" w:name="_Toc15377209"/>
      <w:bookmarkStart w:id="108" w:name="_Toc83605923"/>
      <w:r>
        <w:rPr>
          <w:rFonts w:hint="eastAsia" w:ascii="黑体" w:eastAsia="黑体"/>
          <w:color w:val="000000"/>
          <w:sz w:val="32"/>
          <w:szCs w:val="32"/>
        </w:rPr>
        <w:t>五、</w:t>
      </w:r>
      <w:r>
        <w:rPr>
          <w:rFonts w:hint="eastAsia" w:ascii="黑体" w:eastAsia="黑体"/>
          <w:b/>
          <w:color w:val="000000"/>
          <w:sz w:val="32"/>
          <w:szCs w:val="32"/>
        </w:rPr>
        <w:t>一</w:t>
      </w:r>
      <w:r>
        <w:rPr>
          <w:rStyle w:val="18"/>
          <w:rFonts w:hint="eastAsia" w:ascii="黑体" w:eastAsia="黑体"/>
          <w:b w:val="0"/>
        </w:rPr>
        <w:t>般公共预算财政拨款支出决算情况说明</w:t>
      </w:r>
      <w:bookmarkEnd w:id="104"/>
      <w:bookmarkEnd w:id="105"/>
      <w:bookmarkEnd w:id="106"/>
      <w:bookmarkEnd w:id="107"/>
      <w:bookmarkEnd w:id="108"/>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rPr>
      </w:pPr>
      <w:bookmarkStart w:id="109" w:name="_Toc15377210"/>
      <w:bookmarkStart w:id="110" w:name="_Toc83605924"/>
      <w:r>
        <w:rPr>
          <w:rFonts w:hint="eastAsia" w:ascii="楷体_GB2312" w:eastAsia="楷体_GB2312" w:cs="楷体_GB2312"/>
          <w:b/>
          <w:bCs/>
          <w:color w:val="000000"/>
          <w:sz w:val="32"/>
          <w:szCs w:val="32"/>
        </w:rPr>
        <w:t>（一）一般公共预算财政拨款支出决算总体情况</w:t>
      </w:r>
      <w:bookmarkEnd w:id="109"/>
      <w:bookmarkEnd w:id="110"/>
    </w:p>
    <w:p>
      <w:pPr>
        <w:spacing w:line="600" w:lineRule="exact"/>
        <w:ind w:firstLine="640" w:firstLineChars="200"/>
        <w:outlineLvl w:val="1"/>
        <w:rPr>
          <w:rFonts w:hint="eastAsia" w:ascii="仿宋_GB2312" w:hAnsi="仿宋_GB2312" w:eastAsia="仿宋_GB2312" w:cs="仿宋_GB2312"/>
          <w:color w:val="000000"/>
          <w:kern w:val="2"/>
          <w:sz w:val="32"/>
          <w:szCs w:val="32"/>
          <w:lang w:bidi="ar-SA"/>
        </w:rPr>
      </w:pPr>
      <w:r>
        <w:rPr>
          <w:rFonts w:hint="eastAsia" w:ascii="仿宋_GB2312" w:hAnsi="仿宋_GB2312" w:eastAsia="仿宋_GB2312" w:cs="仿宋_GB2312"/>
          <w:color w:val="000000"/>
          <w:sz w:val="32"/>
          <w:szCs w:val="32"/>
        </w:rPr>
        <w:t>2020年一般公共预算财政拨款支出212.51万元，占本年支出合计的100%。与2019年238.24万元相比，一般公共预算财政拨款支出减少25.73万元，下降10.80%。主要变动原因是</w:t>
      </w:r>
      <w:r>
        <w:rPr>
          <w:rFonts w:hint="eastAsia" w:ascii="仿宋_GB2312" w:hAnsi="仿宋_GB2312" w:eastAsia="仿宋_GB2312" w:cs="仿宋_GB2312"/>
          <w:color w:val="000000"/>
          <w:kern w:val="2"/>
          <w:sz w:val="32"/>
          <w:szCs w:val="32"/>
          <w:lang w:bidi="ar-SA"/>
        </w:rPr>
        <w:t>人员变动、年初预算数调整。</w:t>
      </w: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rPr>
          <w:rFonts w:hint="eastAsia" w:ascii="仿宋" w:eastAsia="仿宋" w:cs="Times New Roman"/>
          <w:color w:val="auto"/>
          <w:kern w:val="2"/>
          <w:sz w:val="32"/>
          <w:szCs w:val="32"/>
          <w:lang w:bidi="ar-SA"/>
        </w:rPr>
      </w:pPr>
    </w:p>
    <w:p>
      <w:pPr>
        <w:spacing w:line="600" w:lineRule="exact"/>
        <w:rPr>
          <w:rFonts w:hint="eastAsia" w:ascii="仿宋" w:eastAsia="仿宋" w:cs="Times New Roman"/>
          <w:color w:val="auto"/>
          <w:kern w:val="2"/>
          <w:sz w:val="32"/>
          <w:szCs w:val="32"/>
          <w:lang w:bidi="ar-SA"/>
        </w:rPr>
      </w:pPr>
    </w:p>
    <w:p>
      <w:pPr>
        <w:spacing w:line="600" w:lineRule="exact"/>
        <w:rPr>
          <w:rFonts w:hint="eastAsia" w:ascii="仿宋" w:eastAsia="仿宋" w:cs="Times New Roman"/>
          <w:color w:val="auto"/>
          <w:kern w:val="2"/>
          <w:sz w:val="32"/>
          <w:szCs w:val="32"/>
          <w:lang w:bidi="ar-SA"/>
        </w:rPr>
      </w:pPr>
    </w:p>
    <w:p>
      <w:pPr>
        <w:spacing w:line="600" w:lineRule="exact"/>
        <w:rPr>
          <w:rFonts w:hint="eastAsia" w:ascii="仿宋" w:eastAsia="仿宋" w:cs="Times New Roman"/>
          <w:color w:val="auto"/>
          <w:kern w:val="2"/>
          <w:sz w:val="32"/>
          <w:szCs w:val="32"/>
          <w:lang w:bidi="ar-SA"/>
        </w:rPr>
      </w:pPr>
    </w:p>
    <w:p>
      <w:pPr>
        <w:spacing w:line="600" w:lineRule="exact"/>
        <w:rPr>
          <w:rFonts w:hint="eastAsia" w:ascii="仿宋" w:eastAsia="仿宋" w:cs="Times New Roman"/>
          <w:color w:val="auto"/>
          <w:kern w:val="2"/>
          <w:sz w:val="32"/>
          <w:szCs w:val="32"/>
          <w:lang w:bidi="ar-SA"/>
        </w:rPr>
      </w:pPr>
    </w:p>
    <w:p>
      <w:pPr>
        <w:spacing w:line="600" w:lineRule="exact"/>
      </w:pPr>
      <w:r>
        <w:drawing>
          <wp:anchor distT="0" distB="0" distL="86360" distR="86360" simplePos="0" relativeHeight="251659264" behindDoc="0" locked="0" layoutInCell="1" allowOverlap="0">
            <wp:simplePos x="0" y="0"/>
            <wp:positionH relativeFrom="column">
              <wp:posOffset>346710</wp:posOffset>
            </wp:positionH>
            <wp:positionV relativeFrom="page">
              <wp:posOffset>1058545</wp:posOffset>
            </wp:positionV>
            <wp:extent cx="4305300" cy="3077210"/>
            <wp:effectExtent l="0" t="0" r="0" b="0"/>
            <wp:wrapNone/>
            <wp:docPr id="5"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hint="eastAsia"/>
        </w:rPr>
      </w:pPr>
    </w:p>
    <w:p>
      <w:pPr>
        <w:spacing w:line="600" w:lineRule="exact"/>
        <w:rPr>
          <w:rFonts w:hint="eastAsia" w:ascii="仿宋" w:eastAsia="仿宋" w:cs="Times New Roman"/>
          <w:color w:val="auto"/>
          <w:kern w:val="2"/>
          <w:sz w:val="32"/>
          <w:szCs w:val="32"/>
          <w:lang w:bidi="ar-SA"/>
        </w:rPr>
      </w:pPr>
    </w:p>
    <w:p>
      <w:pPr>
        <w:spacing w:line="600" w:lineRule="exact"/>
        <w:rPr>
          <w:rFonts w:hint="eastAsia" w:ascii="仿宋" w:eastAsia="仿宋" w:cs="Times New Roman"/>
          <w:color w:val="auto"/>
          <w:kern w:val="2"/>
          <w:sz w:val="32"/>
          <w:szCs w:val="32"/>
          <w:lang w:bidi="ar-SA"/>
        </w:rPr>
      </w:pPr>
    </w:p>
    <w:p>
      <w:pPr>
        <w:spacing w:line="600" w:lineRule="exact"/>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640" w:firstLineChars="200"/>
        <w:rPr>
          <w:rFonts w:hint="eastAsia" w:ascii="仿宋" w:eastAsia="仿宋" w:cs="Times New Roman"/>
          <w:color w:val="auto"/>
          <w:kern w:val="2"/>
          <w:sz w:val="32"/>
          <w:szCs w:val="32"/>
          <w:lang w:bidi="ar-SA"/>
        </w:rPr>
      </w:pPr>
    </w:p>
    <w:p>
      <w:pPr>
        <w:spacing w:line="600" w:lineRule="exact"/>
        <w:ind w:firstLine="420" w:firstLineChars="200"/>
        <w:jc w:val="center"/>
      </w:pPr>
    </w:p>
    <w:p>
      <w:pPr>
        <w:spacing w:line="600" w:lineRule="exact"/>
        <w:jc w:val="center"/>
        <w:rPr>
          <w:rFonts w:hint="eastAsia" w:ascii="仿宋" w:eastAsia="仿宋"/>
          <w:color w:val="000000"/>
          <w:sz w:val="32"/>
          <w:szCs w:val="32"/>
          <w:lang w:eastAsia="zh-CN"/>
        </w:rPr>
      </w:pPr>
      <w:r>
        <w:rPr>
          <w:rFonts w:hint="eastAsia" w:ascii="仿宋" w:eastAsia="仿宋"/>
          <w:color w:val="000000"/>
          <w:sz w:val="32"/>
          <w:szCs w:val="32"/>
        </w:rPr>
        <w:t>（图5：一般公共预算财政拨款支出决算变动情况</w:t>
      </w:r>
      <w:r>
        <w:rPr>
          <w:rFonts w:hint="eastAsia" w:ascii="仿宋" w:eastAsia="仿宋"/>
          <w:color w:val="000000"/>
          <w:sz w:val="32"/>
          <w:szCs w:val="32"/>
          <w:lang w:eastAsia="zh-CN"/>
        </w:rPr>
        <w:t>）</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rPr>
      </w:pPr>
      <w:bookmarkStart w:id="111" w:name="_Toc83605925"/>
      <w:bookmarkStart w:id="112" w:name="_Toc15377211"/>
      <w:r>
        <w:rPr>
          <w:rFonts w:hint="eastAsia" w:ascii="楷体_GB2312" w:eastAsia="楷体_GB2312" w:cs="楷体_GB2312"/>
          <w:b/>
          <w:bCs/>
          <w:color w:val="000000"/>
          <w:sz w:val="32"/>
          <w:szCs w:val="32"/>
        </w:rPr>
        <w:t>（二）一般公共预算财政拨款支出决算结构情况</w:t>
      </w:r>
      <w:bookmarkEnd w:id="111"/>
      <w:bookmarkEnd w:id="112"/>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2020年一般公共预算财政拨款支出212.51万元，主要用于以下方面:</w:t>
      </w:r>
      <w:r>
        <w:rPr>
          <w:rFonts w:hint="eastAsia" w:ascii="仿宋_GB2312" w:hAnsi="仿宋_GB2312" w:eastAsia="仿宋_GB2312" w:cs="仿宋_GB2312"/>
          <w:b/>
          <w:color w:val="000000"/>
          <w:sz w:val="32"/>
          <w:szCs w:val="32"/>
        </w:rPr>
        <w:t>社会保障和就业支出（类）</w:t>
      </w:r>
      <w:r>
        <w:rPr>
          <w:rFonts w:hint="eastAsia" w:ascii="仿宋_GB2312" w:hAnsi="仿宋_GB2312" w:eastAsia="仿宋_GB2312" w:cs="仿宋_GB2312"/>
          <w:color w:val="000000"/>
          <w:sz w:val="32"/>
          <w:szCs w:val="32"/>
        </w:rPr>
        <w:t>支出190.16万元，占89.48%；</w:t>
      </w:r>
      <w:r>
        <w:rPr>
          <w:rFonts w:hint="eastAsia" w:ascii="仿宋_GB2312" w:hAnsi="仿宋_GB2312" w:eastAsia="仿宋_GB2312" w:cs="仿宋_GB2312"/>
          <w:b/>
          <w:bCs/>
          <w:color w:val="000000"/>
          <w:sz w:val="32"/>
          <w:szCs w:val="32"/>
        </w:rPr>
        <w:t>卫生健康支出</w:t>
      </w:r>
      <w:r>
        <w:rPr>
          <w:rFonts w:hint="eastAsia" w:ascii="仿宋_GB2312" w:hAnsi="仿宋_GB2312" w:eastAsia="仿宋_GB2312" w:cs="仿宋_GB2312"/>
          <w:b/>
          <w:color w:val="000000"/>
          <w:sz w:val="32"/>
          <w:szCs w:val="32"/>
        </w:rPr>
        <w:t>（类）</w:t>
      </w:r>
      <w:r>
        <w:rPr>
          <w:rFonts w:hint="eastAsia" w:ascii="仿宋_GB2312" w:hAnsi="仿宋_GB2312" w:eastAsia="仿宋_GB2312" w:cs="仿宋_GB2312"/>
          <w:color w:val="000000"/>
          <w:sz w:val="32"/>
          <w:szCs w:val="32"/>
        </w:rPr>
        <w:t>8.48万元，占3.99%；</w:t>
      </w:r>
      <w:r>
        <w:rPr>
          <w:rFonts w:hint="eastAsia" w:ascii="仿宋_GB2312" w:hAnsi="仿宋_GB2312" w:eastAsia="仿宋_GB2312" w:cs="仿宋_GB2312"/>
          <w:b/>
          <w:bCs/>
          <w:color w:val="000000"/>
          <w:sz w:val="32"/>
          <w:szCs w:val="32"/>
        </w:rPr>
        <w:t>住房保障支出</w:t>
      </w:r>
      <w:r>
        <w:rPr>
          <w:rFonts w:hint="eastAsia" w:ascii="仿宋_GB2312" w:hAnsi="仿宋_GB2312" w:eastAsia="仿宋_GB2312" w:cs="仿宋_GB2312"/>
          <w:b/>
          <w:color w:val="000000"/>
          <w:sz w:val="32"/>
          <w:szCs w:val="32"/>
        </w:rPr>
        <w:t>（类）</w:t>
      </w:r>
      <w:r>
        <w:rPr>
          <w:rFonts w:hint="eastAsia" w:ascii="仿宋_GB2312" w:hAnsi="仿宋_GB2312" w:eastAsia="仿宋_GB2312" w:cs="仿宋_GB2312"/>
          <w:color w:val="000000"/>
          <w:sz w:val="32"/>
          <w:szCs w:val="32"/>
        </w:rPr>
        <w:t>13.87万元，占6.53%。</w:t>
      </w:r>
    </w:p>
    <w:p>
      <w:pPr>
        <w:spacing w:line="600" w:lineRule="exact"/>
        <w:ind w:firstLine="640"/>
        <w:rPr>
          <w:rFonts w:hint="eastAsia" w:ascii="仿宋" w:eastAsia="仿宋"/>
          <w:color w:val="000000"/>
          <w:sz w:val="32"/>
          <w:szCs w:val="32"/>
        </w:rPr>
      </w:pPr>
      <w:r>
        <w:drawing>
          <wp:anchor distT="0" distB="0" distL="86360" distR="86360" simplePos="0" relativeHeight="251659264" behindDoc="0" locked="0" layoutInCell="1" allowOverlap="1">
            <wp:simplePos x="0" y="0"/>
            <wp:positionH relativeFrom="column">
              <wp:posOffset>565150</wp:posOffset>
            </wp:positionH>
            <wp:positionV relativeFrom="paragraph">
              <wp:posOffset>105410</wp:posOffset>
            </wp:positionV>
            <wp:extent cx="4123690" cy="2171065"/>
            <wp:effectExtent l="0" t="0" r="0" b="0"/>
            <wp:wrapNone/>
            <wp:docPr id="6"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eastAsia="仿宋"/>
          <w:color w:val="000000"/>
          <w:sz w:val="32"/>
          <w:szCs w:val="32"/>
        </w:rPr>
      </w:pPr>
    </w:p>
    <w:p>
      <w:pPr>
        <w:spacing w:line="600" w:lineRule="exact"/>
        <w:ind w:firstLine="640"/>
        <w:rPr>
          <w:rFonts w:hint="eastAsia" w:ascii="仿宋" w:eastAsia="仿宋"/>
          <w:color w:val="000000"/>
          <w:sz w:val="32"/>
          <w:szCs w:val="32"/>
        </w:rPr>
      </w:pPr>
    </w:p>
    <w:p>
      <w:pPr>
        <w:spacing w:line="600" w:lineRule="exact"/>
        <w:jc w:val="center"/>
      </w:pPr>
    </w:p>
    <w:p>
      <w:pPr>
        <w:spacing w:line="600" w:lineRule="exact"/>
        <w:jc w:val="center"/>
      </w:pPr>
    </w:p>
    <w:p>
      <w:pPr>
        <w:spacing w:line="600" w:lineRule="exact"/>
        <w:jc w:val="center"/>
      </w:pPr>
    </w:p>
    <w:p>
      <w:pPr>
        <w:spacing w:line="600" w:lineRule="exact"/>
        <w:jc w:val="center"/>
        <w:rPr>
          <w:rFonts w:hint="eastAsia" w:ascii="仿宋" w:eastAsia="仿宋"/>
          <w:color w:val="000000"/>
          <w:sz w:val="32"/>
          <w:szCs w:val="32"/>
        </w:rPr>
      </w:pPr>
      <w:r>
        <w:rPr>
          <w:rFonts w:hint="eastAsia" w:ascii="仿宋" w:eastAsia="仿宋"/>
          <w:color w:val="000000"/>
          <w:sz w:val="32"/>
          <w:szCs w:val="32"/>
        </w:rPr>
        <w:t>（图6：一般公共预算财政拨款支出决算结构）</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rPr>
      </w:pPr>
      <w:bookmarkStart w:id="113" w:name="_Toc15377212"/>
      <w:bookmarkStart w:id="114" w:name="_Toc83605926"/>
      <w:r>
        <w:rPr>
          <w:rFonts w:hint="eastAsia" w:ascii="楷体_GB2312" w:eastAsia="楷体_GB2312" w:cs="楷体_GB2312"/>
          <w:b/>
          <w:bCs/>
          <w:color w:val="000000"/>
          <w:sz w:val="32"/>
          <w:szCs w:val="32"/>
        </w:rPr>
        <w:t>（三）一般公共预算财政拨款支出决算具体情况</w:t>
      </w:r>
      <w:bookmarkEnd w:id="113"/>
      <w:bookmarkEnd w:id="114"/>
    </w:p>
    <w:p>
      <w:pPr>
        <w:spacing w:line="600" w:lineRule="exact"/>
        <w:ind w:firstLine="640"/>
        <w:rPr>
          <w:rFonts w:hint="eastAsia" w:ascii="仿宋_GB2312" w:hAnsi="仿宋_GB2312" w:eastAsia="仿宋_GB2312" w:cs="仿宋_GB2312"/>
          <w:color w:val="000000"/>
          <w:sz w:val="32"/>
          <w:szCs w:val="32"/>
        </w:rPr>
      </w:pPr>
      <w:bookmarkStart w:id="115" w:name="_Toc15378460"/>
      <w:bookmarkStart w:id="116" w:name="_Toc15377444"/>
      <w:bookmarkStart w:id="117" w:name="_Toc15377213"/>
      <w:r>
        <w:rPr>
          <w:rFonts w:hint="eastAsia" w:ascii="仿宋_GB2312" w:hAnsi="仿宋_GB2312" w:eastAsia="仿宋_GB2312" w:cs="仿宋_GB2312"/>
          <w:b/>
          <w:color w:val="000000"/>
          <w:sz w:val="32"/>
          <w:szCs w:val="32"/>
        </w:rPr>
        <w:t>2020年一般公共预算支出决算数为212.51万元</w:t>
      </w:r>
      <w:r>
        <w:rPr>
          <w:rFonts w:hint="eastAsia" w:ascii="仿宋_GB2312" w:hAnsi="仿宋_GB2312" w:eastAsia="仿宋_GB2312" w:cs="仿宋_GB2312"/>
          <w:color w:val="000000"/>
          <w:sz w:val="32"/>
          <w:szCs w:val="32"/>
        </w:rPr>
        <w:t>，</w:t>
      </w:r>
      <w:r>
        <w:rPr>
          <w:rStyle w:val="15"/>
          <w:rFonts w:hint="eastAsia" w:ascii="仿宋_GB2312" w:hAnsi="仿宋_GB2312" w:eastAsia="仿宋_GB2312" w:cs="仿宋_GB2312"/>
          <w:bCs/>
          <w:color w:val="000000"/>
          <w:sz w:val="32"/>
          <w:szCs w:val="32"/>
        </w:rPr>
        <w:t>完成预算98.84%，</w:t>
      </w:r>
      <w:r>
        <w:rPr>
          <w:rFonts w:hint="eastAsia" w:ascii="仿宋_GB2312" w:hAnsi="仿宋_GB2312" w:eastAsia="仿宋_GB2312" w:cs="仿宋_GB2312"/>
          <w:color w:val="000000"/>
          <w:sz w:val="32"/>
          <w:szCs w:val="32"/>
        </w:rPr>
        <w:t>主要用于以下方面:</w:t>
      </w:r>
      <w:r>
        <w:rPr>
          <w:rFonts w:hint="eastAsia" w:ascii="仿宋_GB2312" w:hAnsi="仿宋_GB2312" w:eastAsia="仿宋_GB2312" w:cs="仿宋_GB2312"/>
          <w:b/>
          <w:color w:val="000000"/>
          <w:sz w:val="32"/>
          <w:szCs w:val="32"/>
        </w:rPr>
        <w:t>社会保障和就业（类）</w:t>
      </w:r>
      <w:r>
        <w:rPr>
          <w:rFonts w:hint="eastAsia" w:ascii="仿宋_GB2312" w:hAnsi="仿宋_GB2312" w:eastAsia="仿宋_GB2312" w:cs="仿宋_GB2312"/>
          <w:color w:val="000000"/>
          <w:sz w:val="32"/>
          <w:szCs w:val="32"/>
        </w:rPr>
        <w:t>支出190.16万元，完成预算98.7%；</w:t>
      </w:r>
      <w:r>
        <w:rPr>
          <w:rFonts w:hint="eastAsia" w:ascii="仿宋_GB2312" w:hAnsi="仿宋_GB2312" w:eastAsia="仿宋_GB2312" w:cs="仿宋_GB2312"/>
          <w:b/>
          <w:bCs/>
          <w:color w:val="000000"/>
          <w:sz w:val="32"/>
          <w:szCs w:val="32"/>
        </w:rPr>
        <w:t>卫生健康支出</w:t>
      </w:r>
      <w:r>
        <w:rPr>
          <w:rFonts w:hint="eastAsia" w:ascii="仿宋_GB2312" w:hAnsi="仿宋_GB2312" w:eastAsia="仿宋_GB2312" w:cs="仿宋_GB2312"/>
          <w:b/>
          <w:color w:val="000000"/>
          <w:sz w:val="32"/>
          <w:szCs w:val="32"/>
        </w:rPr>
        <w:t>（类）8.48</w:t>
      </w:r>
      <w:r>
        <w:rPr>
          <w:rFonts w:hint="eastAsia" w:ascii="仿宋_GB2312" w:hAnsi="仿宋_GB2312" w:eastAsia="仿宋_GB2312" w:cs="仿宋_GB2312"/>
          <w:color w:val="000000"/>
          <w:sz w:val="32"/>
          <w:szCs w:val="32"/>
        </w:rPr>
        <w:t>万元，完成预算100%；</w:t>
      </w:r>
      <w:r>
        <w:rPr>
          <w:rFonts w:hint="eastAsia" w:ascii="仿宋_GB2312" w:hAnsi="仿宋_GB2312" w:eastAsia="仿宋_GB2312" w:cs="仿宋_GB2312"/>
          <w:b/>
          <w:color w:val="000000"/>
          <w:sz w:val="32"/>
          <w:szCs w:val="32"/>
        </w:rPr>
        <w:t>住房保障支出（类）13.87</w:t>
      </w:r>
      <w:r>
        <w:rPr>
          <w:rFonts w:hint="eastAsia" w:ascii="仿宋_GB2312" w:hAnsi="仿宋_GB2312" w:eastAsia="仿宋_GB2312" w:cs="仿宋_GB2312"/>
          <w:color w:val="000000"/>
          <w:sz w:val="32"/>
          <w:szCs w:val="32"/>
        </w:rPr>
        <w:t>万元，完成预算100%。</w:t>
      </w:r>
    </w:p>
    <w:p>
      <w:pPr>
        <w:spacing w:line="600" w:lineRule="exact"/>
        <w:ind w:firstLine="642" w:firstLineChars="200"/>
        <w:outlineLvl w:val="2"/>
        <w:rPr>
          <w:rFonts w:hint="eastAsia" w:ascii="仿宋_GB2312" w:hAnsi="仿宋_GB2312" w:eastAsia="仿宋_GB2312" w:cs="仿宋_GB2312"/>
          <w:color w:val="FF0000"/>
          <w:sz w:val="32"/>
          <w:szCs w:val="32"/>
        </w:rPr>
      </w:pPr>
      <w:bookmarkStart w:id="118" w:name="_Toc83605927"/>
      <w:r>
        <w:rPr>
          <w:rStyle w:val="15"/>
          <w:rFonts w:hint="eastAsia" w:ascii="仿宋_GB2312" w:hAnsi="仿宋_GB2312" w:eastAsia="仿宋_GB2312" w:cs="仿宋_GB2312"/>
          <w:bCs/>
          <w:color w:val="000000"/>
          <w:sz w:val="32"/>
          <w:szCs w:val="32"/>
        </w:rPr>
        <w:t>其中：</w:t>
      </w:r>
      <w:bookmarkEnd w:id="115"/>
      <w:bookmarkEnd w:id="116"/>
      <w:bookmarkEnd w:id="117"/>
      <w:bookmarkEnd w:id="118"/>
    </w:p>
    <w:p>
      <w:pPr>
        <w:spacing w:line="600" w:lineRule="exact"/>
        <w:ind w:firstLine="642" w:firstLineChars="200"/>
        <w:rPr>
          <w:rStyle w:val="23"/>
          <w:rFonts w:hint="eastAsia" w:ascii="仿宋_GB2312" w:hAnsi="仿宋_GB2312" w:eastAsia="仿宋_GB2312" w:cs="仿宋_GB2312"/>
          <w:b w:val="0"/>
          <w:bCs w:val="0"/>
          <w:spacing w:val="10"/>
          <w:sz w:val="32"/>
          <w:szCs w:val="32"/>
        </w:rPr>
      </w:pPr>
      <w:r>
        <w:rPr>
          <w:rStyle w:val="15"/>
          <w:rFonts w:hint="eastAsia" w:ascii="仿宋_GB2312" w:hAnsi="仿宋_GB2312" w:eastAsia="仿宋_GB2312" w:cs="仿宋_GB2312"/>
          <w:bCs/>
          <w:color w:val="000000"/>
          <w:sz w:val="32"/>
          <w:szCs w:val="32"/>
        </w:rPr>
        <w:t>1.社会保障和就业（类）人力资源和社会保障管理事务（款）劳动人事争议调解仲裁（项）:</w:t>
      </w:r>
      <w:r>
        <w:rPr>
          <w:rStyle w:val="15"/>
          <w:rFonts w:hint="eastAsia" w:ascii="仿宋_GB2312" w:hAnsi="仿宋_GB2312" w:eastAsia="仿宋_GB2312" w:cs="仿宋_GB2312"/>
          <w:b w:val="0"/>
          <w:bCs/>
          <w:color w:val="000000"/>
          <w:sz w:val="32"/>
          <w:szCs w:val="32"/>
        </w:rPr>
        <w:t xml:space="preserve"> 支出决算为170.93万元，完成预算98.56%，</w:t>
      </w:r>
      <w:r>
        <w:rPr>
          <w:rStyle w:val="23"/>
          <w:rFonts w:hint="eastAsia" w:ascii="仿宋_GB2312" w:hAnsi="仿宋_GB2312" w:eastAsia="仿宋_GB2312" w:cs="仿宋_GB2312"/>
          <w:b w:val="0"/>
          <w:bCs w:val="0"/>
          <w:sz w:val="32"/>
          <w:szCs w:val="32"/>
        </w:rPr>
        <w:t>决算数小于预算数的主要原因是</w:t>
      </w:r>
      <w:r>
        <w:rPr>
          <w:rStyle w:val="15"/>
          <w:rFonts w:hint="eastAsia" w:ascii="仿宋_GB2312" w:hAnsi="仿宋_GB2312" w:eastAsia="仿宋_GB2312" w:cs="仿宋_GB2312"/>
          <w:b w:val="0"/>
          <w:bCs/>
          <w:color w:val="000000"/>
          <w:sz w:val="32"/>
          <w:szCs w:val="32"/>
        </w:rPr>
        <w:t>年底支付职工目标奖时预扣的住房公积金和个人所得税在下一年支付。</w:t>
      </w:r>
    </w:p>
    <w:p>
      <w:pPr>
        <w:spacing w:line="600" w:lineRule="exact"/>
        <w:ind w:firstLine="642"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2.社会保障和就业（类）行政事业单位养老支出（款）机关事业单位基本养老保险缴费支出（项）:</w:t>
      </w:r>
      <w:r>
        <w:rPr>
          <w:rStyle w:val="15"/>
          <w:rFonts w:hint="eastAsia" w:ascii="仿宋_GB2312" w:hAnsi="仿宋_GB2312" w:eastAsia="仿宋_GB2312" w:cs="仿宋_GB2312"/>
          <w:b w:val="0"/>
          <w:bCs/>
          <w:color w:val="000000"/>
          <w:sz w:val="32"/>
          <w:szCs w:val="32"/>
        </w:rPr>
        <w:t>支出决算为15.87万元，完成预算100%。</w:t>
      </w:r>
    </w:p>
    <w:p>
      <w:pPr>
        <w:spacing w:line="600" w:lineRule="exact"/>
        <w:ind w:firstLine="642"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3.社会保障和就业（类）行政事业单位养老支出（款）机关事业单位职业年金缴费支出（项）:</w:t>
      </w:r>
      <w:r>
        <w:rPr>
          <w:rStyle w:val="15"/>
          <w:rFonts w:hint="eastAsia" w:ascii="仿宋_GB2312" w:hAnsi="仿宋_GB2312" w:eastAsia="仿宋_GB2312" w:cs="仿宋_GB2312"/>
          <w:b w:val="0"/>
          <w:bCs/>
          <w:color w:val="000000"/>
          <w:sz w:val="32"/>
          <w:szCs w:val="32"/>
        </w:rPr>
        <w:t xml:space="preserve">支出决算为3.36万元，完成预算100%。 </w:t>
      </w:r>
    </w:p>
    <w:p>
      <w:pPr>
        <w:spacing w:line="600" w:lineRule="exact"/>
        <w:ind w:firstLine="642"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4.卫生健康支出（类）行政事业单位医疗（款）事业单位医疗（项）:</w:t>
      </w:r>
      <w:r>
        <w:rPr>
          <w:rStyle w:val="15"/>
          <w:rFonts w:hint="eastAsia" w:ascii="仿宋_GB2312" w:hAnsi="仿宋_GB2312" w:eastAsia="仿宋_GB2312" w:cs="仿宋_GB2312"/>
          <w:b w:val="0"/>
          <w:bCs/>
          <w:color w:val="000000"/>
          <w:sz w:val="32"/>
          <w:szCs w:val="32"/>
        </w:rPr>
        <w:t>支出决算为8.48万元，完成预算100%。</w:t>
      </w:r>
    </w:p>
    <w:p>
      <w:pPr>
        <w:spacing w:line="600" w:lineRule="exact"/>
        <w:ind w:firstLine="642"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5.住房保障支出（类）住房改革支出（款）住房公积金（项）:</w:t>
      </w:r>
      <w:r>
        <w:rPr>
          <w:rStyle w:val="15"/>
          <w:rFonts w:hint="eastAsia" w:ascii="仿宋_GB2312" w:hAnsi="仿宋_GB2312" w:eastAsia="仿宋_GB2312" w:cs="仿宋_GB2312"/>
          <w:b w:val="0"/>
          <w:bCs/>
          <w:color w:val="000000"/>
          <w:sz w:val="32"/>
          <w:szCs w:val="32"/>
        </w:rPr>
        <w:t>支出决算为13.87万元，完成预算100%。</w:t>
      </w:r>
    </w:p>
    <w:p>
      <w:pPr>
        <w:spacing w:line="600" w:lineRule="exact"/>
        <w:ind w:firstLine="680" w:firstLineChars="200"/>
        <w:rPr>
          <w:rStyle w:val="23"/>
          <w:rFonts w:hint="eastAsia" w:ascii="仿宋" w:eastAsia="仿宋"/>
          <w:b w:val="0"/>
          <w:bCs w:val="0"/>
          <w:spacing w:val="10"/>
          <w:sz w:val="32"/>
          <w:szCs w:val="32"/>
        </w:rPr>
      </w:pPr>
      <w:r>
        <w:rPr>
          <w:rStyle w:val="23"/>
          <w:rFonts w:hint="eastAsia" w:ascii="仿宋" w:eastAsia="仿宋"/>
          <w:b w:val="0"/>
          <w:bCs w:val="0"/>
          <w:spacing w:val="10"/>
          <w:sz w:val="32"/>
          <w:szCs w:val="32"/>
        </w:rPr>
        <w:t>详情见下表：</w:t>
      </w:r>
    </w:p>
    <w:tbl>
      <w:tblPr>
        <w:tblStyle w:val="13"/>
        <w:tblW w:w="824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420"/>
        <w:gridCol w:w="525"/>
        <w:gridCol w:w="3738"/>
        <w:gridCol w:w="1016"/>
        <w:gridCol w:w="101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0" w:type="dxa"/>
            <w:tcBorders>
              <w:tl2br w:val="nil"/>
              <w:tr2bl w:val="nil"/>
            </w:tcBorders>
            <w:noWrap/>
            <w:vAlign w:val="center"/>
          </w:tcPr>
          <w:p>
            <w:pPr>
              <w:keepLines w:val="0"/>
              <w:widowControl/>
              <w:suppressLineNumbers w:val="0"/>
              <w:jc w:val="left"/>
              <w:rPr>
                <w:rFonts w:hint="eastAsia" w:ascii="宋体"/>
                <w:kern w:val="0"/>
                <w:sz w:val="20"/>
                <w:szCs w:val="20"/>
              </w:rPr>
            </w:pPr>
            <w:r>
              <w:rPr>
                <w:rFonts w:hint="eastAsia" w:ascii="宋体"/>
                <w:kern w:val="0"/>
                <w:sz w:val="20"/>
                <w:szCs w:val="20"/>
              </w:rPr>
              <w:t>类</w:t>
            </w:r>
          </w:p>
        </w:tc>
        <w:tc>
          <w:tcPr>
            <w:tcW w:w="420" w:type="dxa"/>
            <w:tcBorders>
              <w:tl2br w:val="nil"/>
              <w:tr2bl w:val="nil"/>
            </w:tcBorders>
            <w:noWrap/>
            <w:vAlign w:val="center"/>
          </w:tcPr>
          <w:p>
            <w:pPr>
              <w:keepLines w:val="0"/>
              <w:widowControl/>
              <w:suppressLineNumbers w:val="0"/>
              <w:jc w:val="left"/>
              <w:rPr>
                <w:rFonts w:hint="eastAsia" w:ascii="宋体"/>
                <w:kern w:val="0"/>
                <w:sz w:val="20"/>
                <w:szCs w:val="20"/>
              </w:rPr>
            </w:pPr>
            <w:r>
              <w:rPr>
                <w:rFonts w:hint="eastAsia" w:ascii="宋体"/>
                <w:kern w:val="0"/>
                <w:sz w:val="20"/>
                <w:szCs w:val="20"/>
              </w:rPr>
              <w:t>款</w:t>
            </w:r>
          </w:p>
        </w:tc>
        <w:tc>
          <w:tcPr>
            <w:tcW w:w="525" w:type="dxa"/>
            <w:tcBorders>
              <w:tl2br w:val="nil"/>
              <w:tr2bl w:val="nil"/>
            </w:tcBorders>
            <w:noWrap/>
            <w:vAlign w:val="center"/>
          </w:tcPr>
          <w:p>
            <w:pPr>
              <w:keepLines w:val="0"/>
              <w:widowControl/>
              <w:suppressLineNumbers w:val="0"/>
              <w:jc w:val="left"/>
              <w:rPr>
                <w:rFonts w:hint="eastAsia" w:ascii="宋体"/>
                <w:kern w:val="0"/>
                <w:sz w:val="20"/>
                <w:szCs w:val="20"/>
              </w:rPr>
            </w:pPr>
            <w:r>
              <w:rPr>
                <w:rFonts w:hint="eastAsia" w:ascii="宋体"/>
                <w:kern w:val="0"/>
                <w:sz w:val="20"/>
                <w:szCs w:val="20"/>
              </w:rPr>
              <w:t>项</w:t>
            </w:r>
          </w:p>
        </w:tc>
        <w:tc>
          <w:tcPr>
            <w:tcW w:w="3738" w:type="dxa"/>
            <w:tcBorders>
              <w:tl2br w:val="nil"/>
              <w:tr2bl w:val="nil"/>
            </w:tcBorders>
            <w:noWrap/>
            <w:vAlign w:val="center"/>
          </w:tcPr>
          <w:p>
            <w:pPr>
              <w:keepLines w:val="0"/>
              <w:widowControl/>
              <w:suppressLineNumbers w:val="0"/>
              <w:jc w:val="center"/>
              <w:rPr>
                <w:rFonts w:hint="eastAsia" w:ascii="宋体"/>
                <w:kern w:val="0"/>
                <w:sz w:val="20"/>
                <w:szCs w:val="20"/>
              </w:rPr>
            </w:pPr>
            <w:r>
              <w:rPr>
                <w:rFonts w:hint="eastAsia" w:ascii="宋体"/>
                <w:kern w:val="0"/>
                <w:sz w:val="20"/>
                <w:szCs w:val="20"/>
              </w:rPr>
              <w:t>科目名称</w:t>
            </w:r>
          </w:p>
        </w:tc>
        <w:tc>
          <w:tcPr>
            <w:tcW w:w="1016" w:type="dxa"/>
            <w:tcBorders>
              <w:tl2br w:val="nil"/>
              <w:tr2bl w:val="nil"/>
            </w:tcBorders>
            <w:noWrap/>
            <w:vAlign w:val="center"/>
          </w:tcPr>
          <w:p>
            <w:pPr>
              <w:keepLines w:val="0"/>
              <w:widowControl/>
              <w:suppressLineNumbers w:val="0"/>
              <w:jc w:val="center"/>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支出决算数（万元）</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调整预算数（万元）</w:t>
            </w:r>
          </w:p>
        </w:tc>
        <w:tc>
          <w:tcPr>
            <w:tcW w:w="1138" w:type="dxa"/>
            <w:tcBorders>
              <w:tl2br w:val="nil"/>
              <w:tr2bl w:val="nil"/>
            </w:tcBorders>
            <w:noWrap/>
            <w:vAlign w:val="center"/>
          </w:tcPr>
          <w:p>
            <w:pPr>
              <w:keepLines w:val="0"/>
              <w:widowControl/>
              <w:suppressLineNumbers w:val="0"/>
              <w:jc w:val="center"/>
              <w:rPr>
                <w:rFonts w:hint="eastAsia" w:ascii="宋体" w:eastAsia="宋体"/>
                <w:color w:val="auto"/>
                <w:kern w:val="0"/>
                <w:sz w:val="20"/>
                <w:szCs w:val="20"/>
              </w:rPr>
            </w:pPr>
            <w:r>
              <w:rPr>
                <w:rFonts w:hint="eastAsia" w:ascii="宋体" w:eastAsia="宋体"/>
                <w:color w:val="auto"/>
                <w:kern w:val="0"/>
                <w:sz w:val="20"/>
                <w:szCs w:val="20"/>
              </w:rPr>
              <w:t>完成预算比例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5" w:type="dxa"/>
            <w:gridSpan w:val="3"/>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208</w:t>
            </w:r>
          </w:p>
        </w:tc>
        <w:tc>
          <w:tcPr>
            <w:tcW w:w="3738" w:type="dxa"/>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社会保障和就业支出</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190.16</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192.66</w:t>
            </w:r>
          </w:p>
        </w:tc>
        <w:tc>
          <w:tcPr>
            <w:tcW w:w="1138" w:type="dxa"/>
            <w:tcBorders>
              <w:tl2br w:val="nil"/>
              <w:tr2bl w:val="nil"/>
            </w:tcBorders>
            <w:noWrap/>
            <w:vAlign w:val="center"/>
          </w:tcPr>
          <w:p>
            <w:pPr>
              <w:keepLines w:val="0"/>
              <w:widowControl/>
              <w:suppressLineNumbers w:val="0"/>
              <w:jc w:val="center"/>
              <w:rPr>
                <w:rFonts w:hint="eastAsia" w:ascii="宋体" w:eastAsia="宋体"/>
                <w:color w:val="auto"/>
                <w:kern w:val="0"/>
                <w:sz w:val="20"/>
                <w:szCs w:val="20"/>
              </w:rPr>
            </w:pPr>
            <w:r>
              <w:rPr>
                <w:rFonts w:hint="eastAsia" w:ascii="宋体" w:eastAsia="宋体"/>
                <w:color w:val="auto"/>
                <w:kern w:val="0"/>
                <w:sz w:val="20"/>
                <w:szCs w:val="20"/>
              </w:rPr>
              <w:t>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5" w:type="dxa"/>
            <w:gridSpan w:val="3"/>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20801</w:t>
            </w:r>
          </w:p>
        </w:tc>
        <w:tc>
          <w:tcPr>
            <w:tcW w:w="3738" w:type="dxa"/>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人力资源和社会保障管理事务</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170.93</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173.43</w:t>
            </w:r>
          </w:p>
        </w:tc>
        <w:tc>
          <w:tcPr>
            <w:tcW w:w="1138" w:type="dxa"/>
            <w:tcBorders>
              <w:tl2br w:val="nil"/>
              <w:tr2bl w:val="nil"/>
            </w:tcBorders>
            <w:noWrap/>
            <w:vAlign w:val="center"/>
          </w:tcPr>
          <w:p>
            <w:pPr>
              <w:keepLines w:val="0"/>
              <w:widowControl/>
              <w:suppressLineNumbers w:val="0"/>
              <w:jc w:val="center"/>
              <w:rPr>
                <w:rFonts w:hint="eastAsia" w:ascii="宋体" w:eastAsia="宋体"/>
                <w:color w:val="auto"/>
                <w:kern w:val="0"/>
                <w:sz w:val="20"/>
                <w:szCs w:val="20"/>
              </w:rPr>
            </w:pPr>
            <w:r>
              <w:rPr>
                <w:rFonts w:hint="eastAsia" w:ascii="宋体" w:eastAsia="宋体"/>
                <w:color w:val="auto"/>
                <w:kern w:val="0"/>
                <w:sz w:val="20"/>
                <w:szCs w:val="20"/>
              </w:rPr>
              <w:t>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5" w:type="dxa"/>
            <w:gridSpan w:val="3"/>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2080112</w:t>
            </w:r>
          </w:p>
        </w:tc>
        <w:tc>
          <w:tcPr>
            <w:tcW w:w="3738" w:type="dxa"/>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 xml:space="preserve"> 劳动人事争议调解仲裁</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170.93</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173.43</w:t>
            </w:r>
          </w:p>
        </w:tc>
        <w:tc>
          <w:tcPr>
            <w:tcW w:w="1138" w:type="dxa"/>
            <w:tcBorders>
              <w:tl2br w:val="nil"/>
              <w:tr2bl w:val="nil"/>
            </w:tcBorders>
            <w:noWrap/>
            <w:vAlign w:val="center"/>
          </w:tcPr>
          <w:p>
            <w:pPr>
              <w:keepLines w:val="0"/>
              <w:widowControl/>
              <w:suppressLineNumbers w:val="0"/>
              <w:jc w:val="center"/>
              <w:rPr>
                <w:rFonts w:hint="eastAsia" w:ascii="宋体" w:eastAsia="宋体"/>
                <w:color w:val="auto"/>
                <w:kern w:val="0"/>
                <w:sz w:val="20"/>
                <w:szCs w:val="20"/>
              </w:rPr>
            </w:pPr>
            <w:r>
              <w:rPr>
                <w:rFonts w:hint="eastAsia" w:ascii="宋体" w:eastAsia="宋体"/>
                <w:color w:val="auto"/>
                <w:kern w:val="0"/>
                <w:sz w:val="20"/>
                <w:szCs w:val="20"/>
              </w:rPr>
              <w:t>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5" w:type="dxa"/>
            <w:gridSpan w:val="3"/>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20805</w:t>
            </w:r>
          </w:p>
        </w:tc>
        <w:tc>
          <w:tcPr>
            <w:tcW w:w="3738" w:type="dxa"/>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行政事业单位养老支出</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19.23</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19.23</w:t>
            </w:r>
          </w:p>
        </w:tc>
        <w:tc>
          <w:tcPr>
            <w:tcW w:w="1138" w:type="dxa"/>
            <w:tcBorders>
              <w:tl2br w:val="nil"/>
              <w:tr2bl w:val="nil"/>
            </w:tcBorders>
            <w:noWrap/>
            <w:vAlign w:val="center"/>
          </w:tcPr>
          <w:p>
            <w:pPr>
              <w:keepLines w:val="0"/>
              <w:widowControl/>
              <w:suppressLineNumbers w:val="0"/>
              <w:jc w:val="center"/>
              <w:rPr>
                <w:rFonts w:hint="eastAsia" w:ascii="宋体" w:eastAsia="宋体"/>
                <w:color w:val="auto"/>
                <w:kern w:val="0"/>
                <w:sz w:val="20"/>
                <w:szCs w:val="20"/>
              </w:rPr>
            </w:pPr>
            <w:r>
              <w:rPr>
                <w:rFonts w:hint="eastAsia" w:ascii="宋体" w:eastAsia="宋体"/>
                <w:color w:val="auto"/>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5" w:type="dxa"/>
            <w:gridSpan w:val="3"/>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2080505</w:t>
            </w:r>
          </w:p>
        </w:tc>
        <w:tc>
          <w:tcPr>
            <w:tcW w:w="3738" w:type="dxa"/>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机关事业单位基本养老保险缴费支出</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15.87</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15.87</w:t>
            </w:r>
          </w:p>
        </w:tc>
        <w:tc>
          <w:tcPr>
            <w:tcW w:w="1138" w:type="dxa"/>
            <w:tcBorders>
              <w:tl2br w:val="nil"/>
              <w:tr2bl w:val="nil"/>
            </w:tcBorders>
            <w:noWrap/>
            <w:vAlign w:val="center"/>
          </w:tcPr>
          <w:p>
            <w:pPr>
              <w:keepLines w:val="0"/>
              <w:widowControl/>
              <w:suppressLineNumbers w:val="0"/>
              <w:jc w:val="center"/>
              <w:rPr>
                <w:rFonts w:hint="eastAsia" w:ascii="宋体" w:eastAsia="宋体"/>
                <w:color w:val="auto"/>
                <w:kern w:val="0"/>
                <w:sz w:val="20"/>
                <w:szCs w:val="20"/>
              </w:rPr>
            </w:pPr>
            <w:r>
              <w:rPr>
                <w:rFonts w:hint="eastAsia" w:ascii="宋体" w:eastAsia="宋体"/>
                <w:color w:val="auto"/>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5" w:type="dxa"/>
            <w:gridSpan w:val="3"/>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2080506</w:t>
            </w:r>
          </w:p>
        </w:tc>
        <w:tc>
          <w:tcPr>
            <w:tcW w:w="3738" w:type="dxa"/>
            <w:tcBorders>
              <w:tl2br w:val="nil"/>
              <w:tr2bl w:val="nil"/>
            </w:tcBorders>
            <w:noWrap/>
            <w:vAlign w:val="center"/>
          </w:tcPr>
          <w:p>
            <w:pPr>
              <w:keepLines w:val="0"/>
              <w:widowControl/>
              <w:suppressLineNumbers w:val="0"/>
              <w:ind w:left="0"/>
              <w:jc w:val="left"/>
              <w:rPr>
                <w:rFonts w:hint="eastAsia" w:ascii="宋体"/>
                <w:kern w:val="0"/>
                <w:sz w:val="20"/>
                <w:szCs w:val="20"/>
              </w:rPr>
            </w:pPr>
            <w:r>
              <w:rPr>
                <w:rFonts w:hint="eastAsia" w:ascii="宋体"/>
                <w:kern w:val="0"/>
                <w:sz w:val="20"/>
                <w:szCs w:val="20"/>
              </w:rPr>
              <w:t>机关事业单位职业年金缴费支出</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3.36</w:t>
            </w:r>
          </w:p>
        </w:tc>
        <w:tc>
          <w:tcPr>
            <w:tcW w:w="1016" w:type="dxa"/>
            <w:tcBorders>
              <w:tl2br w:val="nil"/>
              <w:tr2bl w:val="nil"/>
            </w:tcBorders>
            <w:noWrap/>
            <w:vAlign w:val="center"/>
          </w:tcPr>
          <w:p>
            <w:pPr>
              <w:keepLines w:val="0"/>
              <w:widowControl/>
              <w:suppressLineNumbers w:val="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3.36</w:t>
            </w:r>
          </w:p>
        </w:tc>
        <w:tc>
          <w:tcPr>
            <w:tcW w:w="1138" w:type="dxa"/>
            <w:tcBorders>
              <w:tl2br w:val="nil"/>
              <w:tr2bl w:val="nil"/>
            </w:tcBorders>
            <w:noWrap/>
            <w:vAlign w:val="center"/>
          </w:tcPr>
          <w:p>
            <w:pPr>
              <w:keepLines w:val="0"/>
              <w:widowControl/>
              <w:suppressLineNumbers w:val="0"/>
              <w:jc w:val="center"/>
              <w:rPr>
                <w:rFonts w:hint="eastAsia" w:ascii="宋体" w:eastAsia="宋体"/>
                <w:color w:val="auto"/>
                <w:kern w:val="0"/>
                <w:sz w:val="20"/>
                <w:szCs w:val="20"/>
              </w:rPr>
            </w:pPr>
            <w:r>
              <w:rPr>
                <w:rFonts w:hint="eastAsia" w:ascii="宋体" w:eastAsia="宋体"/>
                <w:color w:val="auto"/>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5" w:type="dxa"/>
            <w:gridSpan w:val="3"/>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210</w:t>
            </w:r>
          </w:p>
        </w:tc>
        <w:tc>
          <w:tcPr>
            <w:tcW w:w="3738" w:type="dxa"/>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卫生健康支出</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8.48</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8.48</w:t>
            </w:r>
          </w:p>
        </w:tc>
        <w:tc>
          <w:tcPr>
            <w:tcW w:w="1138" w:type="dxa"/>
            <w:tcBorders>
              <w:tl2br w:val="nil"/>
              <w:tr2bl w:val="nil"/>
            </w:tcBorders>
            <w:noWrap/>
            <w:vAlign w:val="center"/>
          </w:tcPr>
          <w:p>
            <w:pPr>
              <w:keepLines w:val="0"/>
              <w:widowControl/>
              <w:suppressLineNumbers w:val="0"/>
              <w:spacing w:after="0" w:afterAutospacing="0"/>
              <w:ind w:left="0"/>
              <w:jc w:val="center"/>
              <w:rPr>
                <w:rFonts w:hint="eastAsia" w:ascii="宋体" w:eastAsia="宋体"/>
                <w:color w:val="auto"/>
                <w:kern w:val="0"/>
                <w:sz w:val="20"/>
                <w:szCs w:val="20"/>
              </w:rPr>
            </w:pPr>
            <w:r>
              <w:rPr>
                <w:rFonts w:ascii="宋体" w:eastAsia="宋体"/>
                <w:color w:val="auto"/>
                <w:kern w:val="0"/>
                <w:sz w:val="20"/>
                <w:szCs w:val="20"/>
              </w:rPr>
              <w:t>100</w:t>
            </w:r>
            <w:r>
              <w:rPr>
                <w:rFonts w:hint="eastAsia" w:ascii="宋体" w:eastAsia="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5" w:type="dxa"/>
            <w:gridSpan w:val="3"/>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21011</w:t>
            </w:r>
          </w:p>
        </w:tc>
        <w:tc>
          <w:tcPr>
            <w:tcW w:w="3738" w:type="dxa"/>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 xml:space="preserve">  行政事业单位医疗</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8.48</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8.48</w:t>
            </w:r>
          </w:p>
        </w:tc>
        <w:tc>
          <w:tcPr>
            <w:tcW w:w="1138" w:type="dxa"/>
            <w:tcBorders>
              <w:tl2br w:val="nil"/>
              <w:tr2bl w:val="nil"/>
            </w:tcBorders>
            <w:noWrap/>
            <w:vAlign w:val="center"/>
          </w:tcPr>
          <w:p>
            <w:pPr>
              <w:keepLines w:val="0"/>
              <w:widowControl/>
              <w:suppressLineNumbers w:val="0"/>
              <w:spacing w:after="0" w:afterAutospacing="0"/>
              <w:ind w:left="0"/>
              <w:jc w:val="center"/>
              <w:rPr>
                <w:rFonts w:hint="eastAsia" w:ascii="宋体" w:eastAsia="宋体"/>
                <w:color w:val="auto"/>
                <w:kern w:val="0"/>
                <w:sz w:val="20"/>
                <w:szCs w:val="20"/>
              </w:rPr>
            </w:pPr>
            <w:r>
              <w:rPr>
                <w:rFonts w:hint="eastAsia" w:ascii="宋体" w:eastAsia="宋体"/>
                <w:color w:val="auto"/>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5" w:type="dxa"/>
            <w:gridSpan w:val="3"/>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2101102</w:t>
            </w:r>
          </w:p>
        </w:tc>
        <w:tc>
          <w:tcPr>
            <w:tcW w:w="3738" w:type="dxa"/>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 xml:space="preserve">  事业单位医疗</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8.48</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8.48</w:t>
            </w:r>
          </w:p>
        </w:tc>
        <w:tc>
          <w:tcPr>
            <w:tcW w:w="1138" w:type="dxa"/>
            <w:tcBorders>
              <w:tl2br w:val="nil"/>
              <w:tr2bl w:val="nil"/>
            </w:tcBorders>
            <w:noWrap/>
            <w:vAlign w:val="center"/>
          </w:tcPr>
          <w:p>
            <w:pPr>
              <w:keepLines w:val="0"/>
              <w:widowControl/>
              <w:suppressLineNumbers w:val="0"/>
              <w:spacing w:after="0" w:afterAutospacing="0"/>
              <w:ind w:left="0"/>
              <w:jc w:val="center"/>
              <w:rPr>
                <w:rFonts w:hint="eastAsia" w:ascii="宋体" w:eastAsia="宋体"/>
                <w:color w:val="auto"/>
                <w:kern w:val="0"/>
                <w:sz w:val="20"/>
                <w:szCs w:val="20"/>
              </w:rPr>
            </w:pPr>
            <w:r>
              <w:rPr>
                <w:rFonts w:hint="eastAsia" w:ascii="宋体" w:eastAsia="宋体"/>
                <w:color w:val="auto"/>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5" w:type="dxa"/>
            <w:gridSpan w:val="3"/>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221</w:t>
            </w:r>
          </w:p>
        </w:tc>
        <w:tc>
          <w:tcPr>
            <w:tcW w:w="3738" w:type="dxa"/>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住房保障支出</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13.87</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13.87</w:t>
            </w:r>
          </w:p>
        </w:tc>
        <w:tc>
          <w:tcPr>
            <w:tcW w:w="1138" w:type="dxa"/>
            <w:tcBorders>
              <w:tl2br w:val="nil"/>
              <w:tr2bl w:val="nil"/>
            </w:tcBorders>
            <w:noWrap/>
            <w:vAlign w:val="center"/>
          </w:tcPr>
          <w:p>
            <w:pPr>
              <w:keepLines w:val="0"/>
              <w:widowControl/>
              <w:suppressLineNumbers w:val="0"/>
              <w:spacing w:after="0" w:afterAutospacing="0"/>
              <w:ind w:left="0"/>
              <w:jc w:val="center"/>
              <w:rPr>
                <w:rFonts w:hint="eastAsia" w:ascii="宋体" w:eastAsia="宋体"/>
                <w:color w:val="auto"/>
                <w:kern w:val="0"/>
                <w:sz w:val="20"/>
                <w:szCs w:val="20"/>
              </w:rPr>
            </w:pPr>
            <w:r>
              <w:rPr>
                <w:rFonts w:hint="eastAsia" w:ascii="宋体" w:eastAsia="宋体"/>
                <w:color w:val="auto"/>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35" w:type="dxa"/>
            <w:gridSpan w:val="3"/>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22102</w:t>
            </w:r>
          </w:p>
        </w:tc>
        <w:tc>
          <w:tcPr>
            <w:tcW w:w="3738" w:type="dxa"/>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 xml:space="preserve">  住房改革支出</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13.87</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13.87</w:t>
            </w:r>
          </w:p>
        </w:tc>
        <w:tc>
          <w:tcPr>
            <w:tcW w:w="1138" w:type="dxa"/>
            <w:tcBorders>
              <w:tl2br w:val="nil"/>
              <w:tr2bl w:val="nil"/>
            </w:tcBorders>
            <w:noWrap/>
            <w:vAlign w:val="center"/>
          </w:tcPr>
          <w:p>
            <w:pPr>
              <w:keepLines w:val="0"/>
              <w:widowControl/>
              <w:suppressLineNumbers w:val="0"/>
              <w:spacing w:after="0" w:afterAutospacing="0"/>
              <w:ind w:left="0"/>
              <w:jc w:val="center"/>
              <w:rPr>
                <w:rFonts w:hint="eastAsia" w:ascii="宋体" w:eastAsia="宋体"/>
                <w:color w:val="auto"/>
                <w:kern w:val="0"/>
                <w:sz w:val="20"/>
                <w:szCs w:val="20"/>
              </w:rPr>
            </w:pPr>
            <w:r>
              <w:rPr>
                <w:rFonts w:hint="eastAsia" w:ascii="宋体" w:eastAsia="宋体"/>
                <w:color w:val="auto"/>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5" w:type="dxa"/>
            <w:gridSpan w:val="3"/>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2210201</w:t>
            </w:r>
          </w:p>
        </w:tc>
        <w:tc>
          <w:tcPr>
            <w:tcW w:w="3738" w:type="dxa"/>
            <w:tcBorders>
              <w:tl2br w:val="nil"/>
              <w:tr2bl w:val="nil"/>
            </w:tcBorders>
            <w:noWrap/>
            <w:vAlign w:val="center"/>
          </w:tcPr>
          <w:p>
            <w:pPr>
              <w:keepLines w:val="0"/>
              <w:widowControl/>
              <w:suppressLineNumbers w:val="0"/>
              <w:spacing w:after="0" w:afterAutospacing="0"/>
              <w:ind w:left="0"/>
              <w:jc w:val="left"/>
              <w:rPr>
                <w:rFonts w:hint="eastAsia" w:ascii="宋体" w:eastAsia="宋体"/>
                <w:color w:val="auto"/>
                <w:kern w:val="0"/>
                <w:sz w:val="20"/>
                <w:szCs w:val="20"/>
              </w:rPr>
            </w:pPr>
            <w:r>
              <w:rPr>
                <w:rFonts w:hint="eastAsia" w:ascii="宋体" w:eastAsia="宋体"/>
                <w:color w:val="auto"/>
                <w:kern w:val="0"/>
                <w:sz w:val="20"/>
                <w:szCs w:val="20"/>
              </w:rPr>
              <w:t>住房公积金</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13.87</w:t>
            </w:r>
          </w:p>
        </w:tc>
        <w:tc>
          <w:tcPr>
            <w:tcW w:w="1016" w:type="dxa"/>
            <w:tcBorders>
              <w:tl2br w:val="nil"/>
              <w:tr2bl w:val="nil"/>
            </w:tcBorders>
            <w:noWrap/>
            <w:vAlign w:val="center"/>
          </w:tcPr>
          <w:p>
            <w:pPr>
              <w:keepLines w:val="0"/>
              <w:widowControl/>
              <w:suppressLineNumbers w:val="0"/>
              <w:spacing w:after="0" w:afterAutospacing="0"/>
              <w:ind w:left="0"/>
              <w:jc w:val="right"/>
              <w:rPr>
                <w:rFonts w:hint="eastAsia" w:ascii="宋体" w:eastAsia="宋体" w:cs="Arial"/>
                <w:color w:val="auto"/>
                <w:kern w:val="2"/>
                <w:sz w:val="20"/>
                <w:szCs w:val="20"/>
                <w:lang w:bidi="ar-SA"/>
              </w:rPr>
            </w:pPr>
            <w:r>
              <w:rPr>
                <w:rFonts w:hint="eastAsia" w:ascii="宋体" w:eastAsia="宋体" w:cs="Arial"/>
                <w:color w:val="auto"/>
                <w:kern w:val="2"/>
                <w:sz w:val="20"/>
                <w:szCs w:val="20"/>
                <w:lang w:bidi="ar-SA"/>
              </w:rPr>
              <w:t>13.87</w:t>
            </w:r>
          </w:p>
        </w:tc>
        <w:tc>
          <w:tcPr>
            <w:tcW w:w="1138" w:type="dxa"/>
            <w:tcBorders>
              <w:tl2br w:val="nil"/>
              <w:tr2bl w:val="nil"/>
            </w:tcBorders>
            <w:noWrap/>
            <w:vAlign w:val="center"/>
          </w:tcPr>
          <w:p>
            <w:pPr>
              <w:keepLines w:val="0"/>
              <w:widowControl/>
              <w:suppressLineNumbers w:val="0"/>
              <w:spacing w:after="0" w:afterAutospacing="0"/>
              <w:ind w:left="0"/>
              <w:jc w:val="center"/>
              <w:rPr>
                <w:rFonts w:hint="eastAsia" w:ascii="宋体" w:eastAsia="宋体"/>
                <w:color w:val="auto"/>
                <w:kern w:val="0"/>
                <w:sz w:val="20"/>
                <w:szCs w:val="20"/>
              </w:rPr>
            </w:pPr>
            <w:r>
              <w:rPr>
                <w:rFonts w:ascii="宋体" w:eastAsia="宋体"/>
                <w:color w:val="auto"/>
                <w:kern w:val="0"/>
                <w:sz w:val="20"/>
                <w:szCs w:val="20"/>
              </w:rPr>
              <w:t>100</w:t>
            </w:r>
            <w:r>
              <w:rPr>
                <w:rFonts w:hint="eastAsia" w:ascii="宋体" w:eastAsia="宋体"/>
                <w:color w:val="auto"/>
                <w:kern w:val="0"/>
                <w:sz w:val="20"/>
                <w:szCs w:val="20"/>
              </w:rPr>
              <w:t>%</w:t>
            </w:r>
          </w:p>
        </w:tc>
      </w:tr>
    </w:tbl>
    <w:p>
      <w:pPr>
        <w:spacing w:line="600" w:lineRule="exact"/>
        <w:ind w:left="0"/>
        <w:rPr>
          <w:rFonts w:hint="eastAsia" w:ascii="仿宋" w:eastAsia="仿宋"/>
          <w:b/>
          <w:color w:val="000000"/>
          <w:sz w:val="32"/>
          <w:szCs w:val="32"/>
        </w:rPr>
      </w:pPr>
    </w:p>
    <w:p>
      <w:pPr>
        <w:tabs>
          <w:tab w:val="right" w:pos="8306"/>
        </w:tabs>
        <w:spacing w:line="600" w:lineRule="exact"/>
        <w:ind w:firstLine="640"/>
        <w:outlineLvl w:val="1"/>
        <w:rPr>
          <w:rStyle w:val="18"/>
        </w:rPr>
      </w:pPr>
      <w:bookmarkStart w:id="119" w:name="_Toc15396608"/>
      <w:bookmarkStart w:id="120" w:name="_Toc15377214"/>
      <w:bookmarkStart w:id="121" w:name="_Toc83605928"/>
      <w:bookmarkStart w:id="122" w:name="_Toc83605504"/>
      <w:bookmarkStart w:id="123" w:name="_Toc83605582"/>
      <w:r>
        <w:rPr>
          <w:rFonts w:hint="eastAsia" w:ascii="黑体" w:eastAsia="黑体"/>
          <w:color w:val="000000"/>
          <w:sz w:val="32"/>
          <w:szCs w:val="32"/>
        </w:rPr>
        <w:t>六</w:t>
      </w:r>
      <w:r>
        <w:rPr>
          <w:rFonts w:hint="eastAsia" w:ascii="黑体" w:eastAsia="黑体"/>
          <w:b/>
          <w:color w:val="000000"/>
          <w:sz w:val="32"/>
          <w:szCs w:val="32"/>
        </w:rPr>
        <w:t>、</w:t>
      </w:r>
      <w:r>
        <w:rPr>
          <w:rFonts w:hint="eastAsia" w:ascii="黑体" w:eastAsia="黑体"/>
          <w:color w:val="000000"/>
          <w:sz w:val="32"/>
          <w:szCs w:val="32"/>
        </w:rPr>
        <w:t>一</w:t>
      </w:r>
      <w:r>
        <w:rPr>
          <w:rStyle w:val="18"/>
          <w:rFonts w:hint="eastAsia" w:ascii="黑体" w:eastAsia="黑体"/>
          <w:b w:val="0"/>
        </w:rPr>
        <w:t>般公共预算财政拨款基本支出决算情况说明</w:t>
      </w:r>
      <w:bookmarkEnd w:id="119"/>
      <w:bookmarkEnd w:id="120"/>
      <w:r>
        <w:rPr>
          <w:rStyle w:val="18"/>
          <w:rFonts w:hint="eastAsia" w:ascii="黑体" w:eastAsia="黑体"/>
          <w:b w:val="0"/>
        </w:rPr>
        <w:tab/>
      </w:r>
      <w:bookmarkEnd w:id="121"/>
      <w:bookmarkEnd w:id="122"/>
      <w:bookmarkEnd w:id="123"/>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2020年一般公共预算财政拨款基本支出180.78万元，其中：</w:t>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146.27万元，主要包括：基本工资、津贴补贴、奖金、伙食补助费、绩效工资、机关事业单位基本养老保险缴费、职业年金缴费、其他社会保障缴费、其他工资福利支出、退休费、抚恤金、生活补助、医疗费补助、奖励金、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34.51万元，主要包括：办公费、印刷费、咨询费、手续费、水费、电费、邮电费、取暖费、物业管理费、差旅费、维修（护）费、租赁费、会议费、培训费、公务接待费、工会经费、福利费、公务用车运行维护费、其他交通费、其他商品和服务支出、办公设备购置、信息网络及软件购置更新、其他资本性支出等。</w:t>
      </w:r>
    </w:p>
    <w:p>
      <w:pPr>
        <w:spacing w:line="600" w:lineRule="exact"/>
        <w:ind w:firstLine="640"/>
        <w:outlineLvl w:val="1"/>
        <w:rPr>
          <w:rStyle w:val="18"/>
          <w:rFonts w:hint="eastAsia" w:ascii="黑体" w:eastAsia="黑体"/>
          <w:b w:val="0"/>
        </w:rPr>
      </w:pPr>
      <w:bookmarkStart w:id="124" w:name="_Toc83605505"/>
      <w:bookmarkStart w:id="125" w:name="_Toc83605929"/>
      <w:bookmarkStart w:id="126" w:name="_Toc15396609"/>
      <w:bookmarkStart w:id="127" w:name="_Toc15377215"/>
      <w:bookmarkStart w:id="128" w:name="_Toc83605583"/>
      <w:r>
        <w:rPr>
          <w:rFonts w:hint="eastAsia" w:ascii="黑体" w:eastAsia="黑体"/>
          <w:color w:val="000000"/>
          <w:sz w:val="32"/>
          <w:szCs w:val="32"/>
        </w:rPr>
        <w:t>七、</w:t>
      </w:r>
      <w:r>
        <w:rPr>
          <w:rStyle w:val="18"/>
          <w:rFonts w:hint="eastAsia" w:ascii="黑体" w:eastAsia="黑体"/>
        </w:rPr>
        <w:t>“</w:t>
      </w:r>
      <w:r>
        <w:rPr>
          <w:rStyle w:val="18"/>
          <w:rFonts w:hint="eastAsia" w:ascii="黑体" w:eastAsia="黑体"/>
          <w:b w:val="0"/>
        </w:rPr>
        <w:t>三公”经费财政拨款支出决算情况说明</w:t>
      </w:r>
      <w:bookmarkEnd w:id="124"/>
      <w:bookmarkEnd w:id="125"/>
      <w:bookmarkEnd w:id="126"/>
      <w:bookmarkEnd w:id="127"/>
      <w:bookmarkEnd w:id="128"/>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rPr>
      </w:pPr>
      <w:bookmarkStart w:id="129" w:name="_Toc83605930"/>
      <w:bookmarkStart w:id="130" w:name="_Toc15377216"/>
      <w:r>
        <w:rPr>
          <w:rFonts w:hint="eastAsia" w:ascii="楷体_GB2312" w:eastAsia="楷体_GB2312" w:cs="楷体_GB2312"/>
          <w:b/>
          <w:bCs/>
          <w:color w:val="000000"/>
          <w:sz w:val="32"/>
          <w:szCs w:val="32"/>
        </w:rPr>
        <w:t>（一）“三公”经费财政拨款支出决算总体情况说明</w:t>
      </w:r>
      <w:bookmarkEnd w:id="129"/>
      <w:bookmarkEnd w:id="130"/>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2020年“三公”经费财政拨款支出决算为0.1万元，完成预算50%，决算数小于预算数的主要原因是</w:t>
      </w:r>
      <w:r>
        <w:rPr>
          <w:rFonts w:hint="eastAsia" w:ascii="仿宋_GB2312" w:hAnsi="仿宋_GB2312" w:eastAsia="仿宋_GB2312" w:cs="仿宋_GB2312"/>
          <w:color w:val="000000"/>
          <w:kern w:val="2"/>
          <w:sz w:val="32"/>
          <w:szCs w:val="32"/>
          <w:lang w:bidi="ar-SA"/>
        </w:rPr>
        <w:t>落实转变作风、厉行节约有关要求，</w:t>
      </w:r>
      <w:r>
        <w:rPr>
          <w:rFonts w:hint="eastAsia" w:ascii="仿宋_GB2312" w:hAnsi="仿宋_GB2312" w:eastAsia="仿宋_GB2312" w:cs="仿宋_GB2312"/>
          <w:color w:val="000000"/>
          <w:sz w:val="32"/>
          <w:szCs w:val="32"/>
          <w:lang w:bidi="ar-SA"/>
        </w:rPr>
        <w:t>严格控制“三公”经费支出。</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rPr>
      </w:pPr>
      <w:bookmarkStart w:id="131" w:name="_Toc15377217"/>
      <w:bookmarkStart w:id="132" w:name="_Toc83605931"/>
      <w:r>
        <w:rPr>
          <w:rFonts w:hint="eastAsia" w:ascii="楷体_GB2312" w:eastAsia="楷体_GB2312" w:cs="楷体_GB2312"/>
          <w:b/>
          <w:bCs/>
          <w:color w:val="000000"/>
          <w:sz w:val="32"/>
          <w:szCs w:val="32"/>
        </w:rPr>
        <w:t>（二）“三公”经费财政拨款支出决算具体情况说明</w:t>
      </w:r>
      <w:bookmarkEnd w:id="131"/>
      <w:bookmarkEnd w:id="132"/>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anchor distT="0" distB="0" distL="86360" distR="86360" simplePos="0" relativeHeight="251659264" behindDoc="0" locked="0" layoutInCell="1" allowOverlap="1">
            <wp:simplePos x="0" y="0"/>
            <wp:positionH relativeFrom="column">
              <wp:posOffset>1130935</wp:posOffset>
            </wp:positionH>
            <wp:positionV relativeFrom="paragraph">
              <wp:posOffset>1496060</wp:posOffset>
            </wp:positionV>
            <wp:extent cx="2969260" cy="1951990"/>
            <wp:effectExtent l="0" t="0" r="0" b="0"/>
            <wp:wrapNone/>
            <wp:docPr id="7"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color w:val="000000"/>
          <w:sz w:val="32"/>
          <w:szCs w:val="32"/>
        </w:rPr>
        <w:t>2020年“三公”经费财政拨款支出决算中，因公出国（境）费支出决算0万元，占0%；公务用车购置及运行维护费支出决算0万元，占0%；公务接待费支出决算0.1万元，占50%。具体情况如下：</w:t>
      </w:r>
    </w:p>
    <w:p>
      <w:pPr>
        <w:spacing w:line="600" w:lineRule="exact"/>
        <w:ind w:firstLine="640"/>
        <w:jc w:val="center"/>
      </w:pPr>
    </w:p>
    <w:p>
      <w:pPr>
        <w:spacing w:line="600" w:lineRule="exact"/>
        <w:ind w:firstLine="640"/>
        <w:jc w:val="center"/>
      </w:pPr>
    </w:p>
    <w:p>
      <w:pPr>
        <w:spacing w:line="600" w:lineRule="exact"/>
        <w:ind w:firstLine="640"/>
        <w:jc w:val="center"/>
      </w:pPr>
    </w:p>
    <w:p>
      <w:pPr>
        <w:spacing w:line="600" w:lineRule="exact"/>
        <w:ind w:firstLine="640"/>
        <w:jc w:val="center"/>
      </w:pPr>
    </w:p>
    <w:p>
      <w:pPr>
        <w:spacing w:line="600" w:lineRule="exact"/>
        <w:ind w:firstLine="640"/>
        <w:jc w:val="center"/>
        <w:rPr>
          <w:rFonts w:hint="eastAsia" w:ascii="仿宋" w:eastAsia="仿宋"/>
          <w:color w:val="000000"/>
          <w:sz w:val="32"/>
          <w:szCs w:val="32"/>
        </w:rPr>
      </w:pPr>
    </w:p>
    <w:p>
      <w:pPr>
        <w:spacing w:line="600" w:lineRule="exact"/>
        <w:ind w:firstLine="640"/>
        <w:jc w:val="center"/>
        <w:rPr>
          <w:rFonts w:hint="eastAsia" w:ascii="仿宋" w:eastAsia="仿宋"/>
          <w:color w:val="000000"/>
          <w:sz w:val="32"/>
          <w:szCs w:val="32"/>
        </w:rPr>
      </w:pPr>
      <w:r>
        <w:rPr>
          <w:rFonts w:hint="eastAsia" w:ascii="仿宋" w:eastAsia="仿宋"/>
          <w:color w:val="000000"/>
          <w:sz w:val="32"/>
          <w:szCs w:val="32"/>
        </w:rPr>
        <w:t>（图7：“三公”经费财政拨款支出结构</w:t>
      </w:r>
      <w:r>
        <w:rPr>
          <w:rFonts w:ascii="仿宋" w:eastAsia="仿宋"/>
          <w:color w:val="000000"/>
          <w:sz w:val="32"/>
          <w:szCs w:val="32"/>
        </w:rPr>
        <w:t>图</w:t>
      </w:r>
      <w:r>
        <w:rPr>
          <w:rFonts w:hint="eastAsia" w:ascii="仿宋" w:eastAsia="仿宋"/>
          <w:color w:val="000000"/>
          <w:sz w:val="32"/>
          <w:szCs w:val="32"/>
        </w:rPr>
        <w:t>）</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0万元</w:t>
      </w:r>
      <w:r>
        <w:rPr>
          <w:rStyle w:val="15"/>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全年未发生因公出国相关费用。</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0万元,全年未发生公务用车购置及运行维护相关费用。</w:t>
      </w:r>
    </w:p>
    <w:p>
      <w:pPr>
        <w:spacing w:line="600" w:lineRule="exact"/>
        <w:ind w:left="0" w:firstLine="64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3.公务接待费支出0.1</w:t>
      </w:r>
      <w:r>
        <w:rPr>
          <w:rFonts w:hint="eastAsia" w:ascii="仿宋_GB2312" w:hAnsi="仿宋_GB2312" w:eastAsia="仿宋_GB2312" w:cs="仿宋_GB2312"/>
          <w:color w:val="000000"/>
          <w:sz w:val="32"/>
          <w:szCs w:val="32"/>
        </w:rPr>
        <w:t>万元，</w:t>
      </w:r>
      <w:r>
        <w:rPr>
          <w:rStyle w:val="15"/>
          <w:rFonts w:hint="eastAsia" w:ascii="仿宋_GB2312" w:hAnsi="仿宋_GB2312" w:eastAsia="仿宋_GB2312" w:cs="仿宋_GB2312"/>
          <w:b w:val="0"/>
          <w:bCs/>
          <w:color w:val="000000"/>
          <w:sz w:val="32"/>
          <w:szCs w:val="32"/>
        </w:rPr>
        <w:t>完成预算50%。</w:t>
      </w:r>
      <w:r>
        <w:rPr>
          <w:rFonts w:hint="eastAsia" w:ascii="仿宋_GB2312" w:hAnsi="仿宋_GB2312" w:eastAsia="仿宋_GB2312" w:cs="仿宋_GB2312"/>
          <w:color w:val="000000"/>
          <w:sz w:val="32"/>
          <w:szCs w:val="32"/>
        </w:rPr>
        <w:t>公务接待费支出决算比2019年增加0.1万元。主要原因是省内来广进行劳动关系、劳动仲裁考察调研次数增加。其中：</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国内公务接待支出0.1万元，全额用于国内公务接待，共接待1批次，7人次（不包括陪同人员），主要用于开展新形势下仲裁服务工作情况专题调研工作</w:t>
      </w:r>
      <w:r>
        <w:rPr>
          <w:rFonts w:hint="eastAsia" w:ascii="仿宋_GB2312" w:hAnsi="仿宋_GB2312" w:eastAsia="仿宋_GB2312" w:cs="仿宋_GB2312"/>
          <w:sz w:val="32"/>
          <w:szCs w:val="32"/>
        </w:rPr>
        <w:t>以及有关单位来广调研、指导、学习交流所发生的接待支出</w:t>
      </w:r>
      <w:r>
        <w:rPr>
          <w:rFonts w:hint="eastAsia" w:ascii="仿宋_GB2312" w:hAnsi="仿宋_GB2312" w:eastAsia="仿宋_GB2312" w:cs="仿宋_GB2312"/>
          <w:color w:val="000000"/>
          <w:sz w:val="32"/>
          <w:szCs w:val="32"/>
        </w:rPr>
        <w:t>。</w:t>
      </w:r>
    </w:p>
    <w:p>
      <w:pPr>
        <w:spacing w:line="576" w:lineRule="exact"/>
        <w:ind w:firstLine="640" w:firstLineChars="200"/>
        <w:rPr>
          <w:rFonts w:hint="eastAsia" w:ascii="仿宋" w:eastAsia="仿宋"/>
          <w:color w:val="000000"/>
          <w:sz w:val="32"/>
          <w:szCs w:val="32"/>
        </w:rPr>
      </w:pPr>
      <w:bookmarkStart w:id="133" w:name="_Toc15377218"/>
      <w:bookmarkStart w:id="134" w:name="_Toc15396610"/>
      <w:r>
        <w:rPr>
          <w:rFonts w:hint="eastAsia" w:ascii="仿宋_GB2312" w:hAnsi="仿宋_GB2312" w:eastAsia="仿宋_GB2312" w:cs="仿宋_GB2312"/>
          <w:color w:val="000000"/>
          <w:sz w:val="32"/>
          <w:szCs w:val="32"/>
        </w:rPr>
        <w:t>外事接待支出0万元，全年未发生外事接待支出。</w:t>
      </w:r>
    </w:p>
    <w:p>
      <w:pPr>
        <w:spacing w:line="600" w:lineRule="exact"/>
        <w:ind w:firstLine="640"/>
        <w:outlineLvl w:val="1"/>
        <w:rPr>
          <w:rStyle w:val="18"/>
          <w:rFonts w:hint="eastAsia" w:ascii="黑体" w:eastAsia="黑体"/>
        </w:rPr>
      </w:pPr>
      <w:bookmarkStart w:id="135" w:name="_Toc83605584"/>
      <w:bookmarkStart w:id="136" w:name="_Toc83605506"/>
      <w:bookmarkStart w:id="137" w:name="_Toc83605932"/>
      <w:r>
        <w:rPr>
          <w:rFonts w:hint="eastAsia" w:ascii="黑体" w:eastAsia="黑体"/>
          <w:color w:val="000000"/>
          <w:sz w:val="32"/>
          <w:szCs w:val="32"/>
        </w:rPr>
        <w:t>八、</w:t>
      </w:r>
      <w:r>
        <w:rPr>
          <w:rStyle w:val="18"/>
          <w:rFonts w:hint="eastAsia" w:ascii="黑体" w:eastAsia="黑体"/>
          <w:b w:val="0"/>
        </w:rPr>
        <w:t>政府性基金预算支出决算情况说明</w:t>
      </w:r>
      <w:bookmarkEnd w:id="133"/>
      <w:bookmarkEnd w:id="134"/>
      <w:bookmarkEnd w:id="135"/>
      <w:bookmarkEnd w:id="136"/>
      <w:bookmarkEnd w:id="137"/>
    </w:p>
    <w:p>
      <w:pPr>
        <w:spacing w:line="600" w:lineRule="exact"/>
        <w:ind w:firstLine="640" w:firstLineChars="200"/>
        <w:rPr>
          <w:rFonts w:hint="eastAsia" w:ascii="仿宋" w:eastAsia="仿宋"/>
          <w:color w:val="000000"/>
          <w:sz w:val="32"/>
          <w:szCs w:val="32"/>
        </w:rPr>
      </w:pPr>
      <w:r>
        <w:rPr>
          <w:rFonts w:hint="eastAsia" w:ascii="仿宋_GB2312" w:eastAsia="仿宋_GB2312" w:cs="Times New Roman"/>
          <w:kern w:val="2"/>
          <w:sz w:val="32"/>
          <w:szCs w:val="32"/>
          <w:lang w:bidi="ar-SA"/>
        </w:rPr>
        <w:t>广元市劳动人事争议仲裁院2020年无政府性基金预算财政拨款支出</w:t>
      </w:r>
      <w:r>
        <w:rPr>
          <w:rFonts w:hint="eastAsia" w:ascii="仿宋_GB2312" w:eastAsia="仿宋_GB2312" w:cs="Times New Roman"/>
          <w:kern w:val="2"/>
          <w:sz w:val="32"/>
          <w:szCs w:val="32"/>
          <w:lang w:eastAsia="zh-CN" w:bidi="ar-SA"/>
        </w:rPr>
        <w:t>，</w:t>
      </w:r>
      <w:r>
        <w:rPr>
          <w:rFonts w:hint="eastAsia" w:ascii="仿宋_GB2312" w:eastAsia="仿宋_GB2312" w:cs="仿宋"/>
          <w:color w:val="000000"/>
          <w:kern w:val="0"/>
          <w:sz w:val="32"/>
          <w:szCs w:val="32"/>
          <w:lang w:val="en-US" w:eastAsia="zh-CN" w:bidi="ar-SA"/>
        </w:rPr>
        <w:t>也未在政府性基金预算拨款安排“三公经费”支出</w:t>
      </w:r>
      <w:bookmarkStart w:id="250" w:name="_GoBack"/>
      <w:bookmarkEnd w:id="250"/>
      <w:r>
        <w:rPr>
          <w:rFonts w:hint="eastAsia" w:ascii="仿宋_GB2312" w:eastAsia="仿宋_GB2312" w:cs="Times New Roman"/>
          <w:kern w:val="2"/>
          <w:sz w:val="32"/>
          <w:szCs w:val="32"/>
          <w:lang w:bidi="ar-SA"/>
        </w:rPr>
        <w:t>。</w:t>
      </w:r>
    </w:p>
    <w:p>
      <w:pPr>
        <w:tabs>
          <w:tab w:val="left" w:pos="0"/>
        </w:tabs>
        <w:spacing w:line="600" w:lineRule="exact"/>
        <w:ind w:left="640"/>
        <w:outlineLvl w:val="1"/>
        <w:rPr>
          <w:rStyle w:val="18"/>
          <w:rFonts w:hint="eastAsia" w:ascii="黑体" w:eastAsia="黑体"/>
          <w:b w:val="0"/>
        </w:rPr>
      </w:pPr>
      <w:bookmarkStart w:id="138" w:name="_Toc83605507"/>
      <w:bookmarkStart w:id="139" w:name="_Toc83605585"/>
      <w:bookmarkStart w:id="140" w:name="_Toc15377219"/>
      <w:bookmarkStart w:id="141" w:name="_Toc15396611"/>
      <w:bookmarkStart w:id="142" w:name="_Toc83605933"/>
      <w:r>
        <w:rPr>
          <w:rStyle w:val="18"/>
          <w:rFonts w:hint="eastAsia" w:ascii="黑体" w:eastAsia="黑体"/>
          <w:b w:val="0"/>
        </w:rPr>
        <w:t>九、国有资本经营预算支出决算情况说明</w:t>
      </w:r>
      <w:bookmarkEnd w:id="138"/>
      <w:bookmarkEnd w:id="139"/>
      <w:bookmarkEnd w:id="140"/>
      <w:bookmarkEnd w:id="141"/>
      <w:bookmarkEnd w:id="142"/>
    </w:p>
    <w:p>
      <w:pPr>
        <w:spacing w:line="600" w:lineRule="exact"/>
        <w:ind w:firstLine="640" w:firstLineChars="200"/>
        <w:rPr>
          <w:rFonts w:hint="eastAsia" w:ascii="仿宋" w:eastAsia="仿宋"/>
          <w:color w:val="000000"/>
          <w:sz w:val="32"/>
          <w:szCs w:val="32"/>
        </w:rPr>
      </w:pPr>
      <w:r>
        <w:rPr>
          <w:rFonts w:hint="eastAsia" w:ascii="仿宋_GB2312" w:eastAsia="仿宋_GB2312" w:cs="Times New Roman"/>
          <w:kern w:val="2"/>
          <w:sz w:val="32"/>
          <w:szCs w:val="32"/>
          <w:lang w:bidi="ar-SA"/>
        </w:rPr>
        <w:t>广元市劳动人事争议仲裁院2020年无</w:t>
      </w:r>
      <w:r>
        <w:rPr>
          <w:rFonts w:hint="eastAsia" w:ascii="仿宋_GB2312" w:eastAsia="仿宋_GB2312" w:cs="Times New Roman"/>
          <w:color w:val="auto"/>
          <w:kern w:val="2"/>
          <w:sz w:val="32"/>
          <w:szCs w:val="32"/>
          <w:lang w:bidi="ar-SA"/>
        </w:rPr>
        <w:t>国有资本经营预算拨款支出。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18"/>
          <w:rFonts w:hint="eastAsia" w:ascii="黑体" w:eastAsia="黑体"/>
        </w:rPr>
      </w:pPr>
      <w:bookmarkStart w:id="143" w:name="_Toc83605586"/>
      <w:bookmarkStart w:id="144" w:name="_Toc83605508"/>
      <w:bookmarkStart w:id="145" w:name="_Toc83605934"/>
      <w:bookmarkStart w:id="146" w:name="_Toc15396612"/>
      <w:bookmarkStart w:id="147" w:name="_Toc15377221"/>
      <w:r>
        <w:rPr>
          <w:rFonts w:hint="eastAsia" w:ascii="黑体" w:eastAsia="黑体"/>
          <w:color w:val="000000"/>
          <w:sz w:val="32"/>
          <w:szCs w:val="32"/>
        </w:rPr>
        <w:t>十</w:t>
      </w:r>
      <w:r>
        <w:rPr>
          <w:rStyle w:val="18"/>
          <w:rFonts w:hint="eastAsia" w:ascii="黑体" w:eastAsia="黑体"/>
        </w:rPr>
        <w:t>、</w:t>
      </w:r>
      <w:r>
        <w:rPr>
          <w:rStyle w:val="18"/>
          <w:rFonts w:hint="eastAsia" w:ascii="黑体" w:eastAsia="黑体"/>
          <w:b w:val="0"/>
        </w:rPr>
        <w:t>其他重要事项的情况说明</w:t>
      </w:r>
      <w:bookmarkEnd w:id="143"/>
      <w:bookmarkEnd w:id="144"/>
      <w:bookmarkEnd w:id="145"/>
      <w:bookmarkEnd w:id="146"/>
      <w:bookmarkEnd w:id="147"/>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rPr>
      </w:pPr>
      <w:bookmarkStart w:id="148" w:name="_Toc83605935"/>
      <w:bookmarkStart w:id="149" w:name="_Toc15377222"/>
      <w:r>
        <w:rPr>
          <w:rFonts w:hint="eastAsia" w:ascii="楷体_GB2312" w:eastAsia="楷体_GB2312" w:cs="楷体_GB2312"/>
          <w:b/>
          <w:bCs/>
          <w:color w:val="000000"/>
          <w:sz w:val="32"/>
          <w:szCs w:val="32"/>
        </w:rPr>
        <w:t>（一）机关运行经费支出情况</w:t>
      </w:r>
      <w:bookmarkEnd w:id="148"/>
      <w:bookmarkEnd w:id="149"/>
    </w:p>
    <w:p>
      <w:pPr>
        <w:spacing w:line="600" w:lineRule="exact"/>
        <w:ind w:firstLine="640" w:firstLineChars="200"/>
        <w:rPr>
          <w:rFonts w:hint="eastAsia" w:ascii="仿宋" w:eastAsia="仿宋"/>
          <w:color w:val="000000"/>
          <w:sz w:val="32"/>
          <w:szCs w:val="32"/>
        </w:rPr>
      </w:pPr>
      <w:r>
        <w:rPr>
          <w:rFonts w:hint="eastAsia" w:ascii="仿宋_GB2312" w:hAnsi="仿宋_GB2312" w:eastAsia="仿宋_GB2312" w:cs="仿宋_GB2312"/>
          <w:color w:val="000000"/>
          <w:sz w:val="32"/>
          <w:szCs w:val="32"/>
        </w:rPr>
        <w:t>2020年，广元市劳动人事争议仲裁院机关运行经费支出34.51万元，比2019年减少2.77万元，下降7.43%。主要原因是在编人员数减少、财政预算压减。</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rPr>
      </w:pPr>
      <w:bookmarkStart w:id="150" w:name="_Toc15377223"/>
      <w:bookmarkStart w:id="151" w:name="_Toc83605936"/>
      <w:r>
        <w:rPr>
          <w:rFonts w:hint="eastAsia" w:ascii="楷体_GB2312" w:eastAsia="楷体_GB2312" w:cs="楷体_GB2312"/>
          <w:b/>
          <w:bCs/>
          <w:color w:val="000000"/>
          <w:sz w:val="32"/>
          <w:szCs w:val="32"/>
        </w:rPr>
        <w:t>（二）政府采购支出情况</w:t>
      </w:r>
      <w:bookmarkEnd w:id="150"/>
      <w:bookmarkEnd w:id="151"/>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2020年，</w:t>
      </w:r>
      <w:r>
        <w:rPr>
          <w:rFonts w:hint="eastAsia" w:ascii="仿宋_GB2312" w:eastAsia="仿宋_GB2312" w:cs="Times New Roman"/>
          <w:kern w:val="2"/>
          <w:sz w:val="32"/>
          <w:szCs w:val="32"/>
          <w:lang w:bidi="ar-SA"/>
        </w:rPr>
        <w:t>广元市劳动人事争议仲裁院2020年无政府采购</w:t>
      </w:r>
      <w:r>
        <w:rPr>
          <w:rFonts w:hint="eastAsia" w:ascii="仿宋_GB2312" w:eastAsia="仿宋_GB2312" w:cs="Times New Roman"/>
          <w:color w:val="auto"/>
          <w:kern w:val="2"/>
          <w:sz w:val="32"/>
          <w:szCs w:val="32"/>
          <w:lang w:bidi="ar-SA"/>
        </w:rPr>
        <w:t>支出情况。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rPr>
      </w:pPr>
      <w:bookmarkStart w:id="152" w:name="_Toc15377224"/>
      <w:bookmarkStart w:id="153" w:name="_Toc83605937"/>
      <w:r>
        <w:rPr>
          <w:rFonts w:hint="eastAsia" w:ascii="楷体_GB2312" w:eastAsia="楷体_GB2312" w:cs="楷体_GB2312"/>
          <w:b/>
          <w:bCs/>
          <w:color w:val="000000"/>
          <w:sz w:val="32"/>
          <w:szCs w:val="32"/>
        </w:rPr>
        <w:t>（三）国有资产占有使用情况</w:t>
      </w:r>
      <w:bookmarkEnd w:id="152"/>
      <w:bookmarkEnd w:id="153"/>
    </w:p>
    <w:p>
      <w:pPr>
        <w:spacing w:line="576"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截至2020年12月31日，</w:t>
      </w:r>
      <w:r>
        <w:rPr>
          <w:rFonts w:hint="eastAsia" w:ascii="仿宋_GB2312" w:eastAsia="仿宋_GB2312" w:cs="Times New Roman"/>
          <w:kern w:val="2"/>
          <w:sz w:val="32"/>
          <w:szCs w:val="32"/>
          <w:lang w:bidi="ar-SA"/>
        </w:rPr>
        <w:t>广元市劳动人事争议仲裁院无车辆占有情况，</w:t>
      </w:r>
      <w:r>
        <w:rPr>
          <w:rFonts w:hint="eastAsia" w:ascii="仿宋_GB2312" w:eastAsia="仿宋_GB2312" w:cs="Times New Roman"/>
          <w:sz w:val="32"/>
          <w:szCs w:val="32"/>
          <w:lang w:bidi="ar-SA"/>
        </w:rPr>
        <w:t>单价50万元以上通用设备0台（套），单价100万元以上专用设备0台（套）。</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rPr>
      </w:pPr>
      <w:bookmarkStart w:id="154" w:name="_Toc83605938"/>
      <w:r>
        <w:rPr>
          <w:rFonts w:hint="eastAsia" w:ascii="楷体_GB2312" w:eastAsia="楷体_GB2312" w:cs="楷体_GB2312"/>
          <w:b/>
          <w:bCs/>
          <w:color w:val="000000"/>
          <w:sz w:val="32"/>
          <w:szCs w:val="32"/>
        </w:rPr>
        <w:t>（四）预算绩效管理情况</w:t>
      </w:r>
      <w:bookmarkEnd w:id="154"/>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根据预算绩效管理要求，本部门（单位）在年初预算编制阶段，组织对“</w:t>
      </w:r>
      <w:r>
        <w:rPr>
          <w:rFonts w:hint="eastAsia" w:ascii="仿宋_GB2312" w:hAnsi="仿宋_GB2312" w:eastAsia="仿宋_GB2312" w:cs="仿宋_GB2312"/>
          <w:color w:val="000000"/>
          <w:sz w:val="32"/>
          <w:szCs w:val="32"/>
          <w:lang w:bidi="ar-SA"/>
        </w:rPr>
        <w:t>广元市劳动人事争议仲裁委员会办公室工作经费”等5个</w:t>
      </w:r>
      <w:r>
        <w:rPr>
          <w:rFonts w:hint="eastAsia" w:ascii="仿宋_GB2312" w:hAnsi="仿宋_GB2312" w:eastAsia="仿宋_GB2312" w:cs="仿宋_GB2312"/>
          <w:color w:val="000000"/>
          <w:sz w:val="32"/>
          <w:szCs w:val="32"/>
        </w:rPr>
        <w:t>项目开展了预算事前绩效评估，对5个项目编制了绩效目标，预算执行过程中，选取5个项目开展绩效监控，年终执行完毕后，对5个项目开展了绩效目标完成情况自评。</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本单位按要求对2020年部门整体支出开展绩效自评，从评价情况来看，</w:t>
      </w:r>
      <w:r>
        <w:rPr>
          <w:rFonts w:hint="eastAsia" w:ascii="仿宋_GB2312" w:hAnsi="仿宋_GB2312" w:eastAsia="仿宋_GB2312" w:cs="仿宋_GB2312"/>
          <w:sz w:val="32"/>
          <w:szCs w:val="32"/>
          <w:lang w:eastAsia="zh-CN" w:bidi="ar-SA"/>
        </w:rPr>
        <w:t>单位</w:t>
      </w:r>
      <w:r>
        <w:rPr>
          <w:rFonts w:hint="eastAsia" w:ascii="仿宋_GB2312" w:hAnsi="仿宋_GB2312" w:eastAsia="仿宋_GB2312" w:cs="仿宋_GB2312"/>
          <w:sz w:val="32"/>
          <w:szCs w:val="32"/>
          <w:lang w:bidi="ar-SA"/>
        </w:rPr>
        <w:t>20</w:t>
      </w:r>
      <w:r>
        <w:rPr>
          <w:rFonts w:hint="eastAsia" w:ascii="仿宋_GB2312" w:hAnsi="仿宋_GB2312" w:eastAsia="仿宋_GB2312" w:cs="仿宋_GB2312"/>
          <w:sz w:val="32"/>
          <w:szCs w:val="32"/>
          <w:lang w:val="en-US" w:eastAsia="zh-CN" w:bidi="ar-SA"/>
        </w:rPr>
        <w:t>20</w:t>
      </w:r>
      <w:r>
        <w:rPr>
          <w:rFonts w:hint="eastAsia" w:ascii="仿宋_GB2312" w:hAnsi="仿宋_GB2312" w:eastAsia="仿宋_GB2312" w:cs="仿宋_GB2312"/>
          <w:sz w:val="32"/>
          <w:szCs w:val="32"/>
          <w:lang w:bidi="ar-SA"/>
        </w:rPr>
        <w:t>年支出绩效整体执行较好，</w:t>
      </w:r>
      <w:r>
        <w:rPr>
          <w:rFonts w:hint="eastAsia" w:ascii="仿宋_GB2312" w:hAnsi="仿宋_GB2312" w:eastAsia="仿宋_GB2312" w:cs="仿宋_GB2312"/>
          <w:color w:val="000000"/>
          <w:sz w:val="32"/>
          <w:szCs w:val="32"/>
        </w:rPr>
        <w:t>项目支出立项科学、管理规范、注重绩效，实现财政资金管理的精细化、科学化和规范化。</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1.项目绩效目标完成情况</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本部门在2020年度部门决算公开中反映“广元市劳动人事争议仲裁委员会办公室工作经费”“基层调解员办案补助专项工作经费”“仲裁办案专项工作经费”“聘请兼职仲裁员、记录人员项目预算”等4个项目绩效目标实际完成情况。</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广元市劳动人事争议仲裁委员会办公室工作经费项目绩效目标完成情况综述。项目全年预算数2.44万元，执行数为2.44万元，完成预算的100%。通过项目实施，组织召开了全市调解仲裁各项工作例会，研究了2020年度存在的重大疑难案件，缓解了劳资双方矛盾，促进劳动人事关系和谐稳定和经济社会发展进步。</w:t>
      </w:r>
    </w:p>
    <w:tbl>
      <w:tblPr>
        <w:tblStyle w:val="13"/>
        <w:tblpPr w:leftFromText="180" w:rightFromText="180" w:vertAnchor="text" w:horzAnchor="page" w:tblpXSpec="center" w:tblpY="423"/>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1290"/>
        <w:gridCol w:w="967"/>
        <w:gridCol w:w="2257"/>
        <w:gridCol w:w="2259"/>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9" w:hRule="atLeast"/>
        </w:trPr>
        <w:tc>
          <w:tcPr>
            <w:tcW w:w="9400" w:type="dxa"/>
            <w:gridSpan w:val="6"/>
            <w:tcBorders>
              <w:top w:val="nil"/>
              <w:left w:val="nil"/>
              <w:bottom w:val="nil"/>
              <w:right w:val="nil"/>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36"/>
                <w:szCs w:val="36"/>
                <w:lang w:bidi="ar-SA"/>
              </w:rPr>
            </w:pPr>
            <w:r>
              <w:rPr>
                <w:rFonts w:hint="eastAsia" w:ascii="宋体" w:cs="宋体"/>
                <w:b/>
                <w:bCs/>
                <w:color w:val="000000"/>
                <w:kern w:val="0"/>
                <w:sz w:val="36"/>
                <w:szCs w:val="36"/>
                <w:lang w:bidi="ar-SA"/>
              </w:rPr>
              <w:t>项目绩效目标完成情况表</w:t>
            </w:r>
            <w:r>
              <w:rPr>
                <w:rFonts w:hint="eastAsia" w:ascii="宋体" w:cs="宋体"/>
                <w:b/>
                <w:bCs/>
                <w:color w:val="000000"/>
                <w:kern w:val="0"/>
                <w:sz w:val="36"/>
                <w:szCs w:val="36"/>
                <w:lang w:bidi="ar-SA"/>
              </w:rPr>
              <w:br w:type="textWrapping"/>
            </w:r>
            <w:r>
              <w:rPr>
                <w:rFonts w:hint="eastAsia" w:ascii="宋体" w:cs="宋体"/>
                <w:color w:val="000000"/>
                <w:kern w:val="0"/>
                <w:sz w:val="36"/>
                <w:szCs w:val="36"/>
                <w:lang w:bidi="ar-SA"/>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625"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项目名称</w:t>
            </w:r>
          </w:p>
        </w:tc>
        <w:tc>
          <w:tcPr>
            <w:tcW w:w="6775"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广元市劳动人事争议仲裁委员会办公室工作经费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625"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预算单位</w:t>
            </w:r>
          </w:p>
        </w:tc>
        <w:tc>
          <w:tcPr>
            <w:tcW w:w="6775"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8"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预算执行情况(万元)</w:t>
            </w:r>
          </w:p>
        </w:tc>
        <w:tc>
          <w:tcPr>
            <w:tcW w:w="225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预算数:</w:t>
            </w:r>
          </w:p>
        </w:tc>
        <w:tc>
          <w:tcPr>
            <w:tcW w:w="225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2.44万元</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执行数:</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8"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225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其中-财政拨款:</w:t>
            </w:r>
          </w:p>
        </w:tc>
        <w:tc>
          <w:tcPr>
            <w:tcW w:w="225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2.44万元</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其中-财政拨款:</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8" w:hRule="atLeast"/>
        </w:trPr>
        <w:tc>
          <w:tcPr>
            <w:tcW w:w="368"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225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其它资金:</w:t>
            </w:r>
          </w:p>
        </w:tc>
        <w:tc>
          <w:tcPr>
            <w:tcW w:w="225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0</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其它资金:</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宋体" w:cs="宋体"/>
                <w:color w:val="000000"/>
                <w:sz w:val="24"/>
                <w:lang w:bidi="ar-SA"/>
              </w:rPr>
            </w:pPr>
            <w:r>
              <w:rPr>
                <w:rFonts w:hint="eastAsia" w:ascii="宋体" w:cs="宋体"/>
                <w:color w:val="000000"/>
                <w:sz w:val="24"/>
                <w:lang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8"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年度目标完成情况</w:t>
            </w:r>
          </w:p>
        </w:tc>
        <w:tc>
          <w:tcPr>
            <w:tcW w:w="45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预期目标</w:t>
            </w:r>
          </w:p>
        </w:tc>
        <w:tc>
          <w:tcPr>
            <w:tcW w:w="4518"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6" w:hRule="atLeast"/>
        </w:trPr>
        <w:tc>
          <w:tcPr>
            <w:tcW w:w="368"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45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left"/>
              <w:rPr>
                <w:rFonts w:hint="eastAsia" w:ascii="宋体" w:cs="宋体"/>
                <w:color w:val="000000"/>
                <w:kern w:val="0"/>
                <w:sz w:val="24"/>
                <w:lang w:bidi="ar-SA"/>
              </w:rPr>
            </w:pPr>
            <w:r>
              <w:rPr>
                <w:rFonts w:hint="eastAsia" w:ascii="宋体" w:cs="宋体"/>
                <w:color w:val="000000"/>
                <w:kern w:val="0"/>
                <w:sz w:val="24"/>
                <w:lang w:bidi="ar-SA"/>
              </w:rPr>
              <w:t>组织召开全市调解仲裁各项例会，研究劳动人事争议仲裁重大疑难案件、监督协调全市仲裁院及调解仲裁工作。</w:t>
            </w:r>
          </w:p>
        </w:tc>
        <w:tc>
          <w:tcPr>
            <w:tcW w:w="4518"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ind w:firstLine="0"/>
              <w:jc w:val="left"/>
              <w:rPr>
                <w:rFonts w:hint="eastAsia" w:ascii="宋体" w:cs="宋体"/>
                <w:color w:val="000000"/>
                <w:kern w:val="0"/>
                <w:sz w:val="24"/>
                <w:lang w:bidi="ar-SA"/>
              </w:rPr>
            </w:pPr>
            <w:r>
              <w:rPr>
                <w:rFonts w:hint="eastAsia" w:ascii="宋体" w:cs="宋体"/>
                <w:color w:val="000000"/>
                <w:kern w:val="0"/>
                <w:sz w:val="24"/>
                <w:lang w:bidi="ar-SA"/>
              </w:rPr>
              <w:t>组织召开了仲裁委员会成员单位例会、先进调解组织和优秀调解员年度表彰与座谈会、劳动关系三方机制联席会、召开裁审衔接联席会、与法院联合召开全市劳动人事争议法律适用研讨会、仲裁案例研讨会、调解仲裁年度工作会等各项会议，促进调解仲裁人员办案质效，提高了案件处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368" w:type="dxa"/>
            <w:vMerge w:val="restart"/>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绩效指标完成情况</w:t>
            </w:r>
          </w:p>
        </w:tc>
        <w:tc>
          <w:tcPr>
            <w:tcW w:w="129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一级指标</w:t>
            </w:r>
          </w:p>
        </w:tc>
        <w:tc>
          <w:tcPr>
            <w:tcW w:w="9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二级指标</w:t>
            </w:r>
          </w:p>
        </w:tc>
        <w:tc>
          <w:tcPr>
            <w:tcW w:w="225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三级指标</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预期指标值(包含数字及文字描述)</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7" w:hRule="atLeast"/>
        </w:trPr>
        <w:tc>
          <w:tcPr>
            <w:tcW w:w="368"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9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9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数量指标</w:t>
            </w:r>
          </w:p>
        </w:tc>
        <w:tc>
          <w:tcPr>
            <w:tcW w:w="225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召开专项例会</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7次</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7次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6" w:hRule="atLeast"/>
        </w:trPr>
        <w:tc>
          <w:tcPr>
            <w:tcW w:w="368"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9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9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质量指标</w:t>
            </w:r>
          </w:p>
        </w:tc>
        <w:tc>
          <w:tcPr>
            <w:tcW w:w="225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提升案件处理效能</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≥60%</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368"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9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9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时效指标</w:t>
            </w:r>
          </w:p>
        </w:tc>
        <w:tc>
          <w:tcPr>
            <w:tcW w:w="225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完成时间</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2020年12月31日前</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2020年12月31日前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368"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9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kern w:val="0"/>
                <w:sz w:val="24"/>
                <w:lang w:bidi="ar-SA"/>
              </w:rPr>
            </w:pPr>
            <w:r>
              <w:rPr>
                <w:rFonts w:hint="eastAsia" w:ascii="宋体" w:cs="宋体"/>
                <w:color w:val="000000"/>
                <w:kern w:val="0"/>
                <w:sz w:val="24"/>
                <w:lang w:bidi="ar-SA"/>
              </w:rPr>
              <w:t>项目完成指标</w:t>
            </w:r>
          </w:p>
        </w:tc>
        <w:tc>
          <w:tcPr>
            <w:tcW w:w="9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成本指标</w:t>
            </w:r>
          </w:p>
        </w:tc>
        <w:tc>
          <w:tcPr>
            <w:tcW w:w="225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专项办公、专项补助、专项例会年均费用</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2.44万元</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368"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9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9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社会效益</w:t>
            </w:r>
          </w:p>
        </w:tc>
        <w:tc>
          <w:tcPr>
            <w:tcW w:w="225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textAlignment w:val="center"/>
              <w:rPr>
                <w:rFonts w:hint="eastAsia" w:ascii="宋体" w:cs="宋体"/>
                <w:color w:val="000000"/>
                <w:sz w:val="24"/>
                <w:lang w:bidi="ar-SA"/>
              </w:rPr>
            </w:pPr>
            <w:r>
              <w:rPr>
                <w:rFonts w:hint="eastAsia" w:ascii="宋体" w:cs="宋体"/>
                <w:color w:val="000000"/>
                <w:sz w:val="24"/>
                <w:lang w:bidi="ar-SA"/>
              </w:rPr>
              <w:t>便利调解仲裁工作开展，提升仲裁公信力</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≥60%</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1" w:hRule="atLeast"/>
        </w:trPr>
        <w:tc>
          <w:tcPr>
            <w:tcW w:w="368"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9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9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满意度指标</w:t>
            </w:r>
          </w:p>
        </w:tc>
        <w:tc>
          <w:tcPr>
            <w:tcW w:w="225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仲裁当事人（劳动者与用人单位）满意度</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≥90%</w:t>
            </w:r>
          </w:p>
        </w:tc>
        <w:tc>
          <w:tcPr>
            <w:tcW w:w="225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≥90%</w:t>
            </w:r>
          </w:p>
        </w:tc>
      </w:tr>
    </w:tbl>
    <w:p>
      <w:pPr>
        <w:spacing w:line="580" w:lineRule="exact"/>
        <w:ind w:left="630"/>
        <w:rPr>
          <w:rFonts w:hint="eastAsia" w:ascii="仿宋_GB2312" w:eastAsia="仿宋_GB2312" w:cs="仿宋_GB2312"/>
          <w:sz w:val="32"/>
          <w:szCs w:val="32"/>
          <w:lang w:bidi="ar-SA"/>
        </w:rPr>
      </w:pP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 w:eastAsia="仿宋"/>
          <w:color w:val="000000"/>
          <w:sz w:val="32"/>
          <w:szCs w:val="32"/>
        </w:rPr>
        <w:t>（</w:t>
      </w:r>
      <w:r>
        <w:rPr>
          <w:rFonts w:hint="eastAsia" w:ascii="仿宋_GB2312" w:hAnsi="仿宋_GB2312" w:eastAsia="仿宋_GB2312" w:cs="仿宋_GB2312"/>
          <w:color w:val="000000"/>
          <w:sz w:val="32"/>
          <w:szCs w:val="32"/>
        </w:rPr>
        <w:t>2）基层调解员办案补助专项工作经费项目绩效目标完成情况综述。项目全年预算数1.2万元，执行数为1.2万元，完成预算的100%。通过项目实施，建立完善调解工作激励机制，增强基层调解员参与化解劳动人事争议案件的积极性和主动性，激发基层调解员工作动力。</w:t>
      </w:r>
    </w:p>
    <w:tbl>
      <w:tblPr>
        <w:tblStyle w:val="13"/>
        <w:tblpPr w:leftFromText="180" w:rightFromText="180" w:vertAnchor="text" w:horzAnchor="page" w:tblpXSpec="center" w:tblpY="423"/>
        <w:tblOverlap w:val="never"/>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6"/>
        <w:gridCol w:w="1248"/>
        <w:gridCol w:w="937"/>
        <w:gridCol w:w="2184"/>
        <w:gridCol w:w="2186"/>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9100" w:type="dxa"/>
            <w:gridSpan w:val="6"/>
            <w:tcBorders>
              <w:top w:val="nil"/>
              <w:left w:val="nil"/>
              <w:bottom w:val="nil"/>
              <w:right w:val="nil"/>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36"/>
                <w:szCs w:val="36"/>
                <w:lang w:bidi="ar-SA"/>
              </w:rPr>
            </w:pPr>
            <w:r>
              <w:rPr>
                <w:rFonts w:hint="eastAsia" w:ascii="宋体" w:cs="宋体"/>
                <w:b/>
                <w:bCs/>
                <w:color w:val="000000"/>
                <w:kern w:val="0"/>
                <w:sz w:val="36"/>
                <w:szCs w:val="36"/>
                <w:lang w:bidi="ar-SA"/>
              </w:rPr>
              <w:t>项目绩效目标完成情况表</w:t>
            </w:r>
            <w:r>
              <w:rPr>
                <w:rFonts w:hint="eastAsia" w:ascii="宋体" w:cs="宋体"/>
                <w:b/>
                <w:bCs/>
                <w:color w:val="000000"/>
                <w:kern w:val="0"/>
                <w:sz w:val="36"/>
                <w:szCs w:val="36"/>
                <w:lang w:bidi="ar-SA"/>
              </w:rPr>
              <w:br w:type="textWrapping"/>
            </w:r>
            <w:r>
              <w:rPr>
                <w:rFonts w:hint="eastAsia" w:ascii="宋体" w:cs="宋体"/>
                <w:color w:val="000000"/>
                <w:kern w:val="0"/>
                <w:sz w:val="36"/>
                <w:szCs w:val="36"/>
                <w:lang w:bidi="ar-SA"/>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541"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项目名称</w:t>
            </w:r>
          </w:p>
        </w:tc>
        <w:tc>
          <w:tcPr>
            <w:tcW w:w="6559"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基层调解员办案补助专项工作经费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541"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预算单位</w:t>
            </w:r>
          </w:p>
        </w:tc>
        <w:tc>
          <w:tcPr>
            <w:tcW w:w="6559"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356"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预算执行情况(万元)</w:t>
            </w:r>
          </w:p>
        </w:tc>
        <w:tc>
          <w:tcPr>
            <w:tcW w:w="218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预算数:</w:t>
            </w:r>
          </w:p>
        </w:tc>
        <w:tc>
          <w:tcPr>
            <w:tcW w:w="21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1.2万元</w:t>
            </w:r>
          </w:p>
        </w:tc>
        <w:tc>
          <w:tcPr>
            <w:tcW w:w="218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执行数:</w:t>
            </w:r>
          </w:p>
        </w:tc>
        <w:tc>
          <w:tcPr>
            <w:tcW w:w="21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356"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218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其中-财政拨款:</w:t>
            </w:r>
          </w:p>
        </w:tc>
        <w:tc>
          <w:tcPr>
            <w:tcW w:w="21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1.2万元</w:t>
            </w:r>
          </w:p>
        </w:tc>
        <w:tc>
          <w:tcPr>
            <w:tcW w:w="218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其中-财政拨款:</w:t>
            </w:r>
          </w:p>
        </w:tc>
        <w:tc>
          <w:tcPr>
            <w:tcW w:w="21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8" w:hRule="atLeast"/>
        </w:trPr>
        <w:tc>
          <w:tcPr>
            <w:tcW w:w="356"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218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其它资金:</w:t>
            </w:r>
          </w:p>
        </w:tc>
        <w:tc>
          <w:tcPr>
            <w:tcW w:w="21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0</w:t>
            </w:r>
          </w:p>
        </w:tc>
        <w:tc>
          <w:tcPr>
            <w:tcW w:w="218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其它资金:</w:t>
            </w:r>
          </w:p>
        </w:tc>
        <w:tc>
          <w:tcPr>
            <w:tcW w:w="21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宋体" w:cs="宋体"/>
                <w:color w:val="000000"/>
                <w:sz w:val="24"/>
                <w:lang w:bidi="ar-SA"/>
              </w:rPr>
            </w:pPr>
            <w:r>
              <w:rPr>
                <w:rFonts w:hint="eastAsia" w:ascii="宋体" w:cs="宋体"/>
                <w:color w:val="000000"/>
                <w:sz w:val="24"/>
                <w:lang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356"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年度目标完成情况</w:t>
            </w:r>
          </w:p>
        </w:tc>
        <w:tc>
          <w:tcPr>
            <w:tcW w:w="4369"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预期目标</w:t>
            </w:r>
          </w:p>
        </w:tc>
        <w:tc>
          <w:tcPr>
            <w:tcW w:w="437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5" w:hRule="atLeast"/>
        </w:trPr>
        <w:tc>
          <w:tcPr>
            <w:tcW w:w="356"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4369"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left"/>
              <w:textAlignment w:val="center"/>
              <w:rPr>
                <w:rFonts w:hint="eastAsia" w:ascii="仿宋_GB2312" w:eastAsia="仿宋_GB2312"/>
                <w:sz w:val="28"/>
                <w:szCs w:val="28"/>
              </w:rPr>
            </w:pPr>
            <w:r>
              <w:rPr>
                <w:rFonts w:hint="eastAsia" w:ascii="宋体" w:cs="宋体"/>
                <w:color w:val="000000"/>
                <w:kern w:val="0"/>
                <w:sz w:val="24"/>
                <w:lang w:bidi="ar-SA"/>
              </w:rPr>
              <w:t>建立调解工作激励机制，解决调解组织建设虚化、调解员有案不办、办无动力的问题，健全激励保障措施，激励调解员积极化解劳动人事争议。</w:t>
            </w:r>
          </w:p>
        </w:tc>
        <w:tc>
          <w:tcPr>
            <w:tcW w:w="437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left"/>
              <w:textAlignment w:val="center"/>
              <w:rPr>
                <w:rFonts w:hint="eastAsia" w:ascii="仿宋_GB2312" w:eastAsia="仿宋_GB2312"/>
                <w:sz w:val="28"/>
                <w:szCs w:val="28"/>
              </w:rPr>
            </w:pPr>
            <w:r>
              <w:rPr>
                <w:rFonts w:hint="eastAsia" w:ascii="宋体" w:cs="宋体"/>
                <w:color w:val="000000"/>
                <w:kern w:val="0"/>
                <w:sz w:val="24"/>
                <w:lang w:bidi="ar-SA"/>
              </w:rPr>
              <w:t>建立了“以案定补”年度考核办法，健全激励保障措施，激励基层调解员积极化解劳动人事争议。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trPr>
        <w:tc>
          <w:tcPr>
            <w:tcW w:w="356" w:type="dxa"/>
            <w:vMerge w:val="restart"/>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绩效指标完成情况</w:t>
            </w:r>
          </w:p>
        </w:tc>
        <w:tc>
          <w:tcPr>
            <w:tcW w:w="124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一级指标</w:t>
            </w:r>
          </w:p>
        </w:tc>
        <w:tc>
          <w:tcPr>
            <w:tcW w:w="93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二级指标</w:t>
            </w:r>
          </w:p>
        </w:tc>
        <w:tc>
          <w:tcPr>
            <w:tcW w:w="21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三级指标</w:t>
            </w:r>
          </w:p>
        </w:tc>
        <w:tc>
          <w:tcPr>
            <w:tcW w:w="218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预期指标值(包含数字及文字描述)</w:t>
            </w:r>
          </w:p>
        </w:tc>
        <w:tc>
          <w:tcPr>
            <w:tcW w:w="21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rPr>
        <w:tc>
          <w:tcPr>
            <w:tcW w:w="356"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4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93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数量指标</w:t>
            </w:r>
          </w:p>
        </w:tc>
        <w:tc>
          <w:tcPr>
            <w:tcW w:w="21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完成劳动人事争议案件调解。</w:t>
            </w:r>
          </w:p>
        </w:tc>
        <w:tc>
          <w:tcPr>
            <w:tcW w:w="218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160件</w:t>
            </w:r>
          </w:p>
        </w:tc>
        <w:tc>
          <w:tcPr>
            <w:tcW w:w="21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220件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9" w:hRule="atLeast"/>
        </w:trPr>
        <w:tc>
          <w:tcPr>
            <w:tcW w:w="356"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4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93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质量指标</w:t>
            </w:r>
          </w:p>
        </w:tc>
        <w:tc>
          <w:tcPr>
            <w:tcW w:w="21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调解成功率</w:t>
            </w:r>
          </w:p>
        </w:tc>
        <w:tc>
          <w:tcPr>
            <w:tcW w:w="218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sz w:val="22"/>
                <w:szCs w:val="22"/>
              </w:rPr>
              <w:t>≥</w:t>
            </w:r>
            <w:r>
              <w:rPr>
                <w:sz w:val="22"/>
                <w:szCs w:val="22"/>
              </w:rPr>
              <w:t>60</w:t>
            </w:r>
            <w:r>
              <w:rPr>
                <w:rFonts w:hint="eastAsia" w:ascii="宋体" w:cs="宋体"/>
                <w:color w:val="000000"/>
                <w:sz w:val="24"/>
                <w:lang w:bidi="ar-SA"/>
              </w:rPr>
              <w:t>%</w:t>
            </w:r>
          </w:p>
        </w:tc>
        <w:tc>
          <w:tcPr>
            <w:tcW w:w="21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sz w:val="22"/>
                <w:szCs w:val="22"/>
              </w:rPr>
              <w:t>≥</w:t>
            </w:r>
            <w:r>
              <w:rPr>
                <w:sz w:val="22"/>
                <w:szCs w:val="22"/>
              </w:rPr>
              <w:t>6</w:t>
            </w:r>
            <w:r>
              <w:rPr>
                <w:rFonts w:hint="eastAsia" w:ascii="宋体" w:cs="宋体"/>
                <w:color w:val="000000"/>
                <w:sz w:val="24"/>
                <w:lang w:bidi="ar-SA"/>
              </w:rPr>
              <w:t>5</w:t>
            </w:r>
            <w:r>
              <w:rPr>
                <w:rFonts w:ascii="宋体" w:cs="宋体"/>
                <w:color w:val="000000"/>
                <w:sz w:val="24"/>
                <w:lang w:bidi="ar-SA"/>
              </w:rPr>
              <w:t>.7</w:t>
            </w:r>
            <w:r>
              <w:rPr>
                <w:rFonts w:hint="eastAsia" w:ascii="宋体" w:cs="宋体"/>
                <w:color w:val="000000"/>
                <w:sz w:val="24"/>
                <w:lang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trPr>
        <w:tc>
          <w:tcPr>
            <w:tcW w:w="356"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4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93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时效指标</w:t>
            </w:r>
          </w:p>
        </w:tc>
        <w:tc>
          <w:tcPr>
            <w:tcW w:w="21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完成时间</w:t>
            </w:r>
          </w:p>
        </w:tc>
        <w:tc>
          <w:tcPr>
            <w:tcW w:w="218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每年12月20日前</w:t>
            </w:r>
          </w:p>
        </w:tc>
        <w:tc>
          <w:tcPr>
            <w:tcW w:w="21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每年12月20日前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trPr>
        <w:tc>
          <w:tcPr>
            <w:tcW w:w="356"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4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kern w:val="0"/>
                <w:sz w:val="24"/>
                <w:lang w:bidi="ar-SA"/>
              </w:rPr>
            </w:pPr>
            <w:r>
              <w:rPr>
                <w:rFonts w:hint="eastAsia" w:ascii="宋体" w:cs="宋体"/>
                <w:color w:val="000000"/>
                <w:kern w:val="0"/>
                <w:sz w:val="24"/>
                <w:lang w:bidi="ar-SA"/>
              </w:rPr>
              <w:t>项目完成指标</w:t>
            </w:r>
          </w:p>
        </w:tc>
        <w:tc>
          <w:tcPr>
            <w:tcW w:w="93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成本指标</w:t>
            </w:r>
          </w:p>
        </w:tc>
        <w:tc>
          <w:tcPr>
            <w:tcW w:w="21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平均每件案件补助金额</w:t>
            </w:r>
          </w:p>
        </w:tc>
        <w:tc>
          <w:tcPr>
            <w:tcW w:w="218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0.01万元/件次</w:t>
            </w:r>
          </w:p>
        </w:tc>
        <w:tc>
          <w:tcPr>
            <w:tcW w:w="21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0.01万元/件次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trPr>
        <w:tc>
          <w:tcPr>
            <w:tcW w:w="356"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4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93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社会效益</w:t>
            </w:r>
          </w:p>
        </w:tc>
        <w:tc>
          <w:tcPr>
            <w:tcW w:w="21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textAlignment w:val="center"/>
              <w:rPr>
                <w:rFonts w:hint="eastAsia" w:ascii="宋体" w:cs="宋体"/>
                <w:color w:val="000000"/>
                <w:sz w:val="24"/>
                <w:lang w:bidi="ar-SA"/>
              </w:rPr>
            </w:pPr>
            <w:r>
              <w:rPr>
                <w:rFonts w:hint="eastAsia" w:ascii="宋体" w:cs="宋体"/>
                <w:color w:val="000000"/>
                <w:sz w:val="24"/>
                <w:lang w:bidi="ar-SA"/>
              </w:rPr>
              <w:t>调解工作顺利开展</w:t>
            </w:r>
          </w:p>
        </w:tc>
        <w:tc>
          <w:tcPr>
            <w:tcW w:w="218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从源头拦截劳动人事争议纠纷，缓解仲裁机构办案压力。</w:t>
            </w:r>
          </w:p>
        </w:tc>
        <w:tc>
          <w:tcPr>
            <w:tcW w:w="21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从源头拦截劳动人事争议纠纷，缓解仲裁机构办案压力。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trPr>
        <w:tc>
          <w:tcPr>
            <w:tcW w:w="356"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24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93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满意度指标</w:t>
            </w:r>
          </w:p>
        </w:tc>
        <w:tc>
          <w:tcPr>
            <w:tcW w:w="21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调解群众满意度</w:t>
            </w:r>
          </w:p>
        </w:tc>
        <w:tc>
          <w:tcPr>
            <w:tcW w:w="218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sz w:val="22"/>
                <w:szCs w:val="22"/>
              </w:rPr>
              <w:t>≥</w:t>
            </w:r>
            <w:r>
              <w:rPr>
                <w:rFonts w:hint="eastAsia" w:ascii="宋体" w:cs="宋体"/>
                <w:color w:val="000000"/>
                <w:sz w:val="24"/>
                <w:lang w:bidi="ar-SA"/>
              </w:rPr>
              <w:t>90%</w:t>
            </w:r>
          </w:p>
        </w:tc>
        <w:tc>
          <w:tcPr>
            <w:tcW w:w="21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sz w:val="22"/>
                <w:szCs w:val="22"/>
              </w:rPr>
              <w:t>≥</w:t>
            </w:r>
            <w:r>
              <w:rPr>
                <w:rFonts w:hint="eastAsia" w:ascii="宋体" w:cs="宋体"/>
                <w:color w:val="000000"/>
                <w:sz w:val="24"/>
                <w:lang w:bidi="ar-SA"/>
              </w:rPr>
              <w:t>90%</w:t>
            </w:r>
          </w:p>
        </w:tc>
      </w:tr>
    </w:tbl>
    <w:p>
      <w:pPr>
        <w:spacing w:line="580" w:lineRule="exact"/>
        <w:ind w:firstLine="640" w:firstLineChars="200"/>
        <w:rPr>
          <w:rFonts w:hint="eastAsia" w:ascii="仿宋" w:eastAsia="仿宋"/>
          <w:color w:val="000000"/>
          <w:sz w:val="32"/>
          <w:szCs w:val="32"/>
        </w:rPr>
      </w:pP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仲裁办案专项工作经费项目绩效目标完成情况综述。项目全年预算数22.5万元，执行数为22.5万元，完成预算的100%。通过项目实施，集中高效的处理劳动人事争议案件，缓解劳资双方的矛盾，促进劳动人事关系和谐稳定，进而促进经济社会发展和进步。</w:t>
      </w:r>
    </w:p>
    <w:tbl>
      <w:tblPr>
        <w:tblStyle w:val="13"/>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tcBorders>
              <w:top w:val="nil"/>
              <w:left w:val="nil"/>
              <w:bottom w:val="nil"/>
              <w:right w:val="nil"/>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36"/>
                <w:szCs w:val="36"/>
                <w:lang w:bidi="ar-SA"/>
              </w:rPr>
            </w:pPr>
            <w:r>
              <w:rPr>
                <w:rFonts w:hint="eastAsia" w:ascii="宋体" w:cs="宋体"/>
                <w:b/>
                <w:bCs/>
                <w:color w:val="000000"/>
                <w:kern w:val="0"/>
                <w:sz w:val="36"/>
                <w:szCs w:val="36"/>
                <w:lang w:bidi="ar-SA"/>
              </w:rPr>
              <w:t>项目绩效目标完成情况表</w:t>
            </w:r>
            <w:r>
              <w:rPr>
                <w:rFonts w:hint="eastAsia" w:ascii="宋体" w:cs="宋体"/>
                <w:b/>
                <w:bCs/>
                <w:color w:val="000000"/>
                <w:kern w:val="0"/>
                <w:sz w:val="36"/>
                <w:szCs w:val="36"/>
                <w:lang w:bidi="ar-SA"/>
              </w:rPr>
              <w:br w:type="textWrapping"/>
            </w:r>
            <w:r>
              <w:rPr>
                <w:rFonts w:hint="eastAsia" w:ascii="宋体" w:cs="宋体"/>
                <w:color w:val="000000"/>
                <w:kern w:val="0"/>
                <w:sz w:val="36"/>
                <w:szCs w:val="36"/>
                <w:lang w:bidi="ar-SA"/>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项目名称</w:t>
            </w:r>
          </w:p>
        </w:tc>
        <w:tc>
          <w:tcPr>
            <w:tcW w:w="7178"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仲裁办案专项工作经费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预算单位</w:t>
            </w:r>
          </w:p>
        </w:tc>
        <w:tc>
          <w:tcPr>
            <w:tcW w:w="7178"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预算执行情况(万元)</w:t>
            </w:r>
          </w:p>
        </w:tc>
        <w:tc>
          <w:tcPr>
            <w:tcW w:w="2392"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预算数:</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22.5万元</w:t>
            </w:r>
          </w:p>
        </w:tc>
        <w:tc>
          <w:tcPr>
            <w:tcW w:w="239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执行数:</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其中-财政拨款:</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22.5万元</w:t>
            </w:r>
          </w:p>
        </w:tc>
        <w:tc>
          <w:tcPr>
            <w:tcW w:w="239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其中-财政拨款:</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其它资金:</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0</w:t>
            </w:r>
          </w:p>
        </w:tc>
        <w:tc>
          <w:tcPr>
            <w:tcW w:w="239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其它资金:</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宋体" w:cs="宋体"/>
                <w:color w:val="000000"/>
                <w:sz w:val="24"/>
                <w:lang w:bidi="ar-SA"/>
              </w:rPr>
            </w:pPr>
            <w:r>
              <w:rPr>
                <w:rFonts w:hint="eastAsia" w:ascii="宋体" w:cs="宋体"/>
                <w:color w:val="000000"/>
                <w:sz w:val="24"/>
                <w:lang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年度目标完成情况</w:t>
            </w:r>
          </w:p>
        </w:tc>
        <w:tc>
          <w:tcPr>
            <w:tcW w:w="478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预期目标</w:t>
            </w:r>
          </w:p>
        </w:tc>
        <w:tc>
          <w:tcPr>
            <w:tcW w:w="478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478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left"/>
              <w:textAlignment w:val="center"/>
              <w:rPr>
                <w:rFonts w:hint="eastAsia" w:ascii="仿宋_GB2312" w:eastAsia="仿宋_GB2312"/>
                <w:sz w:val="28"/>
                <w:szCs w:val="28"/>
              </w:rPr>
            </w:pPr>
            <w:r>
              <w:rPr>
                <w:rFonts w:hint="eastAsia" w:ascii="宋体" w:cs="宋体"/>
                <w:color w:val="000000"/>
                <w:kern w:val="0"/>
                <w:sz w:val="24"/>
                <w:lang w:bidi="ar-SA"/>
              </w:rPr>
              <w:t>依据职责要求，开展劳动人事争议案件调解、审理等工作，并完成市仲裁委员会授权办理的各项工作任务。</w:t>
            </w:r>
          </w:p>
        </w:tc>
        <w:tc>
          <w:tcPr>
            <w:tcW w:w="478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left"/>
              <w:textAlignment w:val="center"/>
              <w:rPr>
                <w:rFonts w:hint="eastAsia" w:ascii="仿宋_GB2312" w:eastAsia="仿宋_GB2312"/>
                <w:sz w:val="28"/>
                <w:szCs w:val="28"/>
              </w:rPr>
            </w:pPr>
            <w:r>
              <w:rPr>
                <w:rFonts w:hint="eastAsia" w:ascii="宋体" w:cs="宋体"/>
                <w:color w:val="000000"/>
                <w:kern w:val="0"/>
                <w:sz w:val="24"/>
                <w:lang w:bidi="ar-SA"/>
              </w:rPr>
              <w:t>依靠仲裁办案专项工作经费满足文书送达、勘验、鉴定、设备维护、办案等基本工作需要，使得劳动人事争议案件调解、审理等工作顺利开展。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绩效指标完成情况</w:t>
            </w:r>
          </w:p>
        </w:tc>
        <w:tc>
          <w:tcPr>
            <w:tcW w:w="13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一级指标</w:t>
            </w:r>
          </w:p>
        </w:tc>
        <w:tc>
          <w:tcPr>
            <w:tcW w:w="10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二级指标</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三级指标</w:t>
            </w:r>
          </w:p>
        </w:tc>
        <w:tc>
          <w:tcPr>
            <w:tcW w:w="239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3" w:hRule="atLeast"/>
        </w:trPr>
        <w:tc>
          <w:tcPr>
            <w:tcW w:w="390"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36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p>
            <w:pPr>
              <w:widowControl/>
              <w:jc w:val="center"/>
              <w:textAlignment w:val="center"/>
              <w:rPr>
                <w:rFonts w:hint="eastAsia" w:ascii="宋体" w:cs="宋体"/>
                <w:color w:val="000000"/>
                <w:kern w:val="0"/>
                <w:sz w:val="24"/>
                <w:lang w:bidi="ar-SA"/>
              </w:rPr>
            </w:pPr>
          </w:p>
        </w:tc>
        <w:tc>
          <w:tcPr>
            <w:tcW w:w="1025"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数量指标</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全年办理案件</w:t>
            </w:r>
          </w:p>
        </w:tc>
        <w:tc>
          <w:tcPr>
            <w:tcW w:w="239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700件</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828件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7" w:hRule="atLeast"/>
        </w:trPr>
        <w:tc>
          <w:tcPr>
            <w:tcW w:w="390" w:type="dxa"/>
            <w:vMerge w:val="continue"/>
            <w:tcBorders>
              <w:top w:val="nil"/>
              <w:left w:val="single" w:color="000000" w:sz="4" w:space="0"/>
              <w:bottom w:val="nil"/>
              <w:right w:val="single" w:color="000000" w:sz="4" w:space="0"/>
              <w:tl2br w:val="nil"/>
              <w:tr2bl w:val="nil"/>
            </w:tcBorders>
            <w:vAlign w:val="center"/>
          </w:tcPr>
          <w:p/>
        </w:tc>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0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邮寄送达案件数量</w:t>
            </w:r>
          </w:p>
        </w:tc>
        <w:tc>
          <w:tcPr>
            <w:tcW w:w="23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600件次</w:t>
            </w: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650件次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7" w:hRule="atLeast"/>
        </w:trPr>
        <w:tc>
          <w:tcPr>
            <w:tcW w:w="390" w:type="dxa"/>
            <w:vMerge w:val="continue"/>
            <w:tcBorders>
              <w:top w:val="nil"/>
              <w:left w:val="single" w:color="000000" w:sz="4" w:space="0"/>
              <w:bottom w:val="nil"/>
              <w:right w:val="single" w:color="000000" w:sz="4" w:space="0"/>
              <w:tl2br w:val="nil"/>
              <w:tr2bl w:val="nil"/>
            </w:tcBorders>
            <w:vAlign w:val="center"/>
          </w:tcPr>
          <w:p/>
        </w:tc>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0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公告、勘验、鉴定案件数量</w:t>
            </w:r>
          </w:p>
        </w:tc>
        <w:tc>
          <w:tcPr>
            <w:tcW w:w="23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100件次</w:t>
            </w: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80件次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7" w:hRule="atLeast"/>
        </w:trPr>
        <w:tc>
          <w:tcPr>
            <w:tcW w:w="390" w:type="dxa"/>
            <w:vMerge w:val="continue"/>
            <w:tcBorders>
              <w:top w:val="nil"/>
              <w:left w:val="single" w:color="000000" w:sz="4" w:space="0"/>
              <w:bottom w:val="nil"/>
              <w:right w:val="single" w:color="000000" w:sz="4" w:space="0"/>
              <w:tl2br w:val="nil"/>
              <w:tr2bl w:val="nil"/>
            </w:tcBorders>
            <w:vAlign w:val="center"/>
          </w:tcPr>
          <w:p/>
        </w:tc>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0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仲裁庭电子设备维护次数</w:t>
            </w:r>
          </w:p>
        </w:tc>
        <w:tc>
          <w:tcPr>
            <w:tcW w:w="23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2次</w:t>
            </w: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10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质量指标</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仲裁案件结案率</w:t>
            </w:r>
          </w:p>
        </w:tc>
        <w:tc>
          <w:tcPr>
            <w:tcW w:w="239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sz w:val="22"/>
                <w:szCs w:val="22"/>
              </w:rPr>
              <w:t>≥</w:t>
            </w:r>
            <w:r>
              <w:rPr>
                <w:rFonts w:hint="eastAsia" w:ascii="宋体" w:cs="宋体"/>
                <w:color w:val="000000"/>
                <w:sz w:val="24"/>
                <w:lang w:bidi="ar-SA"/>
              </w:rPr>
              <w:t>90%</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sz w:val="22"/>
                <w:szCs w:val="22"/>
              </w:rPr>
              <w:t>≥</w:t>
            </w:r>
            <w:r>
              <w:rPr>
                <w:rFonts w:hint="eastAsia" w:ascii="宋体" w:cs="宋体"/>
                <w:color w:val="000000"/>
                <w:sz w:val="24"/>
                <w:lang w:bidi="ar-SA"/>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10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时效指标</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完成时间</w:t>
            </w:r>
          </w:p>
        </w:tc>
        <w:tc>
          <w:tcPr>
            <w:tcW w:w="239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每年12月31日前</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每年12月31日前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kern w:val="0"/>
                <w:sz w:val="24"/>
                <w:lang w:bidi="ar-SA"/>
              </w:rPr>
            </w:pPr>
            <w:r>
              <w:rPr>
                <w:rFonts w:hint="eastAsia" w:ascii="宋体" w:cs="宋体"/>
                <w:color w:val="000000"/>
                <w:kern w:val="0"/>
                <w:sz w:val="24"/>
                <w:lang w:bidi="ar-SA"/>
              </w:rPr>
              <w:t>项目完成指标</w:t>
            </w:r>
          </w:p>
        </w:tc>
        <w:tc>
          <w:tcPr>
            <w:tcW w:w="10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成本指标</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邮寄送达费、文书、表册印制费、公告费、勘验费、鉴定费、鉴定人出庭作证费、证人出庭作证费、设施设备维护费、仲裁办案补助、办案差旅费</w:t>
            </w:r>
          </w:p>
        </w:tc>
        <w:tc>
          <w:tcPr>
            <w:tcW w:w="239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22.5万元</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10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社会效益</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调解工作顺利开展</w:t>
            </w:r>
          </w:p>
        </w:tc>
        <w:tc>
          <w:tcPr>
            <w:tcW w:w="239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从源头拦截劳动人事争议纠纷，缓解仲裁机构办案压力。</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从源头拦截劳动人事争议纠纷，缓解仲裁机构办案压力。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10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满意度指标</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调解群众满意度</w:t>
            </w:r>
          </w:p>
        </w:tc>
        <w:tc>
          <w:tcPr>
            <w:tcW w:w="239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sz w:val="22"/>
                <w:szCs w:val="22"/>
              </w:rPr>
              <w:t>≥</w:t>
            </w:r>
            <w:r>
              <w:rPr>
                <w:rFonts w:hint="eastAsia" w:ascii="宋体" w:cs="宋体"/>
                <w:color w:val="000000"/>
                <w:sz w:val="24"/>
                <w:lang w:bidi="ar-SA"/>
              </w:rPr>
              <w:t>90%</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sz w:val="22"/>
                <w:szCs w:val="22"/>
              </w:rPr>
              <w:t>≥</w:t>
            </w:r>
            <w:r>
              <w:rPr>
                <w:rFonts w:hint="eastAsia" w:ascii="宋体" w:cs="宋体"/>
                <w:color w:val="000000"/>
                <w:sz w:val="24"/>
                <w:lang w:bidi="ar-SA"/>
              </w:rPr>
              <w:t>90%</w:t>
            </w:r>
          </w:p>
        </w:tc>
      </w:tr>
    </w:tbl>
    <w:p>
      <w:pPr>
        <w:spacing w:line="580" w:lineRule="exact"/>
        <w:rPr>
          <w:rFonts w:hint="eastAsia" w:ascii="仿宋" w:eastAsia="仿宋"/>
          <w:color w:val="000000"/>
          <w:sz w:val="32"/>
          <w:szCs w:val="32"/>
        </w:rPr>
      </w:pP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 w:eastAsia="仿宋"/>
          <w:color w:val="000000"/>
          <w:sz w:val="32"/>
          <w:szCs w:val="32"/>
        </w:rPr>
        <w:t>（</w:t>
      </w:r>
      <w:r>
        <w:rPr>
          <w:rFonts w:hint="eastAsia" w:ascii="仿宋_GB2312" w:hAnsi="仿宋_GB2312" w:eastAsia="仿宋_GB2312" w:cs="仿宋_GB2312"/>
          <w:color w:val="000000"/>
          <w:sz w:val="32"/>
          <w:szCs w:val="32"/>
        </w:rPr>
        <w:t>4）聘请兼职仲裁员、记录人员项目预算项目绩效目标完成情况综述。项目全年预算数5.59万元，执行数为5.59万元，完成预算的100%。通过项目实施，解决当前仲裁机构人少案多、办案严重超负的现状，保证年度重点工作任务圆满完成。</w:t>
      </w:r>
    </w:p>
    <w:tbl>
      <w:tblPr>
        <w:tblStyle w:val="13"/>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89"/>
        <w:gridCol w:w="2396"/>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59" w:type="dxa"/>
            <w:gridSpan w:val="6"/>
            <w:tcBorders>
              <w:top w:val="nil"/>
              <w:left w:val="nil"/>
              <w:bottom w:val="nil"/>
              <w:right w:val="nil"/>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36"/>
                <w:szCs w:val="36"/>
                <w:lang w:bidi="ar-SA"/>
              </w:rPr>
            </w:pPr>
            <w:r>
              <w:rPr>
                <w:rFonts w:hint="eastAsia" w:ascii="宋体" w:cs="宋体"/>
                <w:b/>
                <w:bCs/>
                <w:color w:val="000000"/>
                <w:kern w:val="0"/>
                <w:sz w:val="36"/>
                <w:szCs w:val="36"/>
                <w:lang w:bidi="ar-SA"/>
              </w:rPr>
              <w:t>项目绩效目标完成情况表</w:t>
            </w:r>
            <w:r>
              <w:rPr>
                <w:rFonts w:hint="eastAsia" w:ascii="宋体" w:cs="宋体"/>
                <w:b/>
                <w:bCs/>
                <w:color w:val="000000"/>
                <w:kern w:val="0"/>
                <w:sz w:val="36"/>
                <w:szCs w:val="36"/>
                <w:lang w:bidi="ar-SA"/>
              </w:rPr>
              <w:br w:type="textWrapping"/>
            </w:r>
            <w:r>
              <w:rPr>
                <w:rFonts w:hint="eastAsia" w:ascii="宋体" w:cs="宋体"/>
                <w:color w:val="000000"/>
                <w:kern w:val="0"/>
                <w:sz w:val="36"/>
                <w:szCs w:val="36"/>
                <w:lang w:bidi="ar-SA"/>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项目名称</w:t>
            </w:r>
          </w:p>
        </w:tc>
        <w:tc>
          <w:tcPr>
            <w:tcW w:w="7177"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聘请兼职仲裁员、记录人员项目预算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预算单位</w:t>
            </w:r>
          </w:p>
        </w:tc>
        <w:tc>
          <w:tcPr>
            <w:tcW w:w="7177"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预算执行情况(万元)</w:t>
            </w:r>
          </w:p>
        </w:tc>
        <w:tc>
          <w:tcPr>
            <w:tcW w:w="2392"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预算数:</w:t>
            </w:r>
          </w:p>
        </w:tc>
        <w:tc>
          <w:tcPr>
            <w:tcW w:w="23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5.59万元</w:t>
            </w:r>
          </w:p>
        </w:tc>
        <w:tc>
          <w:tcPr>
            <w:tcW w:w="239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执行数:</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5.59万元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其中-财政拨款:</w:t>
            </w:r>
          </w:p>
        </w:tc>
        <w:tc>
          <w:tcPr>
            <w:tcW w:w="23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5.59万元</w:t>
            </w:r>
          </w:p>
        </w:tc>
        <w:tc>
          <w:tcPr>
            <w:tcW w:w="239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其中-财政拨款:</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5.59万元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其它资金:</w:t>
            </w:r>
          </w:p>
        </w:tc>
        <w:tc>
          <w:tcPr>
            <w:tcW w:w="23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0</w:t>
            </w:r>
          </w:p>
        </w:tc>
        <w:tc>
          <w:tcPr>
            <w:tcW w:w="239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其它资金:</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宋体" w:cs="宋体"/>
                <w:color w:val="000000"/>
                <w:sz w:val="24"/>
                <w:lang w:bidi="ar-SA"/>
              </w:rPr>
            </w:pPr>
            <w:r>
              <w:rPr>
                <w:rFonts w:hint="eastAsia" w:ascii="宋体" w:cs="宋体"/>
                <w:color w:val="000000"/>
                <w:sz w:val="24"/>
                <w:lang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年度目标完成情况</w:t>
            </w:r>
          </w:p>
        </w:tc>
        <w:tc>
          <w:tcPr>
            <w:tcW w:w="4781"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预期目标</w:t>
            </w:r>
          </w:p>
        </w:tc>
        <w:tc>
          <w:tcPr>
            <w:tcW w:w="4788"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4781"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left"/>
              <w:textAlignment w:val="center"/>
              <w:rPr>
                <w:rFonts w:hint="eastAsia" w:ascii="仿宋_GB2312" w:eastAsia="仿宋_GB2312"/>
                <w:sz w:val="28"/>
                <w:szCs w:val="28"/>
              </w:rPr>
            </w:pPr>
            <w:r>
              <w:rPr>
                <w:rFonts w:hint="eastAsia" w:ascii="宋体" w:cs="宋体"/>
                <w:color w:val="000000"/>
                <w:kern w:val="0"/>
                <w:sz w:val="24"/>
                <w:lang w:bidi="ar-SA"/>
              </w:rPr>
              <w:t>聘请部分兼职仲裁员和</w:t>
            </w:r>
            <w:r>
              <w:rPr>
                <w:rFonts w:hint="eastAsia" w:ascii="宋体" w:cs="宋体"/>
                <w:color w:val="000000"/>
                <w:kern w:val="0"/>
                <w:sz w:val="24"/>
                <w:lang w:eastAsia="zh-CN" w:bidi="ar-SA"/>
              </w:rPr>
              <w:t>专职</w:t>
            </w:r>
            <w:r>
              <w:rPr>
                <w:rFonts w:hint="eastAsia" w:ascii="宋体" w:cs="宋体"/>
                <w:color w:val="000000"/>
                <w:kern w:val="0"/>
                <w:sz w:val="24"/>
                <w:lang w:bidi="ar-SA"/>
              </w:rPr>
              <w:t>记录人员，解决当前仲裁机构人少案多、办案严重超负的现状，保证年度重点工作任务圆满完成。</w:t>
            </w:r>
          </w:p>
        </w:tc>
        <w:tc>
          <w:tcPr>
            <w:tcW w:w="4788"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left"/>
              <w:textAlignment w:val="center"/>
              <w:rPr>
                <w:rFonts w:hint="eastAsia" w:ascii="仿宋_GB2312" w:eastAsia="仿宋_GB2312"/>
                <w:sz w:val="28"/>
                <w:szCs w:val="28"/>
              </w:rPr>
            </w:pPr>
            <w:r>
              <w:rPr>
                <w:rFonts w:hint="eastAsia" w:ascii="宋体" w:cs="宋体"/>
                <w:color w:val="000000"/>
                <w:kern w:val="0"/>
                <w:sz w:val="24"/>
                <w:lang w:bidi="ar-SA"/>
              </w:rPr>
              <w:t>聘请了部分兼职仲裁员和</w:t>
            </w:r>
            <w:r>
              <w:rPr>
                <w:rFonts w:hint="eastAsia" w:ascii="宋体" w:cs="宋体"/>
                <w:color w:val="000000"/>
                <w:kern w:val="0"/>
                <w:sz w:val="24"/>
                <w:lang w:eastAsia="zh-CN" w:bidi="ar-SA"/>
              </w:rPr>
              <w:t>专职</w:t>
            </w:r>
            <w:r>
              <w:rPr>
                <w:rFonts w:hint="eastAsia" w:ascii="宋体" w:cs="宋体"/>
                <w:color w:val="000000"/>
                <w:kern w:val="0"/>
                <w:sz w:val="24"/>
                <w:lang w:bidi="ar-SA"/>
              </w:rPr>
              <w:t>记录人员，人员基本满足仲裁办案需要，仲裁案件处理效能得到提升。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绩效指标完成情况</w:t>
            </w:r>
          </w:p>
        </w:tc>
        <w:tc>
          <w:tcPr>
            <w:tcW w:w="13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一级指标</w:t>
            </w:r>
          </w:p>
        </w:tc>
        <w:tc>
          <w:tcPr>
            <w:tcW w:w="10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二级指标</w:t>
            </w:r>
          </w:p>
        </w:tc>
        <w:tc>
          <w:tcPr>
            <w:tcW w:w="23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三级指标</w:t>
            </w:r>
          </w:p>
        </w:tc>
        <w:tc>
          <w:tcPr>
            <w:tcW w:w="239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10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数量指标</w:t>
            </w:r>
          </w:p>
        </w:tc>
        <w:tc>
          <w:tcPr>
            <w:tcW w:w="23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聘用兼职</w:t>
            </w:r>
          </w:p>
          <w:p>
            <w:pPr>
              <w:widowControl/>
              <w:jc w:val="center"/>
              <w:textAlignment w:val="center"/>
              <w:rPr>
                <w:rFonts w:hint="eastAsia" w:ascii="宋体" w:cs="宋体"/>
                <w:color w:val="000000"/>
                <w:sz w:val="24"/>
                <w:lang w:bidi="ar-SA"/>
              </w:rPr>
            </w:pPr>
            <w:r>
              <w:rPr>
                <w:rFonts w:hint="eastAsia" w:ascii="宋体" w:cs="宋体"/>
                <w:color w:val="000000"/>
                <w:sz w:val="24"/>
                <w:lang w:bidi="ar-SA"/>
              </w:rPr>
              <w:t>仲裁员、专职记录员。</w:t>
            </w:r>
          </w:p>
        </w:tc>
        <w:tc>
          <w:tcPr>
            <w:tcW w:w="239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2人</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10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质量指标</w:t>
            </w:r>
          </w:p>
        </w:tc>
        <w:tc>
          <w:tcPr>
            <w:tcW w:w="23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eastAsia="宋体"/>
                <w:color w:val="000000"/>
                <w:sz w:val="22"/>
              </w:rPr>
              <w:t>办案效率提升</w:t>
            </w:r>
          </w:p>
        </w:tc>
        <w:tc>
          <w:tcPr>
            <w:tcW w:w="239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sz w:val="22"/>
                <w:szCs w:val="22"/>
              </w:rPr>
              <w:t>≥</w:t>
            </w:r>
            <w:r>
              <w:rPr>
                <w:sz w:val="22"/>
                <w:szCs w:val="22"/>
              </w:rPr>
              <w:t>75</w:t>
            </w:r>
            <w:r>
              <w:rPr>
                <w:rFonts w:hint="eastAsia" w:ascii="宋体" w:cs="宋体"/>
                <w:color w:val="000000"/>
                <w:sz w:val="24"/>
                <w:lang w:bidi="ar-SA"/>
              </w:rPr>
              <w:t>%</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sz w:val="22"/>
                <w:szCs w:val="22"/>
              </w:rPr>
              <w:t>≥</w:t>
            </w:r>
            <w:r>
              <w:rPr>
                <w:sz w:val="22"/>
                <w:szCs w:val="22"/>
              </w:rPr>
              <w:t>8</w:t>
            </w:r>
            <w:r>
              <w:rPr>
                <w:rFonts w:hint="eastAsia" w:ascii="宋体" w:cs="宋体"/>
                <w:color w:val="000000"/>
                <w:sz w:val="24"/>
                <w:lang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SA"/>
              </w:rPr>
              <w:t>项目完成指标</w:t>
            </w:r>
          </w:p>
        </w:tc>
        <w:tc>
          <w:tcPr>
            <w:tcW w:w="10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时效指标</w:t>
            </w:r>
          </w:p>
        </w:tc>
        <w:tc>
          <w:tcPr>
            <w:tcW w:w="23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完成时间</w:t>
            </w:r>
          </w:p>
        </w:tc>
        <w:tc>
          <w:tcPr>
            <w:tcW w:w="239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2020年3月前</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2020年3月前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kern w:val="0"/>
                <w:sz w:val="24"/>
                <w:lang w:bidi="ar-SA"/>
              </w:rPr>
            </w:pPr>
            <w:r>
              <w:rPr>
                <w:rFonts w:hint="eastAsia" w:ascii="宋体" w:cs="宋体"/>
                <w:color w:val="000000"/>
                <w:kern w:val="0"/>
                <w:sz w:val="24"/>
                <w:lang w:bidi="ar-SA"/>
              </w:rPr>
              <w:t>项目完成指标</w:t>
            </w:r>
          </w:p>
        </w:tc>
        <w:tc>
          <w:tcPr>
            <w:tcW w:w="10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成本指标</w:t>
            </w:r>
          </w:p>
        </w:tc>
        <w:tc>
          <w:tcPr>
            <w:tcW w:w="23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基本工资、津贴补贴、社会保险、奖金</w:t>
            </w:r>
          </w:p>
        </w:tc>
        <w:tc>
          <w:tcPr>
            <w:tcW w:w="239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5.59万元</w:t>
            </w:r>
          </w:p>
        </w:tc>
        <w:tc>
          <w:tcPr>
            <w:tcW w:w="23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5.59万元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tcBorders>
              <w:top w:val="nil"/>
              <w:left w:val="single" w:color="000000" w:sz="4" w:space="0"/>
              <w:bottom w:val="nil"/>
              <w:right w:val="single" w:color="000000" w:sz="4" w:space="0"/>
              <w:tl2br w:val="nil"/>
              <w:tr2bl w:val="nil"/>
            </w:tcBorders>
            <w:vAlign w:val="center"/>
          </w:tcPr>
          <w:p>
            <w:pPr>
              <w:widowControl/>
              <w:jc w:val="center"/>
              <w:textAlignment w:val="center"/>
              <w:rPr>
                <w:rFonts w:hint="eastAsia" w:ascii="宋体" w:cs="宋体"/>
                <w:color w:val="000000"/>
                <w:sz w:val="24"/>
                <w:lang w:bidi="ar-SA"/>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cs="宋体"/>
                <w:color w:val="000000"/>
                <w:kern w:val="0"/>
                <w:sz w:val="24"/>
                <w:lang w:bidi="ar-SA"/>
              </w:rPr>
            </w:pPr>
            <w:r>
              <w:rPr>
                <w:rFonts w:hint="eastAsia" w:ascii="宋体" w:cs="宋体"/>
                <w:color w:val="000000"/>
                <w:kern w:val="0"/>
                <w:sz w:val="24"/>
                <w:lang w:bidi="ar-SA"/>
              </w:rPr>
              <w:t>项目完成指标</w:t>
            </w:r>
          </w:p>
        </w:tc>
        <w:tc>
          <w:tcPr>
            <w:tcW w:w="10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社会效益</w:t>
            </w:r>
            <w:r>
              <w:rPr>
                <w:rFonts w:hint="eastAsia" w:ascii="宋体" w:eastAsia="宋体"/>
                <w:color w:val="000000"/>
                <w:sz w:val="24"/>
              </w:rPr>
              <w:br w:type="textWrapping"/>
            </w:r>
            <w:r>
              <w:rPr>
                <w:rFonts w:hint="eastAsia" w:ascii="宋体" w:eastAsia="宋体"/>
                <w:color w:val="000000"/>
                <w:sz w:val="24"/>
              </w:rPr>
              <w:t>指标</w:t>
            </w: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提升仲裁办案质量和效率</w:t>
            </w:r>
          </w:p>
        </w:tc>
        <w:tc>
          <w:tcPr>
            <w:tcW w:w="239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eastAsia="仿宋_GB2312"/>
                <w:color w:val="000000"/>
                <w:sz w:val="24"/>
              </w:rPr>
            </w:pPr>
            <w:r>
              <w:rPr>
                <w:rFonts w:hint="eastAsia" w:ascii="仿宋_GB2312" w:eastAsia="仿宋_GB2312"/>
                <w:color w:val="000000"/>
                <w:sz w:val="24"/>
              </w:rPr>
              <w:t>≥75%</w:t>
            </w: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eastAsia="仿宋_GB2312"/>
                <w:color w:val="000000"/>
                <w:sz w:val="24"/>
              </w:rPr>
            </w:pPr>
            <w:r>
              <w:rPr>
                <w:rFonts w:hint="eastAsia" w:ascii="仿宋_GB2312" w:eastAsia="仿宋_GB2312"/>
                <w:color w:val="000000"/>
                <w:sz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tcBorders>
              <w:top w:val="nil"/>
              <w:left w:val="single" w:color="000000" w:sz="4" w:space="0"/>
              <w:bottom w:val="nil"/>
              <w:right w:val="single" w:color="000000" w:sz="4" w:space="0"/>
              <w:tl2br w:val="nil"/>
              <w:tr2bl w:val="nil"/>
            </w:tcBorders>
            <w:vAlign w:val="center"/>
          </w:tcPr>
          <w:p>
            <w:pPr>
              <w:widowControl/>
              <w:jc w:val="center"/>
              <w:textAlignment w:val="center"/>
              <w:rPr>
                <w:rFonts w:hint="eastAsia" w:ascii="宋体" w:cs="宋体"/>
                <w:color w:val="000000"/>
                <w:sz w:val="24"/>
                <w:lang w:bidi="ar-SA"/>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cs="宋体"/>
                <w:color w:val="000000"/>
                <w:kern w:val="0"/>
                <w:sz w:val="24"/>
                <w:lang w:bidi="ar-SA"/>
              </w:rPr>
            </w:pPr>
            <w:r>
              <w:rPr>
                <w:rFonts w:hint="eastAsia" w:ascii="宋体" w:cs="宋体"/>
                <w:color w:val="000000"/>
                <w:kern w:val="0"/>
                <w:sz w:val="24"/>
                <w:lang w:bidi="ar-SA"/>
              </w:rPr>
              <w:t>项目完成指标</w:t>
            </w:r>
          </w:p>
        </w:tc>
        <w:tc>
          <w:tcPr>
            <w:tcW w:w="10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可持续影响</w:t>
            </w:r>
            <w:r>
              <w:rPr>
                <w:rFonts w:hint="eastAsia" w:ascii="宋体" w:eastAsia="宋体"/>
                <w:color w:val="000000"/>
                <w:sz w:val="24"/>
              </w:rPr>
              <w:br w:type="textWrapping"/>
            </w:r>
            <w:r>
              <w:rPr>
                <w:rFonts w:hint="eastAsia" w:ascii="宋体" w:eastAsia="宋体"/>
                <w:color w:val="000000"/>
                <w:sz w:val="24"/>
              </w:rPr>
              <w:t>指标</w:t>
            </w: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促进社会和谐稳定</w:t>
            </w:r>
          </w:p>
        </w:tc>
        <w:tc>
          <w:tcPr>
            <w:tcW w:w="239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390" w:type="dxa"/>
            <w:tcBorders>
              <w:top w:val="nil"/>
              <w:left w:val="single" w:color="000000" w:sz="4" w:space="0"/>
              <w:bottom w:val="nil"/>
              <w:right w:val="single" w:color="000000" w:sz="4" w:space="0"/>
              <w:tl2br w:val="nil"/>
              <w:tr2bl w:val="nil"/>
            </w:tcBorders>
            <w:vAlign w:val="center"/>
          </w:tcPr>
          <w:p>
            <w:pPr>
              <w:widowControl/>
              <w:jc w:val="center"/>
              <w:textAlignment w:val="center"/>
              <w:rPr>
                <w:rFonts w:hint="eastAsia" w:ascii="宋体" w:cs="宋体"/>
                <w:color w:val="000000"/>
                <w:sz w:val="24"/>
                <w:lang w:bidi="ar-SA"/>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cs="宋体"/>
                <w:color w:val="000000"/>
                <w:kern w:val="0"/>
                <w:sz w:val="24"/>
                <w:lang w:bidi="ar-SA"/>
              </w:rPr>
            </w:pPr>
            <w:r>
              <w:rPr>
                <w:rFonts w:hint="eastAsia" w:ascii="宋体" w:cs="宋体"/>
                <w:color w:val="000000"/>
                <w:kern w:val="0"/>
                <w:sz w:val="24"/>
                <w:lang w:bidi="ar-SA"/>
              </w:rPr>
              <w:t>项目完成指标</w:t>
            </w:r>
          </w:p>
        </w:tc>
        <w:tc>
          <w:tcPr>
            <w:tcW w:w="10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满意度指标</w:t>
            </w: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用人单位满意度</w:t>
            </w:r>
          </w:p>
        </w:tc>
        <w:tc>
          <w:tcPr>
            <w:tcW w:w="239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≥90%</w:t>
            </w: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390" w:type="dxa"/>
            <w:tcBorders>
              <w:top w:val="nil"/>
              <w:left w:val="single" w:color="000000" w:sz="4" w:space="0"/>
              <w:bottom w:val="nil"/>
              <w:right w:val="single" w:color="000000" w:sz="4" w:space="0"/>
              <w:tl2br w:val="nil"/>
              <w:tr2bl w:val="nil"/>
            </w:tcBorders>
            <w:vAlign w:val="center"/>
          </w:tcPr>
          <w:p>
            <w:pPr>
              <w:widowControl/>
              <w:jc w:val="center"/>
              <w:textAlignment w:val="center"/>
              <w:rPr>
                <w:rFonts w:hint="eastAsia" w:ascii="宋体" w:cs="宋体"/>
                <w:color w:val="000000"/>
                <w:sz w:val="24"/>
                <w:lang w:bidi="ar-SA"/>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cs="宋体"/>
                <w:color w:val="000000"/>
                <w:kern w:val="0"/>
                <w:sz w:val="24"/>
                <w:lang w:bidi="ar-SA"/>
              </w:rPr>
            </w:pPr>
            <w:r>
              <w:rPr>
                <w:rFonts w:hint="eastAsia" w:ascii="宋体" w:cs="宋体"/>
                <w:color w:val="000000"/>
                <w:kern w:val="0"/>
                <w:sz w:val="24"/>
                <w:lang w:bidi="ar-SA"/>
              </w:rPr>
              <w:t>项目完成指标</w:t>
            </w:r>
          </w:p>
        </w:tc>
        <w:tc>
          <w:tcPr>
            <w:tcW w:w="10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劳动者满意度</w:t>
            </w:r>
          </w:p>
        </w:tc>
        <w:tc>
          <w:tcPr>
            <w:tcW w:w="239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≥90%</w:t>
            </w: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olor w:val="000000"/>
                <w:sz w:val="24"/>
              </w:rPr>
            </w:pPr>
            <w:r>
              <w:rPr>
                <w:rFonts w:hint="eastAsia" w:ascii="宋体" w:eastAsia="宋体"/>
                <w:color w:val="000000"/>
                <w:sz w:val="24"/>
              </w:rPr>
              <w:t>≥95%</w:t>
            </w:r>
          </w:p>
        </w:tc>
      </w:tr>
    </w:tbl>
    <w:p>
      <w:pPr>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2.部门绩效评价结果。</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本部门按要求对2020年部门整体支出绩效评价情况开展自评，《广元市劳动人事争议仲裁院2020年部门整体支出绩效评价报告》见附件（附件1）。</w:t>
      </w:r>
    </w:p>
    <w:p>
      <w:pPr>
        <w:spacing w:line="580" w:lineRule="exact"/>
        <w:ind w:firstLine="640" w:firstLineChars="200"/>
        <w:rPr>
          <w:rFonts w:hint="eastAsia" w:ascii="仿宋" w:eastAsia="仿宋"/>
          <w:color w:val="000000"/>
          <w:sz w:val="32"/>
          <w:szCs w:val="32"/>
        </w:rPr>
      </w:pPr>
      <w:r>
        <w:rPr>
          <w:rFonts w:hint="eastAsia" w:ascii="仿宋" w:eastAsia="仿宋"/>
          <w:color w:val="000000"/>
          <w:sz w:val="32"/>
          <w:szCs w:val="32"/>
        </w:rPr>
        <w:br w:type="page"/>
      </w:r>
    </w:p>
    <w:p>
      <w:pPr>
        <w:tabs>
          <w:tab w:val="left" w:pos="0"/>
        </w:tabs>
        <w:spacing w:line="600" w:lineRule="exact"/>
        <w:ind w:left="315" w:leftChars="150"/>
        <w:jc w:val="center"/>
        <w:outlineLvl w:val="0"/>
        <w:rPr>
          <w:rStyle w:val="17"/>
          <w:rFonts w:hint="eastAsia" w:ascii="黑体" w:eastAsia="黑体"/>
          <w:b w:val="0"/>
        </w:rPr>
      </w:pPr>
      <w:bookmarkStart w:id="155" w:name="_Toc15396613"/>
      <w:bookmarkStart w:id="156" w:name="_Toc83605509"/>
      <w:bookmarkStart w:id="157" w:name="_Toc83605939"/>
      <w:bookmarkStart w:id="158" w:name="_Toc15377225"/>
      <w:bookmarkStart w:id="159" w:name="_Toc83605587"/>
      <w:r>
        <w:rPr>
          <w:rFonts w:hint="eastAsia" w:ascii="黑体" w:eastAsia="黑体"/>
          <w:color w:val="000000"/>
          <w:sz w:val="44"/>
          <w:szCs w:val="44"/>
          <w:lang w:eastAsia="zh-CN"/>
        </w:rPr>
        <w:t>第三部分</w:t>
      </w:r>
      <w:r>
        <w:rPr>
          <w:rFonts w:hint="eastAsia" w:ascii="黑体" w:eastAsia="黑体"/>
          <w:color w:val="000000"/>
          <w:sz w:val="44"/>
          <w:szCs w:val="44"/>
          <w:lang w:val="en-US" w:eastAsia="zh-CN"/>
        </w:rPr>
        <w:t xml:space="preserve"> </w:t>
      </w:r>
      <w:r>
        <w:rPr>
          <w:rFonts w:hint="eastAsia" w:ascii="黑体" w:eastAsia="黑体"/>
          <w:color w:val="000000"/>
          <w:sz w:val="44"/>
          <w:szCs w:val="44"/>
        </w:rPr>
        <w:t>名</w:t>
      </w:r>
      <w:r>
        <w:rPr>
          <w:rStyle w:val="17"/>
          <w:rFonts w:hint="eastAsia" w:ascii="黑体" w:eastAsia="黑体"/>
          <w:b w:val="0"/>
        </w:rPr>
        <w:t>词解释</w:t>
      </w:r>
      <w:bookmarkEnd w:id="155"/>
      <w:bookmarkEnd w:id="156"/>
      <w:bookmarkEnd w:id="157"/>
      <w:bookmarkEnd w:id="158"/>
      <w:bookmarkEnd w:id="159"/>
    </w:p>
    <w:p>
      <w:pPr>
        <w:spacing w:line="600" w:lineRule="exact"/>
        <w:jc w:val="left"/>
        <w:rPr>
          <w:rFonts w:hint="eastAsia" w:ascii="宋体"/>
          <w:b/>
          <w:color w:val="000000"/>
          <w:sz w:val="44"/>
          <w:szCs w:val="44"/>
        </w:rPr>
      </w:pPr>
    </w:p>
    <w:p>
      <w:pPr>
        <w:pStyle w:val="19"/>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1.财政拨款收入：反映单位从同级财政部门取得的财政预算资金。</w:t>
      </w:r>
    </w:p>
    <w:p>
      <w:pPr>
        <w:pStyle w:val="19"/>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2.其他收入：反映单位取得的除上述收入以外的各项收入。主要是利息收入。</w:t>
      </w:r>
    </w:p>
    <w:p>
      <w:pPr>
        <w:pStyle w:val="19"/>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3.年初结转和结余：反映以前年度尚未完成、结转到本年按有关规定继续使用的资金。 </w:t>
      </w:r>
    </w:p>
    <w:p>
      <w:pPr>
        <w:pStyle w:val="19"/>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4.年末结转和结余：反映单位按有关规定结转到下年或以后年度继续使用的资金。</w:t>
      </w:r>
    </w:p>
    <w:p>
      <w:pPr>
        <w:pStyle w:val="19"/>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社会保障和就业支出（类）人力资源和社会保障管理事务（款）劳动人事争议调解仲裁（项）：反映仲裁机构实体化建设、办案经费、调解仲裁能力建设等支出。</w:t>
      </w:r>
    </w:p>
    <w:p>
      <w:pPr>
        <w:pStyle w:val="19"/>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社会保障和就业支出（类）行政事业单位养老支出（款）机关事业单位基本养老保险缴费支出（项）：反映</w:t>
      </w:r>
      <w:r>
        <w:rPr>
          <w:rFonts w:hint="eastAsia" w:ascii="仿宋_GB2312" w:hAnsi="仿宋_GB2312" w:eastAsia="仿宋_GB2312" w:cs="仿宋_GB2312"/>
          <w:bCs/>
          <w:kern w:val="0"/>
          <w:sz w:val="32"/>
          <w:szCs w:val="32"/>
        </w:rPr>
        <w:t>机关事业单位</w:t>
      </w:r>
      <w:r>
        <w:rPr>
          <w:rFonts w:hint="eastAsia" w:ascii="仿宋_GB2312" w:hAnsi="仿宋_GB2312" w:eastAsia="仿宋_GB2312" w:cs="仿宋_GB2312"/>
          <w:sz w:val="32"/>
          <w:szCs w:val="32"/>
        </w:rPr>
        <w:t>实施养老保险制度由单位缴纳的基本养老保险费支出。</w:t>
      </w:r>
    </w:p>
    <w:p>
      <w:pPr>
        <w:pStyle w:val="19"/>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社会保障和就业支出（类）行政事业单位养老支出（款）</w:t>
      </w:r>
      <w:r>
        <w:rPr>
          <w:rFonts w:hint="eastAsia" w:ascii="仿宋_GB2312" w:hAnsi="仿宋_GB2312" w:eastAsia="仿宋_GB2312" w:cs="仿宋_GB2312"/>
          <w:bCs/>
          <w:kern w:val="0"/>
          <w:sz w:val="32"/>
          <w:szCs w:val="32"/>
        </w:rPr>
        <w:t>机关事业单位职业年金缴费支出（项）:</w:t>
      </w:r>
      <w:r>
        <w:rPr>
          <w:rFonts w:hint="eastAsia" w:ascii="仿宋_GB2312" w:hAnsi="仿宋_GB2312" w:eastAsia="仿宋_GB2312" w:cs="仿宋_GB2312"/>
          <w:sz w:val="32"/>
          <w:szCs w:val="32"/>
        </w:rPr>
        <w:t>反映机关事业单位实施养老保险制度由单位实际缴纳的职业年金支出。</w:t>
      </w:r>
    </w:p>
    <w:p>
      <w:pPr>
        <w:pStyle w:val="19"/>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 </w:t>
      </w:r>
      <w:r>
        <w:rPr>
          <w:rFonts w:hint="eastAsia" w:ascii="仿宋_GB2312" w:hAnsi="仿宋_GB2312" w:eastAsia="仿宋_GB2312" w:cs="仿宋_GB2312"/>
          <w:bCs/>
          <w:kern w:val="0"/>
          <w:sz w:val="32"/>
          <w:szCs w:val="32"/>
        </w:rPr>
        <w:t>卫生健康支出（类）行政事业单位医疗（款）事业单位医疗（项）</w:t>
      </w:r>
      <w:r>
        <w:rPr>
          <w:rStyle w:val="15"/>
          <w:rFonts w:hint="eastAsia" w:ascii="仿宋_GB2312" w:hAnsi="仿宋_GB2312" w:eastAsia="仿宋_GB2312" w:cs="仿宋_GB2312"/>
          <w:bCs/>
          <w:color w:val="000000"/>
          <w:sz w:val="32"/>
          <w:szCs w:val="32"/>
        </w:rPr>
        <w:t>:</w:t>
      </w:r>
      <w:r>
        <w:rPr>
          <w:rFonts w:hint="eastAsia" w:ascii="仿宋_GB2312" w:hAnsi="仿宋_GB2312" w:eastAsia="仿宋_GB2312" w:cs="仿宋_GB2312"/>
          <w:sz w:val="32"/>
          <w:szCs w:val="32"/>
        </w:rPr>
        <w:t>反映财政部门集中安排的事业单位基本医疗保险缴费经费，未参加医疗保险的事业单位公费医疗经费，按国家规定享受离退休人员待遇的医疗经费。</w:t>
      </w:r>
    </w:p>
    <w:p>
      <w:pPr>
        <w:pStyle w:val="19"/>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 </w:t>
      </w:r>
      <w:r>
        <w:rPr>
          <w:rFonts w:hint="eastAsia" w:ascii="仿宋_GB2312" w:hAnsi="仿宋_GB2312" w:eastAsia="仿宋_GB2312" w:cs="仿宋_GB2312"/>
          <w:bCs/>
          <w:kern w:val="0"/>
          <w:sz w:val="32"/>
          <w:szCs w:val="32"/>
        </w:rPr>
        <w:t>住房保障支出（类）住房改革支出（款）住房公积金（项）:</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10.基本支出：指为保障机构正常运转、完成日常工作任务而发生的人员支出和公用支出。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11.项目支出：指在基本支出之外为完成特定行政任务和事业发展目标所发生的支出。 </w:t>
      </w:r>
    </w:p>
    <w:p>
      <w:pPr>
        <w:pStyle w:val="19"/>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hint="eastAsia" w:ascii="黑体" w:eastAsia="黑体"/>
          <w:b w:val="0"/>
        </w:rPr>
      </w:pPr>
      <w:bookmarkStart w:id="160" w:name="_Toc15377226"/>
      <w:r>
        <w:rPr>
          <w:rFonts w:hint="eastAsia" w:ascii="宋体"/>
          <w:b/>
          <w:color w:val="000000"/>
          <w:sz w:val="44"/>
          <w:szCs w:val="44"/>
        </w:rPr>
        <w:br w:type="page"/>
      </w:r>
      <w:bookmarkStart w:id="161" w:name="_Toc83605510"/>
      <w:bookmarkStart w:id="162" w:name="_Toc15396614"/>
      <w:bookmarkStart w:id="163" w:name="_Toc83605940"/>
      <w:bookmarkStart w:id="164" w:name="_Toc83605588"/>
      <w:r>
        <w:rPr>
          <w:rFonts w:hint="eastAsia" w:ascii="黑体" w:eastAsia="黑体"/>
          <w:color w:val="000000"/>
          <w:sz w:val="44"/>
          <w:szCs w:val="44"/>
        </w:rPr>
        <w:t>第</w:t>
      </w:r>
      <w:r>
        <w:rPr>
          <w:rStyle w:val="17"/>
          <w:rFonts w:hint="eastAsia" w:ascii="黑体" w:eastAsia="黑体"/>
          <w:b w:val="0"/>
        </w:rPr>
        <w:t>四部分 附件</w:t>
      </w:r>
      <w:bookmarkEnd w:id="161"/>
      <w:bookmarkEnd w:id="162"/>
      <w:bookmarkEnd w:id="163"/>
      <w:bookmarkEnd w:id="164"/>
    </w:p>
    <w:p>
      <w:pPr>
        <w:spacing w:line="600" w:lineRule="exact"/>
        <w:jc w:val="left"/>
        <w:outlineLvl w:val="0"/>
        <w:rPr>
          <w:rFonts w:hint="eastAsia" w:ascii="方正小标宋简体" w:eastAsia="方正小标宋简体" w:cs="方正小标宋简体"/>
          <w:sz w:val="32"/>
          <w:szCs w:val="32"/>
          <w:lang w:bidi="ar-SA"/>
        </w:rPr>
      </w:pPr>
      <w:bookmarkStart w:id="165" w:name="_Toc83605511"/>
      <w:bookmarkStart w:id="166" w:name="_Toc83605941"/>
      <w:bookmarkStart w:id="167" w:name="_Toc83605589"/>
      <w:r>
        <w:rPr>
          <w:rFonts w:hint="eastAsia" w:ascii="黑体" w:eastAsia="黑体" w:cs="黑体"/>
          <w:sz w:val="32"/>
          <w:szCs w:val="32"/>
          <w:lang w:bidi="ar-SA"/>
        </w:rPr>
        <w:t>附件1</w:t>
      </w:r>
      <w:bookmarkEnd w:id="165"/>
      <w:bookmarkEnd w:id="166"/>
      <w:bookmarkEnd w:id="167"/>
    </w:p>
    <w:p>
      <w:pPr>
        <w:spacing w:line="580" w:lineRule="exact"/>
        <w:jc w:val="center"/>
        <w:rPr>
          <w:rFonts w:hint="eastAsia" w:ascii="方正小标宋简体" w:eastAsia="方正小标宋简体" w:cs="方正小标宋简体"/>
          <w:sz w:val="44"/>
          <w:szCs w:val="44"/>
          <w:lang w:bidi="ar-SA"/>
        </w:rPr>
      </w:pPr>
    </w:p>
    <w:p>
      <w:pPr>
        <w:spacing w:line="600" w:lineRule="exact"/>
        <w:jc w:val="center"/>
        <w:rPr>
          <w:rFonts w:hint="eastAsia" w:ascii="方正小标宋简体" w:eastAsia="方正小标宋简体"/>
          <w:color w:val="000000"/>
          <w:kern w:val="0"/>
          <w:sz w:val="40"/>
          <w:szCs w:val="44"/>
        </w:rPr>
      </w:pPr>
      <w:r>
        <w:rPr>
          <w:rFonts w:hint="eastAsia" w:ascii="方正小标宋简体" w:eastAsia="方正小标宋简体"/>
          <w:color w:val="000000"/>
          <w:kern w:val="0"/>
          <w:sz w:val="40"/>
          <w:szCs w:val="44"/>
        </w:rPr>
        <w:t>广元市劳动人事争议仲裁院</w:t>
      </w:r>
    </w:p>
    <w:p>
      <w:pPr>
        <w:spacing w:line="600" w:lineRule="exact"/>
        <w:jc w:val="center"/>
        <w:rPr>
          <w:rFonts w:hint="eastAsia" w:ascii="方正小标宋简体" w:eastAsia="方正小标宋简体"/>
          <w:color w:val="000000"/>
          <w:kern w:val="0"/>
          <w:sz w:val="40"/>
          <w:szCs w:val="44"/>
          <w:lang w:val="zh-CN" w:eastAsia="zh-CN"/>
        </w:rPr>
      </w:pPr>
      <w:r>
        <w:rPr>
          <w:rFonts w:hint="eastAsia" w:ascii="方正小标宋简体" w:eastAsia="方正小标宋简体"/>
          <w:color w:val="000000"/>
          <w:kern w:val="0"/>
          <w:sz w:val="40"/>
          <w:szCs w:val="44"/>
        </w:rPr>
        <w:t>2020年部门</w:t>
      </w:r>
      <w:r>
        <w:rPr>
          <w:rFonts w:hint="eastAsia" w:ascii="方正小标宋简体" w:eastAsia="方正小标宋简体"/>
          <w:color w:val="000000"/>
          <w:kern w:val="0"/>
          <w:sz w:val="40"/>
          <w:szCs w:val="44"/>
          <w:lang w:val="zh-CN" w:eastAsia="zh-CN"/>
        </w:rPr>
        <w:t>整体支出绩效评价报告</w:t>
      </w:r>
    </w:p>
    <w:p>
      <w:pPr>
        <w:widowControl/>
        <w:adjustRightInd w:val="0"/>
        <w:snapToGrid w:val="0"/>
        <w:spacing w:line="580" w:lineRule="exact"/>
        <w:ind w:firstLine="480" w:firstLineChars="200"/>
        <w:contextualSpacing/>
        <w:jc w:val="left"/>
        <w:rPr>
          <w:rFonts w:hint="eastAsia" w:ascii="黑体" w:eastAsia="黑体" w:cs="宋体"/>
          <w:color w:val="000000"/>
          <w:kern w:val="0"/>
          <w:sz w:val="24"/>
          <w:szCs w:val="32"/>
          <w:shd w:val="clear" w:color="auto" w:fill="FFFFFF"/>
          <w:lang w:bidi="ar-SA"/>
        </w:rPr>
      </w:pPr>
    </w:p>
    <w:p>
      <w:pPr>
        <w:widowControl/>
        <w:adjustRightInd w:val="0"/>
        <w:snapToGrid w:val="0"/>
        <w:spacing w:line="580" w:lineRule="exact"/>
        <w:ind w:firstLine="640" w:firstLineChars="200"/>
        <w:contextualSpacing/>
        <w:jc w:val="left"/>
        <w:rPr>
          <w:rFonts w:hint="eastAsia" w:ascii="黑体" w:eastAsia="黑体" w:cs="宋体"/>
          <w:color w:val="000000"/>
          <w:kern w:val="0"/>
          <w:sz w:val="32"/>
          <w:szCs w:val="32"/>
          <w:shd w:val="clear" w:color="auto" w:fill="FFFFFF"/>
          <w:lang w:val="zh-CN" w:eastAsia="zh-CN" w:bidi="ar-SA"/>
        </w:rPr>
      </w:pPr>
      <w:r>
        <w:rPr>
          <w:rFonts w:hint="eastAsia" w:ascii="黑体" w:eastAsia="黑体" w:cs="宋体"/>
          <w:color w:val="000000"/>
          <w:kern w:val="0"/>
          <w:sz w:val="32"/>
          <w:szCs w:val="32"/>
          <w:shd w:val="clear" w:color="auto" w:fill="FFFFFF"/>
          <w:lang w:bidi="ar-SA"/>
        </w:rPr>
        <w:t>一、</w:t>
      </w:r>
      <w:r>
        <w:rPr>
          <w:rFonts w:hint="eastAsia" w:ascii="黑体" w:eastAsia="黑体" w:cs="宋体"/>
          <w:color w:val="000000"/>
          <w:kern w:val="0"/>
          <w:sz w:val="32"/>
          <w:szCs w:val="32"/>
          <w:shd w:val="clear" w:color="auto" w:fill="FFFFFF"/>
          <w:lang w:val="zh-CN" w:eastAsia="zh-CN" w:bidi="ar-SA"/>
        </w:rPr>
        <w:t>部门（单位）概况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（一）机构组成</w:t>
      </w:r>
    </w:p>
    <w:p>
      <w:pPr>
        <w:widowControl/>
        <w:spacing w:line="520" w:lineRule="exact"/>
        <w:ind w:firstLine="640" w:firstLineChars="200"/>
        <w:rPr>
          <w:rFonts w:hint="eastAsia" w:ascii="仿宋_GB2312" w:eastAsia="仿宋_GB2312" w:cs="仿宋_GB2312"/>
          <w:color w:val="000000"/>
          <w:kern w:val="0"/>
          <w:sz w:val="24"/>
          <w:lang w:bidi="ar-SA"/>
        </w:rPr>
      </w:pPr>
      <w:r>
        <w:rPr>
          <w:rFonts w:hint="eastAsia" w:ascii="仿宋_GB2312" w:eastAsia="仿宋_GB2312" w:cs="仿宋_GB2312"/>
          <w:sz w:val="32"/>
          <w:szCs w:val="32"/>
        </w:rPr>
        <w:t>广元市劳动人事争议仲裁院是广元市人力资源和社会保障局</w:t>
      </w:r>
      <w:r>
        <w:rPr>
          <w:rFonts w:ascii="仿宋_GB2312" w:eastAsia="仿宋_GB2312" w:cs="仿宋_GB2312"/>
          <w:sz w:val="32"/>
          <w:szCs w:val="32"/>
        </w:rPr>
        <w:t>下</w:t>
      </w:r>
      <w:r>
        <w:rPr>
          <w:rFonts w:hint="eastAsia" w:ascii="仿宋_GB2312" w:eastAsia="仿宋_GB2312" w:cs="仿宋_GB2312"/>
          <w:sz w:val="32"/>
          <w:szCs w:val="32"/>
        </w:rPr>
        <w:t>属二级单位</w:t>
      </w:r>
      <w:r>
        <w:rPr>
          <w:rFonts w:hint="eastAsia" w:ascii="仿宋_GB2312" w:eastAsia="仿宋_GB2312" w:cs="仿宋_GB2312"/>
          <w:color w:val="000000"/>
          <w:kern w:val="0"/>
          <w:sz w:val="32"/>
          <w:szCs w:val="32"/>
          <w:lang w:bidi="ar-SA"/>
        </w:rPr>
        <w:t>，内部设办公室、立案调解庭、审理一庭、审理二庭、审理三庭，市劳动人事争议仲裁院</w:t>
      </w:r>
      <w:r>
        <w:rPr>
          <w:rFonts w:hint="eastAsia" w:ascii="仿宋_GB2312" w:eastAsia="仿宋_GB2312" w:cs="仿宋_GB2312"/>
          <w:color w:val="000000"/>
          <w:kern w:val="0"/>
          <w:sz w:val="32"/>
          <w:szCs w:val="32"/>
        </w:rPr>
        <w:t>核定</w:t>
      </w:r>
      <w:r>
        <w:rPr>
          <w:rFonts w:hint="eastAsia" w:ascii="仿宋_GB2312" w:eastAsia="仿宋_GB2312" w:cs="仿宋_GB2312"/>
          <w:color w:val="000000"/>
          <w:kern w:val="0"/>
          <w:sz w:val="32"/>
          <w:szCs w:val="32"/>
          <w:lang w:bidi="ar-SA"/>
        </w:rPr>
        <w:t>编制总数为13名。</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（二）机构职能</w:t>
      </w:r>
    </w:p>
    <w:p>
      <w:pPr>
        <w:pStyle w:val="5"/>
        <w:adjustRightInd w:val="0"/>
        <w:snapToGrid w:val="0"/>
        <w:spacing w:before="0" w:beforeLines="0" w:line="576" w:lineRule="exact"/>
        <w:ind w:firstLine="640" w:firstLineChars="200"/>
        <w:outlineLvl w:val="2"/>
        <w:rPr>
          <w:rFonts w:hint="eastAsia" w:cs="宋体"/>
          <w:color w:val="000000"/>
          <w:sz w:val="32"/>
          <w:szCs w:val="32"/>
          <w:lang w:bidi="ar-SA"/>
        </w:rPr>
      </w:pPr>
      <w:bookmarkStart w:id="168" w:name="_Toc83605942"/>
      <w:r>
        <w:rPr>
          <w:rFonts w:hint="eastAsia" w:cs="宋体"/>
          <w:iCs/>
          <w:color w:val="000000"/>
          <w:sz w:val="32"/>
          <w:szCs w:val="32"/>
          <w:lang w:bidi="ar-SA"/>
        </w:rPr>
        <w:t>1.研究提出贯彻、落实劳动人事争议调解仲裁法律、法规、</w:t>
      </w:r>
      <w:r>
        <w:rPr>
          <w:rFonts w:hint="eastAsia" w:cs="宋体"/>
          <w:color w:val="000000"/>
          <w:sz w:val="32"/>
          <w:szCs w:val="32"/>
          <w:lang w:bidi="ar-SA"/>
        </w:rPr>
        <w:t>政策的实施意见；</w:t>
      </w:r>
      <w:bookmarkEnd w:id="168"/>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169" w:name="_Toc83605943"/>
      <w:r>
        <w:rPr>
          <w:rFonts w:hint="eastAsia" w:ascii="仿宋_GB2312" w:eastAsia="仿宋_GB2312" w:cs="宋体"/>
          <w:color w:val="000000"/>
          <w:kern w:val="0"/>
          <w:sz w:val="32"/>
          <w:szCs w:val="32"/>
          <w:lang w:bidi="ar-SA"/>
        </w:rPr>
        <w:t>2.拟定劳动人事争议案件处理工作的各项制度规则；</w:t>
      </w:r>
      <w:bookmarkEnd w:id="169"/>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170" w:name="_Toc83605944"/>
      <w:r>
        <w:rPr>
          <w:rFonts w:hint="eastAsia" w:ascii="仿宋_GB2312" w:eastAsia="仿宋_GB2312" w:cs="宋体"/>
          <w:color w:val="000000"/>
          <w:kern w:val="0"/>
          <w:sz w:val="32"/>
          <w:szCs w:val="32"/>
          <w:lang w:bidi="ar-SA"/>
        </w:rPr>
        <w:t>3.提供人力资源和劳动保障法律法规以及劳动人事争议调解仲裁政策咨询；</w:t>
      </w:r>
      <w:bookmarkEnd w:id="170"/>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171" w:name="_Toc83605945"/>
      <w:r>
        <w:rPr>
          <w:rFonts w:hint="eastAsia" w:ascii="仿宋_GB2312" w:eastAsia="仿宋_GB2312" w:cs="宋体"/>
          <w:color w:val="000000"/>
          <w:kern w:val="0"/>
          <w:sz w:val="32"/>
          <w:szCs w:val="32"/>
          <w:lang w:bidi="ar-SA"/>
        </w:rPr>
        <w:t>4.负责市级单位劳动人事争议的调解；</w:t>
      </w:r>
      <w:bookmarkEnd w:id="171"/>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172" w:name="_Toc83605946"/>
      <w:r>
        <w:rPr>
          <w:rFonts w:hint="eastAsia" w:ascii="仿宋_GB2312" w:eastAsia="仿宋_GB2312" w:cs="宋体"/>
          <w:color w:val="000000"/>
          <w:kern w:val="0"/>
          <w:sz w:val="32"/>
          <w:szCs w:val="32"/>
          <w:lang w:bidi="ar-SA"/>
        </w:rPr>
        <w:t>5.办理市级单位劳动人事争议案件的审理、仲裁；</w:t>
      </w:r>
      <w:bookmarkEnd w:id="172"/>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173" w:name="_Toc83605947"/>
      <w:r>
        <w:rPr>
          <w:rFonts w:hint="eastAsia" w:ascii="仿宋_GB2312" w:eastAsia="仿宋_GB2312" w:cs="宋体"/>
          <w:color w:val="000000"/>
          <w:kern w:val="0"/>
          <w:sz w:val="32"/>
          <w:szCs w:val="32"/>
          <w:lang w:bidi="ar-SA"/>
        </w:rPr>
        <w:t>6.办理上级交办、外地委托的案件；</w:t>
      </w:r>
      <w:bookmarkEnd w:id="173"/>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174" w:name="_Toc83605948"/>
      <w:r>
        <w:rPr>
          <w:rFonts w:hint="eastAsia" w:ascii="仿宋_GB2312" w:eastAsia="仿宋_GB2312" w:cs="宋体"/>
          <w:color w:val="000000"/>
          <w:kern w:val="0"/>
          <w:sz w:val="32"/>
          <w:szCs w:val="32"/>
          <w:lang w:bidi="ar-SA"/>
        </w:rPr>
        <w:t>7.根据广元市劳动人事争议仲裁委员会的授权，负责专兼职仲裁员、调解员的业务培训及考核聘任管理工作；</w:t>
      </w:r>
      <w:bookmarkEnd w:id="174"/>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175" w:name="_Toc83605949"/>
      <w:r>
        <w:rPr>
          <w:rFonts w:hint="eastAsia" w:ascii="仿宋_GB2312" w:eastAsia="仿宋_GB2312" w:cs="宋体"/>
          <w:color w:val="000000"/>
          <w:kern w:val="0"/>
          <w:sz w:val="32"/>
          <w:szCs w:val="32"/>
          <w:lang w:bidi="ar-SA"/>
        </w:rPr>
        <w:t>8.指导县区劳动人事争议仲裁院和基层劳动人事争议调解委员会的工作；</w:t>
      </w:r>
      <w:bookmarkEnd w:id="175"/>
    </w:p>
    <w:p>
      <w:pPr>
        <w:pStyle w:val="5"/>
        <w:adjustRightInd w:val="0"/>
        <w:snapToGrid w:val="0"/>
        <w:spacing w:before="0" w:beforeLines="0" w:line="576" w:lineRule="exact"/>
        <w:ind w:firstLine="640" w:firstLineChars="200"/>
        <w:outlineLvl w:val="2"/>
        <w:rPr>
          <w:rFonts w:hint="eastAsia" w:ascii="仿宋_GB2312" w:eastAsia="仿宋_GB2312" w:cs="宋体"/>
          <w:color w:val="000000"/>
          <w:kern w:val="0"/>
          <w:sz w:val="32"/>
          <w:szCs w:val="32"/>
          <w:lang w:bidi="ar-SA"/>
        </w:rPr>
      </w:pPr>
      <w:bookmarkStart w:id="176" w:name="_Toc83605950"/>
      <w:r>
        <w:rPr>
          <w:rFonts w:hint="eastAsia" w:ascii="仿宋_GB2312" w:eastAsia="仿宋_GB2312" w:cs="宋体"/>
          <w:color w:val="000000"/>
          <w:kern w:val="0"/>
          <w:sz w:val="32"/>
          <w:szCs w:val="32"/>
          <w:lang w:bidi="ar-SA"/>
        </w:rPr>
        <w:t>9.承担市劳动人事争议仲裁委员会的日常工作；</w:t>
      </w:r>
      <w:bookmarkEnd w:id="176"/>
    </w:p>
    <w:p>
      <w:pPr>
        <w:pStyle w:val="5"/>
        <w:adjustRightInd w:val="0"/>
        <w:snapToGrid w:val="0"/>
        <w:spacing w:before="0" w:beforeLines="0" w:line="576" w:lineRule="exact"/>
        <w:ind w:firstLine="640" w:firstLineChars="200"/>
        <w:outlineLvl w:val="2"/>
        <w:rPr>
          <w:rFonts w:cs="宋体"/>
          <w:color w:val="000000"/>
          <w:sz w:val="32"/>
          <w:szCs w:val="32"/>
          <w:lang w:bidi="ar-SA"/>
        </w:rPr>
      </w:pPr>
      <w:bookmarkStart w:id="177" w:name="_Toc83605951"/>
      <w:r>
        <w:rPr>
          <w:rFonts w:hint="eastAsia" w:ascii="仿宋_GB2312" w:eastAsia="仿宋_GB2312" w:cs="宋体"/>
          <w:color w:val="000000"/>
          <w:kern w:val="0"/>
          <w:sz w:val="32"/>
          <w:szCs w:val="32"/>
          <w:lang w:bidi="ar-SA"/>
        </w:rPr>
        <w:t>10.办理其他交办工作。</w:t>
      </w:r>
      <w:bookmarkEnd w:id="177"/>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（三）人员概况</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截至2020年末，核定编制总数13名，在职人员12人，退休人员 1人，其他人员2人。</w:t>
      </w:r>
    </w:p>
    <w:p>
      <w:pPr>
        <w:widowControl/>
        <w:adjustRightInd w:val="0"/>
        <w:snapToGrid w:val="0"/>
        <w:spacing w:line="580" w:lineRule="exact"/>
        <w:ind w:firstLine="640" w:firstLineChars="200"/>
        <w:contextualSpacing/>
        <w:jc w:val="left"/>
        <w:rPr>
          <w:rFonts w:hint="eastAsia" w:ascii="黑体" w:eastAsia="黑体" w:cs="宋体"/>
          <w:color w:val="000000"/>
          <w:kern w:val="0"/>
          <w:sz w:val="32"/>
          <w:szCs w:val="32"/>
          <w:shd w:val="clear" w:color="auto" w:fill="FFFFFF"/>
          <w:lang w:bidi="ar-SA"/>
        </w:rPr>
      </w:pPr>
      <w:r>
        <w:rPr>
          <w:rFonts w:hint="eastAsia" w:ascii="黑体" w:eastAsia="黑体" w:cs="宋体"/>
          <w:color w:val="000000"/>
          <w:kern w:val="0"/>
          <w:sz w:val="32"/>
          <w:szCs w:val="32"/>
          <w:shd w:val="clear" w:color="auto" w:fill="FFFFFF"/>
          <w:lang w:bidi="ar-SA"/>
        </w:rPr>
        <w:t>二、部门财政资金收支情况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（一）部门财政资金收入情况</w:t>
      </w:r>
    </w:p>
    <w:p>
      <w:pPr>
        <w:spacing w:line="600" w:lineRule="exact"/>
        <w:ind w:firstLine="640" w:firstLineChars="200"/>
        <w:outlineLvl w:val="1"/>
        <w:rPr>
          <w:rFonts w:hint="eastAsia" w:ascii="仿宋_GB2312" w:eastAsia="仿宋_GB2312" w:cs="仿宋_GB2312"/>
          <w:color w:val="000000"/>
          <w:sz w:val="32"/>
          <w:szCs w:val="32"/>
        </w:rPr>
      </w:pPr>
      <w:bookmarkStart w:id="178" w:name="_Toc83605590"/>
      <w:bookmarkStart w:id="179" w:name="_Toc82851277"/>
      <w:bookmarkStart w:id="180" w:name="_Toc83605952"/>
      <w:bookmarkStart w:id="181" w:name="_Toc83605878"/>
      <w:bookmarkStart w:id="182" w:name="_Toc82850777"/>
      <w:bookmarkStart w:id="183" w:name="_Toc82851116"/>
      <w:bookmarkStart w:id="184" w:name="_Toc83605551"/>
      <w:bookmarkStart w:id="185" w:name="_Toc83605512"/>
      <w:r>
        <w:rPr>
          <w:rFonts w:hint="eastAsia" w:ascii="仿宋_GB2312" w:eastAsia="仿宋_GB2312" w:cs="仿宋_GB2312"/>
          <w:color w:val="000000"/>
          <w:sz w:val="32"/>
          <w:szCs w:val="32"/>
        </w:rPr>
        <w:t>本部门2020年一般公共预算财政拨款收入203.3万元，占收入总计的比率为100 %。</w:t>
      </w:r>
      <w:bookmarkEnd w:id="178"/>
      <w:bookmarkEnd w:id="179"/>
      <w:bookmarkEnd w:id="180"/>
      <w:bookmarkEnd w:id="181"/>
      <w:bookmarkEnd w:id="182"/>
      <w:bookmarkEnd w:id="183"/>
      <w:bookmarkEnd w:id="184"/>
      <w:bookmarkEnd w:id="185"/>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（二）部门财政资金支出情况</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本部门2020年一般公共预算财政拨款支出212.51万元，占本年支出合计的100%。与2019年238.24万元相比，一般公共预算财政拨款支出减少25.73万元，下降10.8</w:t>
      </w:r>
      <w:r>
        <w:rPr>
          <w:rFonts w:ascii="仿宋_GB2312" w:eastAsia="仿宋_GB2312" w:cs="仿宋_GB2312"/>
          <w:color w:val="000000"/>
          <w:sz w:val="32"/>
          <w:szCs w:val="32"/>
        </w:rPr>
        <w:t>0</w:t>
      </w:r>
      <w:r>
        <w:rPr>
          <w:rFonts w:hint="eastAsia" w:ascii="仿宋_GB2312" w:eastAsia="仿宋_GB2312" w:cs="仿宋_GB2312"/>
          <w:color w:val="000000"/>
          <w:sz w:val="32"/>
          <w:szCs w:val="32"/>
        </w:rPr>
        <w:t>%。</w:t>
      </w:r>
    </w:p>
    <w:p>
      <w:pPr>
        <w:widowControl/>
        <w:adjustRightInd w:val="0"/>
        <w:snapToGrid w:val="0"/>
        <w:spacing w:line="580" w:lineRule="exact"/>
        <w:ind w:firstLine="640" w:firstLineChars="200"/>
        <w:contextualSpacing/>
        <w:jc w:val="left"/>
        <w:rPr>
          <w:rFonts w:hint="eastAsia" w:ascii="黑体" w:eastAsia="黑体" w:cs="宋体"/>
          <w:color w:val="000000"/>
          <w:kern w:val="0"/>
          <w:sz w:val="32"/>
          <w:szCs w:val="32"/>
          <w:shd w:val="clear" w:color="auto" w:fill="FFFFFF"/>
          <w:lang w:bidi="ar-SA"/>
        </w:rPr>
      </w:pPr>
      <w:r>
        <w:rPr>
          <w:rFonts w:hint="eastAsia" w:ascii="黑体" w:eastAsia="黑体" w:cs="宋体"/>
          <w:color w:val="000000"/>
          <w:kern w:val="0"/>
          <w:sz w:val="32"/>
          <w:szCs w:val="32"/>
          <w:shd w:val="clear" w:color="auto" w:fill="FFFFFF"/>
          <w:lang w:bidi="ar-SA"/>
        </w:rPr>
        <w:t>三、部门整体预算绩效管理情况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（一）部门预算管理</w:t>
      </w:r>
    </w:p>
    <w:p>
      <w:pPr>
        <w:spacing w:line="530" w:lineRule="exact"/>
        <w:ind w:firstLine="640" w:firstLineChars="200"/>
        <w:rPr>
          <w:rFonts w:hint="eastAsia" w:ascii="仿宋_GB2312" w:eastAsia="仿宋_GB2312" w:cs="仿宋_GB2312"/>
          <w:sz w:val="32"/>
          <w:szCs w:val="32"/>
          <w:lang w:bidi="ar-SA"/>
        </w:rPr>
      </w:pPr>
      <w:r>
        <w:rPr>
          <w:rFonts w:hint="eastAsia" w:ascii="仿宋_GB2312" w:eastAsia="仿宋_GB2312"/>
          <w:sz w:val="32"/>
          <w:szCs w:val="32"/>
        </w:rPr>
        <w:t>1.科学编制预算。</w:t>
      </w:r>
      <w:r>
        <w:rPr>
          <w:rFonts w:hint="eastAsia" w:ascii="仿宋_GB2312" w:eastAsia="仿宋_GB2312" w:cs="仿宋_GB2312"/>
          <w:color w:val="auto"/>
          <w:sz w:val="32"/>
          <w:szCs w:val="32"/>
          <w:lang w:bidi="ar-SA"/>
        </w:rPr>
        <w:t>严格按照市财政局的要求和规定编制和报送20</w:t>
      </w:r>
      <w:r>
        <w:rPr>
          <w:rFonts w:hint="eastAsia" w:ascii="仿宋_GB2312" w:eastAsia="仿宋_GB2312" w:cs="仿宋_GB2312"/>
          <w:color w:val="auto"/>
          <w:sz w:val="32"/>
          <w:szCs w:val="32"/>
          <w:lang w:val="en-US" w:eastAsia="zh-CN" w:bidi="ar-SA"/>
        </w:rPr>
        <w:t>20</w:t>
      </w:r>
      <w:r>
        <w:rPr>
          <w:rFonts w:hint="eastAsia" w:ascii="仿宋_GB2312" w:eastAsia="仿宋_GB2312" w:cs="仿宋_GB2312"/>
          <w:color w:val="auto"/>
          <w:sz w:val="32"/>
          <w:szCs w:val="32"/>
          <w:lang w:bidi="ar-SA"/>
        </w:rPr>
        <w:t>部门预算，部门</w:t>
      </w:r>
      <w:r>
        <w:rPr>
          <w:rFonts w:hint="eastAsia" w:ascii="仿宋_GB2312" w:eastAsia="仿宋_GB2312" w:cs="仿宋_GB2312"/>
          <w:sz w:val="32"/>
          <w:szCs w:val="32"/>
          <w:lang w:bidi="ar-SA"/>
        </w:rPr>
        <w:t>预算严格按照实际需求科学、准确测算，预算编制无漏项，基础信息和科目使用正确，</w:t>
      </w:r>
      <w:r>
        <w:rPr>
          <w:rFonts w:hint="eastAsia" w:ascii="仿宋_GB2312" w:eastAsia="仿宋_GB2312" w:cs="仿宋_GB2312"/>
          <w:color w:val="auto"/>
          <w:sz w:val="32"/>
          <w:szCs w:val="32"/>
          <w:lang w:bidi="ar-SA"/>
        </w:rPr>
        <w:t>按时按质完成部门预算编制工作，</w:t>
      </w:r>
      <w:r>
        <w:rPr>
          <w:rFonts w:hint="eastAsia" w:ascii="仿宋_GB2312" w:eastAsia="仿宋_GB2312"/>
          <w:sz w:val="32"/>
          <w:szCs w:val="32"/>
        </w:rPr>
        <w:t>切实做到不错报、不漏报、不虚报。</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2.严控预算执行。基本支出严格按时间进度执行，项目支出严格按项目进度执行。年度预算执行收支平衡，未出现支出缺口，确保了劳动人事争议仲裁事业健康持续发展。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3.预算公开。</w:t>
      </w:r>
      <w:r>
        <w:rPr>
          <w:rFonts w:hint="eastAsia" w:ascii="仿宋_GB2312" w:eastAsia="仿宋_GB2312" w:cs="仿宋_GB2312"/>
          <w:color w:val="auto"/>
          <w:sz w:val="32"/>
          <w:szCs w:val="32"/>
          <w:lang w:bidi="ar-SA"/>
        </w:rPr>
        <w:t>预算及时公开，公开内容完整；财经纪律执行较好，财政监控无违规记录。</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（二）结果应用情况</w:t>
      </w:r>
    </w:p>
    <w:p>
      <w:pPr>
        <w:pageBreakBefore w:val="0"/>
        <w:widowControl w:val="0"/>
        <w:suppressAutoHyphens/>
        <w:kinsoku/>
        <w:wordWrap/>
        <w:overflowPunct/>
        <w:topLinePunct w:val="0"/>
        <w:adjustRightInd/>
        <w:snapToGrid/>
        <w:spacing w:line="360" w:lineRule="auto"/>
        <w:ind w:left="0" w:firstLine="640" w:firstLineChars="200"/>
        <w:rPr>
          <w:rFonts w:hint="eastAsia" w:ascii="仿宋_GB2312" w:eastAsia="仿宋_GB2312" w:cs="仿宋_GB2312"/>
          <w:sz w:val="32"/>
          <w:szCs w:val="32"/>
          <w:lang w:bidi="ar-SA"/>
        </w:rPr>
      </w:pPr>
      <w:r>
        <w:rPr>
          <w:rFonts w:hint="eastAsia" w:ascii="仿宋_GB2312" w:eastAsia="仿宋_GB2312" w:cs="仿宋_GB2312"/>
          <w:color w:val="000000"/>
          <w:sz w:val="32"/>
          <w:szCs w:val="32"/>
          <w:lang w:val="zh-CN" w:eastAsia="zh-CN" w:bidi="ar-SA"/>
        </w:rPr>
        <w:t>20</w:t>
      </w:r>
      <w:r>
        <w:rPr>
          <w:rFonts w:hint="eastAsia" w:ascii="仿宋_GB2312" w:eastAsia="仿宋_GB2312" w:cs="仿宋_GB2312"/>
          <w:color w:val="000000"/>
          <w:sz w:val="32"/>
          <w:szCs w:val="32"/>
          <w:lang w:bidi="ar-SA"/>
        </w:rPr>
        <w:t>20</w:t>
      </w:r>
      <w:r>
        <w:rPr>
          <w:rFonts w:hint="eastAsia" w:ascii="仿宋_GB2312" w:eastAsia="仿宋_GB2312" w:cs="仿宋_GB2312"/>
          <w:color w:val="000000"/>
          <w:sz w:val="32"/>
          <w:szCs w:val="32"/>
        </w:rPr>
        <w:t>年度</w:t>
      </w:r>
      <w:r>
        <w:rPr>
          <w:rFonts w:hint="eastAsia" w:ascii="仿宋_GB2312" w:eastAsia="仿宋_GB2312" w:cs="仿宋_GB2312"/>
          <w:color w:val="000000"/>
          <w:sz w:val="32"/>
          <w:szCs w:val="32"/>
          <w:lang w:val="zh-CN" w:eastAsia="zh-CN" w:bidi="ar-SA"/>
        </w:rPr>
        <w:t>，我院</w:t>
      </w:r>
      <w:r>
        <w:rPr>
          <w:rFonts w:hint="eastAsia" w:ascii="仿宋_GB2312" w:eastAsia="仿宋_GB2312" w:cs="仿宋_GB2312"/>
          <w:kern w:val="0"/>
          <w:sz w:val="32"/>
          <w:szCs w:val="32"/>
          <w:lang w:bidi="ar-SA"/>
        </w:rPr>
        <w:t>在预算资金管理中</w:t>
      </w:r>
      <w:r>
        <w:rPr>
          <w:rFonts w:hint="eastAsia" w:ascii="仿宋_GB2312" w:eastAsia="仿宋_GB2312" w:cs="仿宋_GB2312"/>
          <w:color w:val="000000"/>
          <w:sz w:val="32"/>
          <w:szCs w:val="32"/>
          <w:lang w:val="zh-CN" w:eastAsia="zh-CN" w:bidi="ar-SA"/>
        </w:rPr>
        <w:t>认真贯彻执行预算法以及预算管理相关政策法规、</w:t>
      </w:r>
      <w:r>
        <w:rPr>
          <w:rFonts w:hint="eastAsia" w:ascii="仿宋_GB2312" w:eastAsia="仿宋_GB2312" w:cs="仿宋_GB2312"/>
          <w:kern w:val="0"/>
          <w:sz w:val="32"/>
          <w:szCs w:val="32"/>
          <w:lang w:bidi="ar-SA"/>
        </w:rPr>
        <w:t>财经制度，单位内部财务管理制度健全，预算编制完整，</w:t>
      </w:r>
      <w:r>
        <w:rPr>
          <w:rFonts w:hint="eastAsia" w:ascii="仿宋_GB2312" w:eastAsia="仿宋_GB2312" w:cs="仿宋_GB2312"/>
          <w:color w:val="auto"/>
          <w:kern w:val="2"/>
          <w:sz w:val="32"/>
          <w:szCs w:val="32"/>
          <w:lang w:val="zh-CN" w:eastAsia="zh-CN" w:bidi="ar-SA"/>
        </w:rPr>
        <w:t>未在</w:t>
      </w:r>
      <w:r>
        <w:rPr>
          <w:rFonts w:hint="eastAsia" w:ascii="仿宋_GB2312" w:eastAsia="仿宋_GB2312" w:cs="仿宋_GB2312"/>
          <w:kern w:val="0"/>
          <w:sz w:val="32"/>
          <w:szCs w:val="32"/>
          <w:lang w:bidi="ar-SA"/>
        </w:rPr>
        <w:t>项目申报中弄虚作假，套取财政资金，保证了专项资金专款专用。预算执行到位，做到了财务公开、会计核算真实、规范，没有截留、挪用财政资金、擅自扩大或缩小资金使用范围、改变资金用途等现象，</w:t>
      </w:r>
      <w:r>
        <w:rPr>
          <w:rFonts w:hint="eastAsia" w:ascii="仿宋_GB2312" w:eastAsia="仿宋_GB2312" w:cs="仿宋_GB2312"/>
          <w:color w:val="auto"/>
          <w:kern w:val="2"/>
          <w:sz w:val="32"/>
          <w:szCs w:val="32"/>
          <w:lang w:val="zh-CN" w:eastAsia="zh-CN" w:bidi="ar-SA"/>
        </w:rPr>
        <w:t>按照预算科目和项目资金的规定使用财政资金，保障部门整体支出的规范化、制度化。</w:t>
      </w:r>
    </w:p>
    <w:p>
      <w:pPr>
        <w:widowControl/>
        <w:adjustRightInd w:val="0"/>
        <w:snapToGrid w:val="0"/>
        <w:spacing w:line="580" w:lineRule="exact"/>
        <w:ind w:firstLine="640" w:firstLineChars="200"/>
        <w:contextualSpacing/>
        <w:jc w:val="left"/>
        <w:rPr>
          <w:rFonts w:hint="eastAsia" w:ascii="黑体" w:eastAsia="黑体" w:cs="宋体"/>
          <w:color w:val="000000"/>
          <w:kern w:val="0"/>
          <w:sz w:val="32"/>
          <w:szCs w:val="32"/>
          <w:shd w:val="clear" w:color="auto" w:fill="FFFFFF"/>
          <w:lang w:bidi="ar-SA"/>
        </w:rPr>
      </w:pPr>
      <w:r>
        <w:rPr>
          <w:rFonts w:hint="eastAsia" w:ascii="黑体" w:eastAsia="黑体" w:cs="宋体"/>
          <w:color w:val="000000"/>
          <w:kern w:val="0"/>
          <w:sz w:val="32"/>
          <w:szCs w:val="32"/>
          <w:shd w:val="clear" w:color="auto" w:fill="FFFFFF"/>
          <w:lang w:bidi="ar-SA"/>
        </w:rPr>
        <w:t>四、评价结论及建议</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（一）评价结论</w:t>
      </w:r>
    </w:p>
    <w:p>
      <w:pPr>
        <w:pageBreakBefore w:val="0"/>
        <w:widowControl w:val="0"/>
        <w:suppressAutoHyphens/>
        <w:kinsoku/>
        <w:wordWrap/>
        <w:overflowPunct/>
        <w:topLinePunct w:val="0"/>
        <w:adjustRightInd/>
        <w:snapToGrid/>
        <w:spacing w:line="360" w:lineRule="auto"/>
        <w:ind w:left="0" w:firstLine="640" w:firstLineChars="200"/>
        <w:rPr>
          <w:rFonts w:hint="eastAsia" w:ascii="仿宋_GB2312" w:eastAsia="仿宋_GB2312" w:cs="仿宋_GB2312"/>
          <w:sz w:val="32"/>
          <w:szCs w:val="32"/>
          <w:lang w:bidi="ar-SA"/>
        </w:rPr>
      </w:pPr>
      <w:r>
        <w:rPr>
          <w:rFonts w:hint="eastAsia" w:ascii="仿宋_GB2312" w:eastAsia="仿宋_GB2312" w:cs="仿宋_GB2312"/>
          <w:color w:val="auto"/>
          <w:sz w:val="32"/>
          <w:szCs w:val="32"/>
          <w:lang w:bidi="ar-SA"/>
        </w:rPr>
        <w:t>通过部门绩效规范化管理，</w:t>
      </w:r>
      <w:r>
        <w:rPr>
          <w:rFonts w:hint="eastAsia" w:ascii="仿宋_GB2312" w:eastAsia="仿宋_GB2312"/>
          <w:spacing w:val="-6"/>
          <w:sz w:val="32"/>
          <w:szCs w:val="32"/>
        </w:rPr>
        <w:t>严格执行各项财务管理制度，科学化精细化管理部门预算，预算执行刚性、平衡，决算编制真实准确，实现了财政资金管理的精细化、科学化和规范化，</w:t>
      </w:r>
      <w:r>
        <w:rPr>
          <w:rFonts w:hint="eastAsia" w:ascii="仿宋_GB2312" w:eastAsia="仿宋_GB2312" w:cs="仿宋_GB2312"/>
          <w:sz w:val="32"/>
          <w:szCs w:val="32"/>
          <w:lang w:bidi="ar-SA"/>
        </w:rPr>
        <w:t>达到了预期目标。</w:t>
      </w:r>
    </w:p>
    <w:p>
      <w:pPr>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color w:val="auto"/>
          <w:sz w:val="32"/>
          <w:szCs w:val="32"/>
          <w:lang w:bidi="ar-SA"/>
        </w:rPr>
        <w:t>通过部门绩效精细化管理，实现劳动人事争议案件处理高效化，有效缓解了劳资双方矛盾，促进了劳动人事关系和谐稳定和经济社会发展进步。</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（二）存在问题</w:t>
      </w:r>
    </w:p>
    <w:p>
      <w:pPr>
        <w:pBdr>
          <w:top w:val="none" w:color="auto" w:sz="0" w:space="0"/>
          <w:left w:val="none" w:color="auto" w:sz="0" w:space="0"/>
          <w:bottom w:val="none" w:color="auto" w:sz="0" w:space="0"/>
          <w:right w:val="none" w:color="auto" w:sz="0" w:space="0"/>
        </w:pBd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vanish w:val="0"/>
          <w:kern w:val="2"/>
          <w:sz w:val="32"/>
          <w:szCs w:val="32"/>
        </w:rPr>
        <w:t>预算执行进度较缓慢，导致</w:t>
      </w:r>
      <w:r>
        <w:rPr>
          <w:rFonts w:hint="eastAsia" w:ascii="仿宋_GB2312" w:hAnsi="仿宋_GB2312" w:eastAsia="仿宋_GB2312" w:cs="仿宋_GB2312"/>
          <w:kern w:val="0"/>
          <w:sz w:val="32"/>
          <w:szCs w:val="28"/>
          <w:lang w:val="zh-CN" w:eastAsia="zh-CN" w:bidi="ar-SA"/>
        </w:rPr>
        <w:t>部分资金使用不及时</w:t>
      </w:r>
      <w:r>
        <w:rPr>
          <w:rFonts w:hint="eastAsia" w:ascii="仿宋_GB2312" w:hAnsi="仿宋_GB2312" w:eastAsia="仿宋_GB2312" w:cs="仿宋_GB2312"/>
          <w:vanish w:val="0"/>
          <w:kern w:val="2"/>
          <w:sz w:val="32"/>
          <w:szCs w:val="32"/>
        </w:rPr>
        <w:t>。</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（三）改进建议</w:t>
      </w:r>
    </w:p>
    <w:p>
      <w:pPr>
        <w:spacing w:line="556" w:lineRule="exact"/>
        <w:ind w:left="0" w:firstLine="640" w:firstLineChars="200"/>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bidi="ar-SA"/>
        </w:rPr>
        <w:t>进一步完善各项内控制度，强化预算执行监控，在</w:t>
      </w:r>
      <w:r>
        <w:rPr>
          <w:rFonts w:hint="eastAsia" w:ascii="仿宋_GB2312" w:hAnsi="仿宋_GB2312" w:eastAsia="仿宋_GB2312" w:cs="仿宋_GB2312"/>
          <w:sz w:val="32"/>
          <w:szCs w:val="32"/>
        </w:rPr>
        <w:t>收到财政下达项目资金后，尽快完成项目资金支付。</w:t>
      </w:r>
    </w:p>
    <w:p>
      <w:pPr>
        <w:spacing w:line="556" w:lineRule="exact"/>
        <w:ind w:left="0"/>
        <w:rPr>
          <w:rFonts w:hint="eastAsia" w:ascii="仿宋_GB2312" w:eastAsia="仿宋_GB2312" w:cs="仿宋_GB2312"/>
          <w:sz w:val="32"/>
          <w:szCs w:val="32"/>
          <w:lang w:bidi="ar-SA"/>
        </w:rPr>
      </w:pPr>
      <w:r>
        <w:rPr>
          <w:rFonts w:hint="eastAsia" w:ascii="仿宋_GB2312" w:hAnsi="仿宋_GB2312" w:eastAsia="仿宋_GB2312" w:cs="仿宋_GB2312"/>
          <w:sz w:val="32"/>
          <w:szCs w:val="32"/>
          <w:lang w:bidi="ar-SA"/>
        </w:rPr>
        <w:br w:type="page"/>
      </w:r>
      <w:bookmarkStart w:id="186" w:name="_Toc83605953"/>
      <w:bookmarkStart w:id="187" w:name="_Toc83605591"/>
      <w:bookmarkStart w:id="188" w:name="_Toc83605513"/>
      <w:r>
        <w:rPr>
          <w:rStyle w:val="17"/>
          <w:rFonts w:hint="eastAsia" w:ascii="黑体" w:eastAsia="黑体"/>
          <w:b w:val="0"/>
        </w:rPr>
        <w:t>附件2-1：</w:t>
      </w:r>
      <w:bookmarkEnd w:id="186"/>
      <w:bookmarkEnd w:id="187"/>
      <w:bookmarkEnd w:id="188"/>
    </w:p>
    <w:p>
      <w:pPr>
        <w:spacing w:line="580" w:lineRule="exact"/>
        <w:ind w:firstLine="640" w:firstLineChars="200"/>
        <w:rPr>
          <w:rFonts w:hint="eastAsia" w:ascii="仿宋_GB2312" w:eastAsia="仿宋_GB2312" w:cs="仿宋_GB2312"/>
          <w:sz w:val="32"/>
          <w:szCs w:val="32"/>
          <w:lang w:bidi="ar-SA"/>
        </w:rPr>
      </w:pPr>
    </w:p>
    <w:p>
      <w:pPr>
        <w:spacing w:line="600" w:lineRule="exact"/>
        <w:jc w:val="center"/>
        <w:rPr>
          <w:rFonts w:hint="eastAsia" w:ascii="方正小标宋简体" w:eastAsia="方正小标宋简体"/>
          <w:color w:val="000000"/>
          <w:kern w:val="0"/>
          <w:sz w:val="44"/>
          <w:szCs w:val="44"/>
          <w:lang w:val="zh-CN" w:eastAsia="zh-CN"/>
        </w:rPr>
      </w:pPr>
      <w:r>
        <w:rPr>
          <w:rFonts w:hint="eastAsia" w:ascii="方正小标宋简体" w:eastAsia="方正小标宋简体"/>
          <w:color w:val="000000"/>
          <w:kern w:val="0"/>
          <w:sz w:val="44"/>
          <w:szCs w:val="44"/>
          <w:lang w:val="zh-CN" w:eastAsia="zh-CN"/>
        </w:rPr>
        <w:t>广元市劳动人事争议仲裁委员会办公室</w:t>
      </w:r>
    </w:p>
    <w:p>
      <w:pPr>
        <w:spacing w:line="600" w:lineRule="exact"/>
        <w:jc w:val="center"/>
        <w:rPr>
          <w:rFonts w:hint="eastAsia" w:ascii="方正小标宋简体" w:eastAsia="方正小标宋简体"/>
          <w:color w:val="000000"/>
          <w:kern w:val="0"/>
          <w:sz w:val="44"/>
          <w:szCs w:val="44"/>
          <w:lang w:val="zh-CN" w:eastAsia="zh-CN"/>
        </w:rPr>
      </w:pPr>
      <w:r>
        <w:rPr>
          <w:rFonts w:hint="eastAsia" w:ascii="方正小标宋简体" w:eastAsia="方正小标宋简体"/>
          <w:color w:val="000000"/>
          <w:kern w:val="0"/>
          <w:sz w:val="44"/>
          <w:szCs w:val="44"/>
          <w:lang w:val="zh-CN" w:eastAsia="zh-CN"/>
        </w:rPr>
        <w:t>工作经费项目</w:t>
      </w:r>
      <w:r>
        <w:rPr>
          <w:rFonts w:hint="eastAsia" w:ascii="方正小标宋简体" w:eastAsia="方正小标宋简体"/>
          <w:color w:val="000000"/>
          <w:kern w:val="0"/>
          <w:sz w:val="44"/>
          <w:szCs w:val="44"/>
        </w:rPr>
        <w:t>2020年</w:t>
      </w:r>
      <w:r>
        <w:rPr>
          <w:rFonts w:hint="eastAsia" w:ascii="方正小标宋简体" w:eastAsia="方正小标宋简体"/>
          <w:color w:val="000000"/>
          <w:kern w:val="0"/>
          <w:sz w:val="44"/>
          <w:szCs w:val="44"/>
          <w:lang w:val="zh-CN" w:eastAsia="zh-CN"/>
        </w:rPr>
        <w:t>绩效评价报告</w:t>
      </w:r>
    </w:p>
    <w:p>
      <w:pPr>
        <w:spacing w:line="600" w:lineRule="exact"/>
        <w:jc w:val="center"/>
        <w:rPr>
          <w:rFonts w:hint="eastAsia" w:ascii="方正小标宋简体" w:eastAsia="方正小标宋简体"/>
          <w:color w:val="000000"/>
          <w:kern w:val="0"/>
          <w:sz w:val="44"/>
          <w:szCs w:val="44"/>
          <w:lang w:val="zh-CN" w:eastAsia="zh-CN"/>
        </w:rPr>
      </w:pPr>
    </w:p>
    <w:p>
      <w:pPr>
        <w:adjustRightInd w:val="0"/>
        <w:snapToGrid w:val="0"/>
        <w:spacing w:line="600" w:lineRule="exact"/>
        <w:ind w:firstLine="720"/>
        <w:rPr>
          <w:rFonts w:hint="eastAsia" w:ascii="黑体" w:eastAsia="黑体"/>
          <w:b/>
          <w:bCs/>
          <w:sz w:val="32"/>
          <w:szCs w:val="32"/>
          <w:lang w:val="zh-CN" w:eastAsia="zh-CN"/>
        </w:rPr>
      </w:pPr>
      <w:r>
        <w:rPr>
          <w:rFonts w:hint="eastAsia" w:ascii="黑体" w:eastAsia="黑体"/>
          <w:b/>
          <w:bCs/>
          <w:sz w:val="32"/>
          <w:szCs w:val="32"/>
        </w:rPr>
        <w:t>一、</w:t>
      </w:r>
      <w:r>
        <w:rPr>
          <w:rFonts w:hint="eastAsia" w:ascii="黑体" w:eastAsia="黑体"/>
          <w:b/>
          <w:bCs/>
          <w:sz w:val="32"/>
          <w:szCs w:val="32"/>
          <w:lang w:val="zh-CN" w:eastAsia="zh-CN"/>
        </w:rPr>
        <w:t>项目概况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（一）项目基本情况</w:t>
      </w:r>
    </w:p>
    <w:p>
      <w:pPr>
        <w:spacing w:line="580" w:lineRule="exact"/>
        <w:ind w:firstLine="640" w:firstLineChars="200"/>
        <w:rPr>
          <w:rFonts w:hint="eastAsia" w:ascii="仿宋_GB2312" w:eastAsia="仿宋_GB2312" w:cs="仿宋_GB2312"/>
          <w:bCs/>
          <w:sz w:val="32"/>
          <w:szCs w:val="32"/>
          <w:lang w:val="zh-CN" w:eastAsia="zh-CN"/>
        </w:rPr>
      </w:pPr>
      <w:r>
        <w:rPr>
          <w:rFonts w:hint="eastAsia" w:ascii="仿宋_GB2312" w:eastAsia="仿宋_GB2312" w:cs="仿宋_GB2312"/>
          <w:sz w:val="32"/>
          <w:szCs w:val="32"/>
          <w:lang w:val="zh-CN" w:eastAsia="zh-CN"/>
        </w:rPr>
        <w:t>1．</w:t>
      </w:r>
      <w:r>
        <w:rPr>
          <w:rFonts w:hint="eastAsia" w:ascii="仿宋_GB2312" w:eastAsia="仿宋_GB2312" w:cs="仿宋_GB2312"/>
          <w:bCs/>
          <w:sz w:val="32"/>
          <w:szCs w:val="32"/>
          <w:lang w:val="zh-CN" w:eastAsia="zh-CN"/>
        </w:rPr>
        <w:t>该项目主要用于组织召开全市调解仲裁各项例会，负责全市仲裁员聘任考核、重大疑难案件的研究、监督协调全市仲裁院及调解仲裁工作所需相关费用。</w:t>
      </w:r>
    </w:p>
    <w:p>
      <w:pPr>
        <w:spacing w:line="580" w:lineRule="exact"/>
        <w:ind w:firstLine="640" w:firstLineChars="20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2．项目立项、资金申报的依据：按照《劳动争议调解仲裁法》、人社部发〔2009〕124号、川办发〔2011〕2号、川高法〔2010〕810号的要求和广编发〔2011〕92号规定，市劳动人事争议仲裁院是市劳动人事争议仲裁委员会的办事机构</w:t>
      </w:r>
      <w:r>
        <w:rPr>
          <w:rFonts w:ascii="仿宋_GB2312" w:eastAsia="仿宋_GB2312" w:cs="仿宋_GB2312"/>
          <w:sz w:val="32"/>
          <w:szCs w:val="32"/>
          <w:lang w:val="zh-CN" w:eastAsia="zh-CN"/>
        </w:rPr>
        <w:t>、</w:t>
      </w:r>
      <w:r>
        <w:rPr>
          <w:rFonts w:hint="eastAsia" w:ascii="仿宋_GB2312" w:eastAsia="仿宋_GB2312" w:cs="仿宋_GB2312"/>
          <w:sz w:val="32"/>
          <w:szCs w:val="32"/>
          <w:lang w:val="zh-CN" w:eastAsia="zh-CN"/>
        </w:rPr>
        <w:t>独立处理劳动人事争议的专门机构，劳动争议仲裁不收费，所需工作经费由财政予以保障。据此，市仲裁院依据职能职责</w:t>
      </w:r>
      <w:r>
        <w:rPr>
          <w:rFonts w:hint="eastAsia" w:ascii="仿宋_GB2312" w:eastAsia="仿宋_GB2312" w:cs="仿宋_GB2312"/>
          <w:color w:val="000000"/>
          <w:sz w:val="32"/>
          <w:szCs w:val="32"/>
        </w:rPr>
        <w:t>组织召开全市调解仲裁各项例会、研究2020年度存在的重大疑难案件所需</w:t>
      </w:r>
      <w:r>
        <w:rPr>
          <w:rFonts w:ascii="仿宋_GB2312" w:eastAsia="仿宋_GB2312" w:cs="仿宋_GB2312"/>
          <w:color w:val="000000"/>
          <w:sz w:val="32"/>
          <w:szCs w:val="32"/>
        </w:rPr>
        <w:t>的</w:t>
      </w:r>
      <w:r>
        <w:rPr>
          <w:rFonts w:hint="eastAsia" w:ascii="仿宋_GB2312" w:eastAsia="仿宋_GB2312" w:cs="仿宋_GB2312"/>
          <w:color w:val="000000"/>
          <w:sz w:val="32"/>
          <w:szCs w:val="32"/>
        </w:rPr>
        <w:t>工作经费按照项目立项要求从项目资金列支。</w:t>
      </w:r>
    </w:p>
    <w:p>
      <w:pPr>
        <w:adjustRightInd w:val="0"/>
        <w:snapToGrid w:val="0"/>
        <w:spacing w:line="600" w:lineRule="exact"/>
        <w:ind w:firstLine="720"/>
        <w:rPr>
          <w:rFonts w:hint="eastAsia" w:ascii="仿宋_GB2312" w:eastAsia="仿宋_GB2312"/>
          <w:sz w:val="32"/>
          <w:szCs w:val="32"/>
          <w:lang w:val="zh-CN" w:eastAsia="zh-CN"/>
        </w:rPr>
      </w:pPr>
      <w:r>
        <w:rPr>
          <w:rFonts w:hint="eastAsia" w:ascii="仿宋_GB2312" w:eastAsia="仿宋_GB2312" w:cs="仿宋_GB2312"/>
          <w:sz w:val="32"/>
          <w:szCs w:val="32"/>
          <w:lang w:val="zh-CN" w:eastAsia="zh-CN"/>
        </w:rPr>
        <w:t>3．市仲裁院按照项目资金拨付情况，及时编写资金使用、管理办法，按照具体项目开展进度情况使用项目资金。通过使用项目资金，组织召开全市调解仲裁各项例会、发放仲裁办案专项补助、维持仲裁办公需要，为充分发挥仲裁员处理劳动人事争议案件的能力，保证案件质量，提高处理效能发挥作用。</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（二）项目绩效目标</w:t>
      </w:r>
    </w:p>
    <w:p>
      <w:pPr>
        <w:adjustRightInd w:val="0"/>
        <w:snapToGrid w:val="0"/>
        <w:spacing w:line="600" w:lineRule="exact"/>
        <w:ind w:firstLine="720"/>
        <w:rPr>
          <w:rFonts w:hint="eastAsia" w:ascii="仿宋_GB2312" w:eastAsia="仿宋_GB2312"/>
          <w:bCs/>
          <w:sz w:val="32"/>
          <w:szCs w:val="32"/>
          <w:lang w:val="zh-CN" w:eastAsia="zh-CN"/>
        </w:rPr>
      </w:pPr>
      <w:r>
        <w:rPr>
          <w:rFonts w:hint="eastAsia" w:ascii="仿宋_GB2312" w:eastAsia="仿宋_GB2312"/>
          <w:bCs/>
          <w:sz w:val="32"/>
          <w:szCs w:val="32"/>
          <w:lang w:val="zh-CN" w:eastAsia="zh-CN"/>
        </w:rPr>
        <w:t>该项目按照实际情况设立了具体的绩效目标，包括目标的量化、细化情况，以及项目实施进度计划。项目申报内容与实际相符，申报目标合理可行。</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（三）项目自评步骤及方法</w:t>
      </w:r>
    </w:p>
    <w:p>
      <w:pPr>
        <w:widowControl/>
        <w:spacing w:line="560" w:lineRule="exact"/>
        <w:ind w:firstLine="640" w:firstLineChars="200"/>
        <w:jc w:val="left"/>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我单位严格按照《2020年市本级项目支出绩效评价指标体系》对项目支出进行了认真全面的自评</w:t>
      </w:r>
      <w:r>
        <w:rPr>
          <w:rFonts w:ascii="仿宋_GB2312" w:eastAsia="仿宋_GB2312" w:cs="仿宋_GB2312"/>
          <w:bCs/>
          <w:color w:val="000000"/>
          <w:sz w:val="32"/>
          <w:szCs w:val="32"/>
        </w:rPr>
        <w:t>。</w:t>
      </w:r>
      <w:r>
        <w:rPr>
          <w:rFonts w:hint="eastAsia" w:ascii="仿宋_GB2312" w:eastAsia="仿宋_GB2312" w:cs="仿宋_GB2312"/>
          <w:bCs/>
          <w:color w:val="000000"/>
          <w:sz w:val="32"/>
          <w:szCs w:val="32"/>
        </w:rPr>
        <w:t>经自评，项目整体支出绩效情况较好。</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二、项目资金申报及使用情况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（一）项目资金申报及批复情况</w:t>
      </w:r>
    </w:p>
    <w:p>
      <w:pPr>
        <w:keepNext w:val="0"/>
        <w:keepLines w:val="0"/>
        <w:pageBreakBefore w:val="0"/>
        <w:widowControl/>
        <w:kinsoku/>
        <w:wordWrap/>
        <w:overflowPunct/>
        <w:topLinePunct w:val="0"/>
        <w:autoSpaceDE/>
        <w:autoSpaceDN/>
        <w:adjustRightInd w:val="0"/>
        <w:snapToGrid w:val="0"/>
        <w:spacing w:line="576" w:lineRule="exact"/>
        <w:ind w:firstLine="640" w:firstLineChars="200"/>
        <w:contextualSpacing/>
        <w:jc w:val="left"/>
        <w:rPr>
          <w:rFonts w:hint="eastAsia" w:ascii="仿宋_GB2312" w:eastAsia="仿宋_GB2312" w:cs="仿宋_GB2312"/>
          <w:sz w:val="32"/>
          <w:szCs w:val="32"/>
        </w:rPr>
      </w:pPr>
      <w:r>
        <w:rPr>
          <w:rFonts w:hint="eastAsia" w:ascii="仿宋_GB2312" w:eastAsia="仿宋_GB2312" w:cs="仿宋_GB2312"/>
          <w:sz w:val="32"/>
          <w:szCs w:val="32"/>
          <w:lang w:val="zh-CN" w:eastAsia="zh-CN"/>
        </w:rPr>
        <w:t>2020年度，</w:t>
      </w:r>
      <w:r>
        <w:rPr>
          <w:rFonts w:hint="eastAsia" w:ascii="仿宋_GB2312" w:eastAsia="仿宋_GB2312" w:cs="仿宋_GB2312"/>
          <w:color w:val="auto"/>
          <w:kern w:val="2"/>
          <w:sz w:val="32"/>
          <w:szCs w:val="32"/>
          <w:lang w:val="zh-CN" w:eastAsia="zh-CN" w:bidi="ar-SA"/>
        </w:rPr>
        <w:t>按照市财政局预算编制要求，市仲裁院编制</w:t>
      </w:r>
      <w:r>
        <w:rPr>
          <w:rFonts w:hint="eastAsia" w:ascii="仿宋_GB2312" w:eastAsia="仿宋_GB2312" w:cs="仿宋_GB2312"/>
          <w:color w:val="000000"/>
          <w:sz w:val="32"/>
          <w:szCs w:val="32"/>
        </w:rPr>
        <w:t>广元市劳动人事争议仲裁委员会办公室工作经费</w:t>
      </w:r>
      <w:r>
        <w:rPr>
          <w:rFonts w:hint="eastAsia" w:ascii="仿宋_GB2312" w:eastAsia="仿宋_GB2312" w:cs="仿宋_GB2312"/>
          <w:color w:val="auto"/>
          <w:kern w:val="2"/>
          <w:sz w:val="32"/>
          <w:szCs w:val="32"/>
          <w:lang w:val="en-US" w:eastAsia="zh-CN" w:bidi="ar-SA"/>
        </w:rPr>
        <w:t>预算</w:t>
      </w:r>
      <w:r>
        <w:rPr>
          <w:rFonts w:ascii="仿宋_GB2312" w:eastAsia="仿宋_GB2312" w:cs="仿宋_GB2312"/>
          <w:color w:val="auto"/>
          <w:kern w:val="2"/>
          <w:sz w:val="32"/>
          <w:szCs w:val="32"/>
          <w:lang w:val="en-US" w:eastAsia="zh-CN" w:bidi="ar-SA"/>
        </w:rPr>
        <w:t>项目</w:t>
      </w:r>
      <w:r>
        <w:rPr>
          <w:rFonts w:hint="eastAsia" w:ascii="仿宋_GB2312" w:eastAsia="仿宋_GB2312" w:cs="仿宋_GB2312"/>
          <w:color w:val="auto"/>
          <w:kern w:val="2"/>
          <w:sz w:val="32"/>
          <w:szCs w:val="32"/>
          <w:lang w:val="en-US" w:eastAsia="zh-CN" w:bidi="ar-SA"/>
        </w:rPr>
        <w:t>，最终下达批复预算2.44万元。</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（二）资金计划、到位及使用情况</w:t>
      </w:r>
    </w:p>
    <w:p>
      <w:pPr>
        <w:keepNext w:val="0"/>
        <w:keepLines w:val="0"/>
        <w:pageBreakBefore w:val="0"/>
        <w:widowControl/>
        <w:kinsoku/>
        <w:wordWrap/>
        <w:overflowPunct/>
        <w:topLinePunct w:val="0"/>
        <w:autoSpaceDE/>
        <w:autoSpaceDN/>
        <w:adjustRightInd w:val="0"/>
        <w:snapToGrid w:val="0"/>
        <w:spacing w:line="576"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1．资金计划。</w:t>
      </w:r>
      <w:r>
        <w:rPr>
          <w:rFonts w:hint="eastAsia" w:ascii="仿宋_GB2312" w:hAnsi="仿宋_GB2312" w:eastAsia="仿宋_GB2312" w:cs="仿宋_GB2312"/>
          <w:color w:val="auto"/>
          <w:kern w:val="2"/>
          <w:sz w:val="32"/>
          <w:szCs w:val="32"/>
          <w:lang w:val="zh-CN" w:eastAsia="zh-CN" w:bidi="ar-SA"/>
        </w:rPr>
        <w:t>市仲裁院编制</w:t>
      </w:r>
      <w:r>
        <w:rPr>
          <w:rFonts w:hint="eastAsia" w:ascii="仿宋_GB2312" w:hAnsi="仿宋_GB2312" w:eastAsia="仿宋_GB2312" w:cs="仿宋_GB2312"/>
          <w:color w:val="auto"/>
          <w:kern w:val="2"/>
          <w:sz w:val="32"/>
          <w:szCs w:val="32"/>
          <w:lang w:val="en-US" w:eastAsia="zh-CN" w:bidi="ar-SA"/>
        </w:rPr>
        <w:t>2020年度</w:t>
      </w:r>
      <w:r>
        <w:rPr>
          <w:rFonts w:hint="eastAsia" w:ascii="仿宋_GB2312" w:hAnsi="仿宋_GB2312" w:eastAsia="仿宋_GB2312" w:cs="仿宋_GB2312"/>
          <w:color w:val="000000"/>
          <w:sz w:val="32"/>
          <w:szCs w:val="32"/>
        </w:rPr>
        <w:t>广元市劳动人事争议仲裁委员会办公室工作经费2.44</w:t>
      </w:r>
      <w:r>
        <w:rPr>
          <w:rFonts w:hint="eastAsia" w:ascii="仿宋_GB2312" w:hAnsi="仿宋_GB2312" w:eastAsia="仿宋_GB2312" w:cs="仿宋_GB2312"/>
          <w:color w:val="auto"/>
          <w:kern w:val="2"/>
          <w:sz w:val="32"/>
          <w:szCs w:val="32"/>
          <w:lang w:val="zh-CN" w:eastAsia="zh-CN" w:bidi="ar-SA"/>
        </w:rPr>
        <w:t>万元</w:t>
      </w:r>
      <w:r>
        <w:rPr>
          <w:rFonts w:hint="eastAsia" w:ascii="仿宋_GB2312" w:hAnsi="仿宋_GB2312" w:eastAsia="仿宋_GB2312" w:cs="仿宋_GB2312"/>
          <w:color w:val="auto"/>
          <w:kern w:val="2"/>
          <w:sz w:val="32"/>
          <w:szCs w:val="32"/>
          <w:lang w:val="en-US" w:eastAsia="zh-CN" w:bidi="ar-SA"/>
        </w:rPr>
        <w:t>。</w:t>
      </w:r>
    </w:p>
    <w:p>
      <w:pPr>
        <w:widowControl/>
        <w:spacing w:line="560" w:lineRule="exact"/>
        <w:ind w:firstLine="640" w:firstLineChars="200"/>
        <w:jc w:val="left"/>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zh-CN" w:eastAsia="zh-CN"/>
        </w:rPr>
        <w:t>2.资金到位。</w:t>
      </w:r>
      <w:r>
        <w:rPr>
          <w:rFonts w:hint="eastAsia" w:ascii="仿宋_GB2312" w:hAnsi="仿宋_GB2312" w:eastAsia="仿宋_GB2312" w:cs="仿宋_GB2312"/>
          <w:sz w:val="32"/>
          <w:szCs w:val="32"/>
          <w:lang w:val="zh-CN" w:eastAsia="zh-CN" w:bidi="ar-SA"/>
        </w:rPr>
        <w:t>市财政部门根据时间进度及时将项目资金拨付到位，资金到位率100%。</w:t>
      </w:r>
    </w:p>
    <w:p>
      <w:pPr>
        <w:widowControl/>
        <w:spacing w:line="560" w:lineRule="exact"/>
        <w:ind w:firstLine="640" w:firstLineChars="200"/>
        <w:jc w:val="left"/>
        <w:rPr>
          <w:rStyle w:val="17"/>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zh-CN" w:eastAsia="zh-CN"/>
        </w:rPr>
        <w:t>3.资金使用。该项目资金共2.44万元，于2020年全部执行完毕，主要用于支付组</w:t>
      </w:r>
      <w:r>
        <w:rPr>
          <w:rFonts w:hint="eastAsia" w:ascii="仿宋_GB2312" w:hAnsi="仿宋_GB2312" w:eastAsia="仿宋_GB2312" w:cs="仿宋_GB2312"/>
          <w:sz w:val="32"/>
          <w:szCs w:val="32"/>
          <w:lang w:val="zh-CN" w:eastAsia="zh-CN"/>
        </w:rPr>
        <w:t>织召开全市调解仲裁各项例会、发放仲裁办案专项补助、维持仲裁办公所需相关费用。</w:t>
      </w:r>
      <w:r>
        <w:rPr>
          <w:rFonts w:hint="eastAsia" w:ascii="仿宋_GB2312" w:hAnsi="仿宋_GB2312" w:eastAsia="仿宋_GB2312" w:cs="仿宋_GB2312"/>
          <w:bCs/>
          <w:sz w:val="32"/>
          <w:szCs w:val="32"/>
          <w:lang w:val="zh-CN" w:eastAsia="zh-CN"/>
        </w:rPr>
        <w:t>资金使用安全、规范、有效，资金支付范围、支付标准、支付进度、支付依据等合规合法、与预算相符。</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（三）项目财务管理情况</w:t>
      </w:r>
    </w:p>
    <w:p>
      <w:pPr>
        <w:ind w:firstLine="640" w:firstLineChars="200"/>
        <w:rPr>
          <w:rFonts w:hint="eastAsia" w:ascii="仿宋_GB2312" w:eastAsia="仿宋_GB2312" w:cs="仿宋_GB2312"/>
          <w:sz w:val="32"/>
          <w:szCs w:val="32"/>
          <w:lang w:val="zh-CN" w:eastAsia="zh-CN" w:bidi="ar-SA"/>
        </w:rPr>
      </w:pPr>
      <w:r>
        <w:rPr>
          <w:rFonts w:hint="eastAsia" w:ascii="仿宋_GB2312" w:eastAsia="仿宋_GB2312" w:cs="仿宋_GB2312"/>
          <w:sz w:val="32"/>
          <w:szCs w:val="32"/>
          <w:lang w:val="zh-CN" w:eastAsia="zh-CN" w:bidi="ar-SA"/>
        </w:rPr>
        <w:t>单位财务管理制度健全。</w:t>
      </w:r>
      <w:r>
        <w:rPr>
          <w:rFonts w:hint="eastAsia" w:ascii="仿宋_GB2312" w:eastAsia="仿宋_GB2312" w:cs="仿宋_GB2312"/>
          <w:color w:val="auto"/>
          <w:kern w:val="2"/>
          <w:sz w:val="32"/>
          <w:szCs w:val="32"/>
          <w:lang w:val="zh-CN" w:eastAsia="zh-CN" w:bidi="ar-SA"/>
        </w:rPr>
        <w:t>在项目资金使用过程中，严格执行财务管理制度，财务处理及时，会计核算规范，切实做到专款专用，最大可能发挥项目资金作用。</w:t>
      </w:r>
      <w:r>
        <w:rPr>
          <w:rFonts w:hint="eastAsia" w:ascii="仿宋_GB2312" w:eastAsia="仿宋_GB2312" w:cs="仿宋_GB2312"/>
          <w:sz w:val="32"/>
          <w:szCs w:val="32"/>
          <w:lang w:val="zh-CN" w:eastAsia="zh-CN" w:bidi="ar-SA"/>
        </w:rPr>
        <w:t>在项目支出绩效评价时，</w:t>
      </w:r>
      <w:r>
        <w:rPr>
          <w:rFonts w:hint="eastAsia" w:ascii="仿宋_GB2312" w:eastAsia="仿宋_GB2312" w:cs="仿宋_GB2312"/>
          <w:bCs/>
          <w:sz w:val="32"/>
          <w:szCs w:val="32"/>
          <w:lang w:val="zh-CN" w:eastAsia="zh-CN"/>
        </w:rPr>
        <w:t>严格按照</w:t>
      </w:r>
      <w:r>
        <w:rPr>
          <w:rFonts w:hint="eastAsia" w:ascii="仿宋_GB2312" w:eastAsia="仿宋_GB2312" w:cs="仿宋_GB2312"/>
          <w:color w:val="auto"/>
          <w:kern w:val="2"/>
          <w:sz w:val="32"/>
          <w:szCs w:val="32"/>
          <w:lang w:val="zh-CN" w:eastAsia="zh-CN" w:bidi="ar-SA"/>
        </w:rPr>
        <w:t>市财政局《关于开展2021年政策和项目支出绩效评价工作的通知》（广财绩〔2021〕8号）要求，围绕项目内容、实施情况、项目完成、财务管理、社会效益、满意度等针对性地开展了自我评价。</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三、项目实施及管理情况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（一）项目组织架构及实施流程</w:t>
      </w:r>
    </w:p>
    <w:p>
      <w:pPr>
        <w:ind w:firstLine="640" w:firstLineChars="200"/>
        <w:rPr>
          <w:rFonts w:hint="eastAsia" w:ascii="仿宋_GB2312" w:eastAsia="仿宋_GB2312" w:cs="仿宋_GB2312"/>
          <w:b/>
          <w:sz w:val="32"/>
          <w:szCs w:val="32"/>
          <w:lang w:val="zh-CN" w:eastAsia="zh-CN"/>
        </w:rPr>
      </w:pPr>
      <w:r>
        <w:rPr>
          <w:rFonts w:hint="eastAsia" w:ascii="仿宋_GB2312" w:eastAsia="仿宋_GB2312" w:cs="仿宋_GB2312"/>
          <w:sz w:val="32"/>
          <w:szCs w:val="32"/>
          <w:lang w:val="zh-CN" w:eastAsia="zh-CN" w:bidi="ar-SA"/>
        </w:rPr>
        <w:t>成立项目领导小组，由分管领导任组长，各相关审理庭庭长为成员，</w:t>
      </w:r>
      <w:r>
        <w:rPr>
          <w:rFonts w:hint="eastAsia" w:ascii="仿宋_GB2312" w:eastAsia="仿宋_GB2312" w:cs="仿宋_GB2312"/>
          <w:color w:val="auto"/>
          <w:kern w:val="2"/>
          <w:sz w:val="32"/>
          <w:szCs w:val="32"/>
          <w:lang w:val="zh-CN" w:eastAsia="zh-CN" w:bidi="ar-SA"/>
        </w:rPr>
        <w:t>全体干部职工积极配合。</w:t>
      </w:r>
      <w:r>
        <w:rPr>
          <w:rFonts w:hint="eastAsia" w:ascii="仿宋_GB2312" w:eastAsia="仿宋_GB2312" w:cs="仿宋_GB2312"/>
          <w:sz w:val="32"/>
          <w:szCs w:val="32"/>
          <w:lang w:val="zh-CN" w:eastAsia="zh-CN" w:bidi="ar-SA"/>
        </w:rPr>
        <w:t>由办公室具体负责并组织实施，根据年初工作计划及需求，</w:t>
      </w:r>
      <w:r>
        <w:rPr>
          <w:rFonts w:hint="eastAsia" w:ascii="仿宋_GB2312" w:eastAsia="仿宋_GB2312" w:cs="仿宋_GB2312"/>
          <w:bCs/>
          <w:sz w:val="32"/>
          <w:szCs w:val="32"/>
          <w:lang w:val="zh-CN" w:eastAsia="zh-CN"/>
        </w:rPr>
        <w:t>组织召开仲裁委员会成员单位例会、先进调解组织和优秀调解员年度表扬与座谈会、劳动关系三方机制联席会、召开裁审衔接联席会、与法院联合召开全市劳动人事争议法律适用研讨会、仲裁案例研讨会、调解仲裁年度工作会等各项会议，促进调解仲裁人员办案质效，提高案件处理能力。</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（二）项目管理情况</w:t>
      </w:r>
    </w:p>
    <w:p>
      <w:pPr>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项目管理严格遵守相关法律法规和业务管理规定，项目从立项、公开、组织实施、支出均严格按照相关政策规定进行</w:t>
      </w:r>
      <w:r>
        <w:rPr>
          <w:rFonts w:ascii="仿宋_GB2312" w:eastAsia="仿宋_GB2312" w:cs="仿宋_GB2312"/>
          <w:sz w:val="32"/>
          <w:szCs w:val="32"/>
          <w:lang w:bidi="ar-SA"/>
        </w:rPr>
        <w:t>，</w:t>
      </w:r>
      <w:r>
        <w:rPr>
          <w:rFonts w:hint="eastAsia" w:ascii="仿宋_GB2312" w:eastAsia="仿宋_GB2312" w:cs="仿宋_GB2312"/>
          <w:sz w:val="32"/>
          <w:szCs w:val="28"/>
        </w:rPr>
        <w:t>项目申报符合国家政策，符合地方经济社会的发展需要，具有明确的项目实施主体及实施决策程序。</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en-US" w:eastAsia="zh-CN"/>
        </w:rPr>
      </w:pPr>
      <w:r>
        <w:rPr>
          <w:rFonts w:hint="eastAsia" w:ascii="楷体_GB2312" w:eastAsia="楷体_GB2312" w:cs="楷体_GB2312"/>
          <w:b/>
          <w:bCs/>
          <w:color w:val="000000"/>
          <w:sz w:val="32"/>
          <w:szCs w:val="32"/>
          <w:lang w:val="en-US" w:eastAsia="zh-CN"/>
        </w:rPr>
        <w:t>（三）项目监管情况</w:t>
      </w:r>
    </w:p>
    <w:p>
      <w:pPr>
        <w:pStyle w:val="5"/>
        <w:ind w:left="0" w:firstLine="640" w:firstLineChars="200"/>
        <w:rPr>
          <w:rFonts w:hint="eastAsia" w:ascii="仿宋_GB2312" w:eastAsia="仿宋_GB2312" w:cs="仿宋_GB2312"/>
          <w:color w:val="auto"/>
          <w:kern w:val="2"/>
          <w:sz w:val="32"/>
          <w:szCs w:val="32"/>
          <w:lang w:val="zh-CN" w:eastAsia="zh-CN" w:bidi="ar-SA"/>
        </w:rPr>
      </w:pPr>
      <w:r>
        <w:rPr>
          <w:rFonts w:hint="eastAsia" w:ascii="仿宋_GB2312" w:eastAsia="仿宋_GB2312" w:cs="仿宋_GB2312"/>
          <w:sz w:val="32"/>
          <w:szCs w:val="32"/>
          <w:lang w:val="zh-CN" w:eastAsia="zh-CN" w:bidi="ar-SA"/>
        </w:rPr>
        <w:t>市仲裁院严格按照项目管理有关规定对项目实施进行监管，做到事前有规划、事中有监督检查、事后有追踪问效。并主</w:t>
      </w:r>
      <w:r>
        <w:rPr>
          <w:rFonts w:hint="eastAsia" w:ascii="仿宋_GB2312" w:eastAsia="仿宋_GB2312" w:cs="仿宋_GB2312"/>
          <w:color w:val="auto"/>
          <w:kern w:val="2"/>
          <w:sz w:val="32"/>
          <w:szCs w:val="32"/>
          <w:lang w:val="zh-CN" w:eastAsia="zh-CN" w:bidi="ar-SA"/>
        </w:rPr>
        <w:t>动接受市财政局及上级主管部门的监督检查，对预算执行实行动态监控，无违纪违法现象。</w:t>
      </w:r>
    </w:p>
    <w:p>
      <w:pPr>
        <w:adjustRightInd w:val="0"/>
        <w:snapToGrid w:val="0"/>
        <w:spacing w:line="600" w:lineRule="exact"/>
        <w:ind w:firstLine="720"/>
        <w:rPr>
          <w:rFonts w:hint="eastAsia" w:ascii="仿宋_GB2312" w:eastAsia="仿宋_GB2312"/>
          <w:sz w:val="32"/>
          <w:szCs w:val="32"/>
          <w:lang w:val="zh-CN" w:eastAsia="zh-CN"/>
        </w:rPr>
      </w:pPr>
      <w:r>
        <w:rPr>
          <w:rFonts w:hint="eastAsia" w:ascii="黑体" w:eastAsia="黑体"/>
          <w:sz w:val="32"/>
          <w:szCs w:val="32"/>
        </w:rPr>
        <w:t>四、项目绩效情况</w:t>
      </w:r>
      <w:r>
        <w:rPr>
          <w:rFonts w:hint="eastAsia" w:ascii="仿宋_GB2312" w:eastAsia="仿宋_GB2312"/>
          <w:sz w:val="32"/>
          <w:szCs w:val="32"/>
          <w:lang w:val="zh-CN" w:eastAsia="zh-CN"/>
        </w:rPr>
        <w:tab/>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（一）项目完成情况</w:t>
      </w:r>
    </w:p>
    <w:p>
      <w:pPr>
        <w:keepNext w:val="0"/>
        <w:keepLines w:val="0"/>
        <w:pageBreakBefore w:val="0"/>
        <w:widowControl/>
        <w:kinsoku/>
        <w:wordWrap/>
        <w:overflowPunct/>
        <w:topLinePunct w:val="0"/>
        <w:autoSpaceDE/>
        <w:autoSpaceDN/>
        <w:adjustRightInd w:val="0"/>
        <w:snapToGrid w:val="0"/>
        <w:spacing w:line="576" w:lineRule="exact"/>
        <w:ind w:firstLine="640" w:firstLineChars="200"/>
        <w:contextualSpacing/>
        <w:jc w:val="left"/>
        <w:rPr>
          <w:rFonts w:hint="eastAsia" w:ascii="仿宋_GB2312" w:eastAsia="仿宋_GB2312" w:cs="仿宋_GB2312"/>
          <w:sz w:val="32"/>
          <w:szCs w:val="32"/>
          <w:lang w:val="zh-CN" w:eastAsia="zh-CN"/>
        </w:rPr>
      </w:pPr>
      <w:r>
        <w:rPr>
          <w:rFonts w:hint="eastAsia" w:ascii="仿宋_GB2312" w:eastAsia="仿宋_GB2312" w:cs="仿宋_GB2312"/>
          <w:color w:val="auto"/>
          <w:kern w:val="2"/>
          <w:sz w:val="32"/>
          <w:szCs w:val="32"/>
          <w:lang w:val="zh-CN" w:eastAsia="zh-CN" w:bidi="ar-SA"/>
        </w:rPr>
        <w:t>截止2020年12月31日，单位项目指标全面完成，项目社会效益明显，群体满意度较高。</w:t>
      </w:r>
    </w:p>
    <w:p>
      <w:pPr>
        <w:adjustRightInd w:val="0"/>
        <w:snapToGrid w:val="0"/>
        <w:spacing w:line="600" w:lineRule="exact"/>
        <w:ind w:left="0" w:firstLine="642" w:firstLineChars="200"/>
        <w:rPr>
          <w:rFonts w:hint="eastAsia" w:ascii="仿宋_GB2312" w:eastAsia="仿宋_GB2312" w:cs="仿宋_GB2312"/>
          <w:b/>
          <w:bCs/>
          <w:sz w:val="32"/>
          <w:szCs w:val="32"/>
          <w:lang w:val="zh-CN" w:eastAsia="zh-CN" w:bidi="ar-SA"/>
        </w:rPr>
      </w:pPr>
      <w:r>
        <w:rPr>
          <w:rFonts w:hint="eastAsia" w:ascii="仿宋_GB2312" w:eastAsia="仿宋_GB2312" w:cs="仿宋_GB2312"/>
          <w:b/>
          <w:bCs/>
          <w:sz w:val="32"/>
          <w:szCs w:val="32"/>
          <w:lang w:val="en-US" w:eastAsia="zh-CN" w:bidi="ar-SA"/>
        </w:rPr>
        <w:t>1.</w:t>
      </w:r>
      <w:r>
        <w:rPr>
          <w:rFonts w:hint="eastAsia" w:ascii="仿宋_GB2312" w:eastAsia="仿宋_GB2312" w:cs="仿宋_GB2312"/>
          <w:b/>
          <w:bCs/>
          <w:sz w:val="32"/>
          <w:szCs w:val="32"/>
          <w:lang w:val="zh-CN" w:eastAsia="zh-CN" w:bidi="ar-SA"/>
        </w:rPr>
        <w:t>数量指标</w:t>
      </w:r>
    </w:p>
    <w:p>
      <w:pPr>
        <w:keepNext w:val="0"/>
        <w:keepLines w:val="0"/>
        <w:widowControl/>
        <w:suppressLineNumbers w:val="0"/>
        <w:ind w:firstLine="640" w:firstLineChars="200"/>
        <w:jc w:val="both"/>
        <w:textAlignment w:val="center"/>
        <w:rPr>
          <w:rFonts w:hint="eastAsia" w:ascii="仿宋_GB2312" w:eastAsia="仿宋_GB2312" w:cs="仿宋_GB2312"/>
          <w:color w:val="auto"/>
          <w:kern w:val="2"/>
          <w:sz w:val="32"/>
          <w:szCs w:val="32"/>
          <w:lang w:val="zh-TW" w:eastAsia="zh-CN" w:bidi="ar-SA"/>
        </w:rPr>
      </w:pPr>
      <w:r>
        <w:rPr>
          <w:rFonts w:hint="eastAsia" w:ascii="仿宋_GB2312" w:eastAsia="仿宋_GB2312" w:cs="仿宋_GB2312"/>
          <w:color w:val="auto"/>
          <w:kern w:val="2"/>
          <w:sz w:val="32"/>
          <w:szCs w:val="32"/>
          <w:lang w:val="en-US" w:eastAsia="zh-CN" w:bidi="ar-SA"/>
        </w:rPr>
        <w:t>组织召开了仲裁委员会成员单位例会、先进调解组织和优秀调解员年度表彰与座谈会、劳动关系三方机制联席会、召开裁审衔接联席会、与法院联合召开全市劳动人事争议法律适用研讨会、仲裁案例研讨会、调解仲裁年度工作会等各类专项会议7次；印制法律文书、对外公文、法规政策宣传册750余件。</w:t>
      </w:r>
    </w:p>
    <w:p>
      <w:pPr>
        <w:adjustRightInd w:val="0"/>
        <w:snapToGrid w:val="0"/>
        <w:spacing w:line="600" w:lineRule="exact"/>
        <w:ind w:left="0" w:firstLine="642" w:firstLineChars="200"/>
        <w:rPr>
          <w:rFonts w:hint="eastAsia" w:ascii="仿宋_GB2312" w:eastAsia="仿宋_GB2312" w:cs="仿宋_GB2312"/>
          <w:b/>
          <w:bCs/>
          <w:sz w:val="32"/>
          <w:szCs w:val="32"/>
          <w:lang w:val="zh-CN" w:eastAsia="zh-CN" w:bidi="ar-SA"/>
        </w:rPr>
      </w:pPr>
      <w:r>
        <w:rPr>
          <w:rFonts w:hint="eastAsia" w:ascii="仿宋_GB2312" w:eastAsia="仿宋_GB2312" w:cs="仿宋_GB2312"/>
          <w:b/>
          <w:bCs/>
          <w:sz w:val="32"/>
          <w:szCs w:val="32"/>
          <w:lang w:val="zh-CN" w:eastAsia="zh-CN" w:bidi="ar-SA"/>
        </w:rPr>
        <w:t>2.质量指标</w:t>
      </w:r>
    </w:p>
    <w:p>
      <w:pPr>
        <w:keepNext w:val="0"/>
        <w:keepLines w:val="0"/>
        <w:widowControl/>
        <w:suppressLineNumbers w:val="0"/>
        <w:ind w:firstLine="640" w:firstLineChars="200"/>
        <w:jc w:val="both"/>
        <w:textAlignment w:val="center"/>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提升了案件处理效能，增强了仲裁人员办案质效。</w:t>
      </w:r>
    </w:p>
    <w:p>
      <w:pPr>
        <w:adjustRightInd w:val="0"/>
        <w:snapToGrid w:val="0"/>
        <w:spacing w:line="600" w:lineRule="exact"/>
        <w:ind w:left="420" w:leftChars="200" w:firstLine="321" w:firstLineChars="100"/>
        <w:rPr>
          <w:rFonts w:hint="eastAsia" w:ascii="仿宋_GB2312" w:eastAsia="仿宋_GB2312" w:cs="仿宋_GB2312"/>
          <w:b/>
          <w:bCs/>
          <w:sz w:val="32"/>
          <w:szCs w:val="32"/>
          <w:lang w:val="zh-CN" w:eastAsia="zh-CN" w:bidi="ar-SA"/>
        </w:rPr>
      </w:pPr>
      <w:r>
        <w:rPr>
          <w:rFonts w:hint="eastAsia" w:ascii="仿宋_GB2312" w:eastAsia="仿宋_GB2312" w:cs="仿宋_GB2312"/>
          <w:b/>
          <w:bCs/>
          <w:sz w:val="32"/>
          <w:szCs w:val="32"/>
          <w:lang w:val="zh-CN" w:eastAsia="zh-CN" w:bidi="ar-SA"/>
        </w:rPr>
        <w:t>3.时效指标</w:t>
      </w:r>
    </w:p>
    <w:p>
      <w:pPr>
        <w:keepNext w:val="0"/>
        <w:keepLines w:val="0"/>
        <w:widowControl/>
        <w:suppressLineNumbers w:val="0"/>
        <w:ind w:firstLine="640" w:firstLineChars="200"/>
        <w:jc w:val="both"/>
        <w:textAlignment w:val="center"/>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2020年12月31日前完成。</w:t>
      </w:r>
    </w:p>
    <w:p>
      <w:pPr>
        <w:adjustRightInd w:val="0"/>
        <w:snapToGrid w:val="0"/>
        <w:spacing w:line="600" w:lineRule="exact"/>
        <w:ind w:left="420" w:leftChars="200" w:firstLine="321" w:firstLineChars="100"/>
        <w:rPr>
          <w:rFonts w:hint="eastAsia" w:ascii="仿宋_GB2312" w:eastAsia="仿宋_GB2312" w:cs="仿宋_GB2312"/>
          <w:b/>
          <w:bCs/>
          <w:sz w:val="32"/>
          <w:szCs w:val="32"/>
          <w:lang w:val="zh-CN" w:eastAsia="zh-CN" w:bidi="ar-SA"/>
        </w:rPr>
      </w:pPr>
      <w:r>
        <w:rPr>
          <w:rFonts w:hint="eastAsia" w:ascii="仿宋_GB2312" w:eastAsia="仿宋_GB2312" w:cs="仿宋_GB2312"/>
          <w:b/>
          <w:bCs/>
          <w:sz w:val="32"/>
          <w:szCs w:val="32"/>
          <w:lang w:val="zh-CN" w:eastAsia="zh-CN" w:bidi="ar-SA"/>
        </w:rPr>
        <w:t>4.成本指标</w:t>
      </w:r>
    </w:p>
    <w:p>
      <w:pPr>
        <w:adjustRightInd w:val="0"/>
        <w:snapToGrid w:val="0"/>
        <w:spacing w:line="600" w:lineRule="exact"/>
        <w:ind w:firstLine="720"/>
        <w:rPr>
          <w:rFonts w:hint="eastAsia" w:ascii="仿宋_GB2312" w:eastAsia="仿宋_GB2312" w:cs="仿宋_GB2312"/>
          <w:sz w:val="32"/>
          <w:szCs w:val="32"/>
          <w:lang w:val="zh-CN" w:eastAsia="zh-CN"/>
        </w:rPr>
      </w:pPr>
      <w:r>
        <w:rPr>
          <w:rFonts w:hint="eastAsia" w:ascii="仿宋_GB2312" w:eastAsia="仿宋_GB2312" w:cs="仿宋_GB2312"/>
          <w:color w:val="auto"/>
          <w:kern w:val="2"/>
          <w:sz w:val="32"/>
          <w:szCs w:val="32"/>
          <w:lang w:val="zh-CN" w:eastAsia="zh-CN" w:bidi="ar-SA"/>
        </w:rPr>
        <w:t>项目严格按照项目编制资金用途、明细使用。通过项目开展</w:t>
      </w:r>
      <w:r>
        <w:rPr>
          <w:rFonts w:hint="eastAsia" w:ascii="仿宋_GB2312" w:eastAsia="仿宋_GB2312" w:cs="仿宋_GB2312"/>
          <w:sz w:val="32"/>
          <w:szCs w:val="32"/>
          <w:lang w:val="zh-CN" w:eastAsia="zh-CN"/>
        </w:rPr>
        <w:t>为充分发挥仲裁员处理劳动人事争议案件的能力，保证案件质量，提高处理效能发挥了作用。</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（二）项目效益情况</w:t>
      </w:r>
    </w:p>
    <w:p>
      <w:pPr>
        <w:spacing w:line="576" w:lineRule="exact"/>
        <w:ind w:firstLine="642" w:firstLineChars="200"/>
        <w:rPr>
          <w:rFonts w:hint="eastAsia" w:ascii="仿宋_GB2312" w:eastAsia="仿宋_GB2312" w:cs="仿宋_GB2312"/>
          <w:b/>
          <w:bCs/>
          <w:sz w:val="32"/>
          <w:szCs w:val="32"/>
          <w:lang w:bidi="ar-SA"/>
        </w:rPr>
      </w:pPr>
      <w:r>
        <w:rPr>
          <w:rFonts w:hint="eastAsia" w:ascii="仿宋_GB2312" w:eastAsia="仿宋_GB2312" w:cs="仿宋_GB2312"/>
          <w:b/>
          <w:bCs/>
          <w:sz w:val="32"/>
          <w:szCs w:val="32"/>
          <w:lang w:bidi="ar-SA"/>
        </w:rPr>
        <w:t>1.经济效益指标</w:t>
      </w:r>
    </w:p>
    <w:p>
      <w:pPr>
        <w:adjustRightInd w:val="0"/>
        <w:snapToGrid w:val="0"/>
        <w:spacing w:line="600" w:lineRule="exact"/>
        <w:ind w:left="0" w:firstLine="596" w:firstLineChars="200"/>
        <w:rPr>
          <w:rFonts w:hint="eastAsia" w:ascii="仿宋_GB2312" w:eastAsia="仿宋_GB2312" w:cs="仿宋_GB2312"/>
          <w:color w:val="000000"/>
          <w:sz w:val="32"/>
          <w:szCs w:val="32"/>
          <w:highlight w:val="none"/>
          <w:lang w:bidi="ar-SA"/>
        </w:rPr>
      </w:pPr>
      <w:r>
        <w:rPr>
          <w:rFonts w:hint="eastAsia" w:ascii="仿宋_GB2312" w:eastAsia="仿宋_GB2312" w:cs="仿宋_GB2312"/>
          <w:color w:val="auto"/>
          <w:spacing w:val="-11"/>
          <w:kern w:val="2"/>
          <w:sz w:val="32"/>
          <w:szCs w:val="32"/>
          <w:lang w:val="en-US" w:eastAsia="zh-CN" w:bidi="ar-SA"/>
        </w:rPr>
        <w:t>2020年项目无资金使用重大违规违纪问题，支出依据合规，无虚列项目支出、无截留挤占挪用、无超标准开支、无超预算等情况。</w:t>
      </w:r>
      <w:r>
        <w:rPr>
          <w:rFonts w:hint="eastAsia" w:ascii="仿宋_GB2312" w:eastAsia="仿宋_GB2312" w:cs="仿宋_GB2312"/>
          <w:color w:val="000000"/>
          <w:sz w:val="32"/>
          <w:szCs w:val="32"/>
          <w:highlight w:val="none"/>
          <w:lang w:bidi="ar-SA"/>
        </w:rPr>
        <w:t xml:space="preserve"> </w:t>
      </w:r>
    </w:p>
    <w:p>
      <w:pPr>
        <w:spacing w:line="576" w:lineRule="exact"/>
        <w:ind w:left="0" w:firstLine="642" w:firstLineChars="200"/>
        <w:rPr>
          <w:rFonts w:hint="eastAsia" w:ascii="仿宋_GB2312" w:eastAsia="仿宋_GB2312" w:cs="仿宋_GB2312"/>
          <w:b/>
          <w:bCs/>
          <w:sz w:val="32"/>
          <w:szCs w:val="32"/>
          <w:lang w:bidi="ar-SA"/>
        </w:rPr>
      </w:pPr>
      <w:r>
        <w:rPr>
          <w:rFonts w:hint="eastAsia" w:ascii="仿宋_GB2312" w:eastAsia="仿宋_GB2312" w:cs="仿宋_GB2312"/>
          <w:b/>
          <w:bCs/>
          <w:sz w:val="32"/>
          <w:szCs w:val="32"/>
          <w:lang w:val="en-US" w:eastAsia="zh-CN" w:bidi="ar-SA"/>
        </w:rPr>
        <w:t>2.</w:t>
      </w:r>
      <w:r>
        <w:rPr>
          <w:rFonts w:hint="eastAsia" w:ascii="仿宋_GB2312" w:eastAsia="仿宋_GB2312" w:cs="仿宋_GB2312"/>
          <w:b/>
          <w:bCs/>
          <w:sz w:val="32"/>
          <w:szCs w:val="32"/>
          <w:lang w:bidi="ar-SA"/>
        </w:rPr>
        <w:t>社会效益指标</w:t>
      </w:r>
    </w:p>
    <w:p>
      <w:pPr>
        <w:pStyle w:val="11"/>
        <w:keepNext w:val="0"/>
        <w:keepLines w:val="0"/>
        <w:pageBreakBefore w:val="0"/>
        <w:widowControl w:val="0"/>
        <w:kinsoku/>
        <w:wordWrap/>
        <w:overflowPunct/>
        <w:topLinePunct w:val="0"/>
        <w:autoSpaceDE/>
        <w:autoSpaceDN/>
        <w:bidi w:val="0"/>
        <w:adjustRightInd/>
        <w:snapToGrid w:val="0"/>
        <w:spacing w:line="576" w:lineRule="exact"/>
        <w:ind w:left="0" w:firstLine="640" w:firstLineChars="200"/>
        <w:textAlignment w:val="auto"/>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通过项目实施</w:t>
      </w:r>
      <w:r>
        <w:rPr>
          <w:rFonts w:hint="eastAsia" w:ascii="仿宋_GB2312" w:eastAsia="仿宋_GB2312" w:cs="仿宋_GB2312"/>
          <w:sz w:val="32"/>
          <w:szCs w:val="32"/>
          <w:lang w:val="zh-CN" w:eastAsia="zh-CN"/>
        </w:rPr>
        <w:t>，提高了调解、仲裁人员处理劳动人事争议的效率、增强了办案人员的法律法规素养，提升了劳动人事争议案件的处理能力，缓解劳资双方的矛盾，促进劳动人事关系的和谐稳定。</w:t>
      </w:r>
    </w:p>
    <w:p>
      <w:pPr>
        <w:spacing w:line="576" w:lineRule="exact"/>
        <w:ind w:left="420" w:leftChars="200" w:firstLine="321" w:firstLineChars="100"/>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b/>
          <w:bCs/>
          <w:sz w:val="32"/>
          <w:szCs w:val="32"/>
          <w:lang w:val="en-US" w:eastAsia="zh-CN" w:bidi="ar-SA"/>
        </w:rPr>
        <w:t>3.</w:t>
      </w:r>
      <w:r>
        <w:rPr>
          <w:rFonts w:hint="eastAsia" w:ascii="仿宋_GB2312" w:eastAsia="仿宋_GB2312" w:cs="仿宋_GB2312"/>
          <w:b/>
          <w:bCs/>
          <w:sz w:val="32"/>
          <w:szCs w:val="32"/>
          <w:lang w:bidi="ar-SA"/>
        </w:rPr>
        <w:t>可持续效益指标</w:t>
      </w:r>
    </w:p>
    <w:p>
      <w:pPr>
        <w:keepNext w:val="0"/>
        <w:keepLines w:val="0"/>
        <w:widowControl/>
        <w:suppressLineNumbers w:val="0"/>
        <w:ind w:firstLine="640" w:firstLineChars="200"/>
        <w:jc w:val="both"/>
        <w:textAlignment w:val="center"/>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通过项目实施，最终达到促进劳动人事关系和谐稳定的效果。</w:t>
      </w:r>
    </w:p>
    <w:p>
      <w:pPr>
        <w:spacing w:line="576" w:lineRule="exact"/>
        <w:ind w:left="420" w:leftChars="200" w:firstLine="321" w:firstLineChars="100"/>
        <w:rPr>
          <w:rFonts w:hint="eastAsia" w:ascii="仿宋_GB2312" w:eastAsia="仿宋_GB2312" w:cs="仿宋_GB2312"/>
          <w:b/>
          <w:bCs/>
          <w:sz w:val="32"/>
          <w:szCs w:val="32"/>
          <w:lang w:bidi="ar-SA"/>
        </w:rPr>
      </w:pPr>
      <w:r>
        <w:rPr>
          <w:rFonts w:hint="eastAsia" w:ascii="仿宋_GB2312" w:eastAsia="仿宋_GB2312" w:cs="仿宋_GB2312"/>
          <w:b/>
          <w:bCs/>
          <w:sz w:val="32"/>
          <w:szCs w:val="32"/>
          <w:lang w:val="en-US" w:eastAsia="zh-CN" w:bidi="ar-SA"/>
        </w:rPr>
        <w:t>4.</w:t>
      </w:r>
      <w:r>
        <w:rPr>
          <w:rFonts w:hint="eastAsia" w:ascii="仿宋_GB2312" w:eastAsia="仿宋_GB2312" w:cs="仿宋_GB2312"/>
          <w:b/>
          <w:bCs/>
          <w:sz w:val="32"/>
          <w:szCs w:val="32"/>
          <w:lang w:bidi="ar-SA"/>
        </w:rPr>
        <w:t>服务对象满意度指标</w:t>
      </w:r>
    </w:p>
    <w:p>
      <w:pPr>
        <w:keepNext w:val="0"/>
        <w:keepLines w:val="0"/>
        <w:widowControl/>
        <w:suppressLineNumbers w:val="0"/>
        <w:ind w:firstLine="640" w:firstLineChars="200"/>
        <w:jc w:val="both"/>
        <w:textAlignment w:val="center"/>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通过对服务对象（劳动者、用人单位）征询意见，满意度指标达到90%以上。</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五、评价结论及建议</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（一）评价结论</w:t>
      </w:r>
    </w:p>
    <w:p>
      <w:pPr>
        <w:adjustRightInd w:val="0"/>
        <w:snapToGrid w:val="0"/>
        <w:spacing w:line="600" w:lineRule="exact"/>
        <w:ind w:firstLine="640" w:firstLineChars="200"/>
        <w:rPr>
          <w:rFonts w:ascii="Times New Roman" w:hAnsi="Times New Roman" w:eastAsia="仿宋_GB2312" w:cs="Times New Roman"/>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围绕项目完成情况、效益情况，结合项目自身特点、目标任务及资金管理等要求进行自评，市仲裁院“</w:t>
      </w:r>
      <w:r>
        <w:rPr>
          <w:rFonts w:hint="eastAsia" w:ascii="仿宋_GB2312" w:hAnsi="仿宋_GB2312" w:eastAsia="仿宋_GB2312" w:cs="仿宋_GB2312"/>
          <w:color w:val="000000"/>
          <w:sz w:val="32"/>
          <w:szCs w:val="32"/>
        </w:rPr>
        <w:t>广元市劳动人事争议仲裁委员会办公室工作经费</w:t>
      </w:r>
      <w:r>
        <w:rPr>
          <w:rFonts w:hint="eastAsia" w:ascii="仿宋_GB2312" w:hAnsi="仿宋_GB2312" w:eastAsia="仿宋_GB2312" w:cs="仿宋_GB2312"/>
          <w:color w:val="auto"/>
          <w:kern w:val="2"/>
          <w:sz w:val="32"/>
          <w:szCs w:val="32"/>
          <w:lang w:val="zh-CN" w:eastAsia="zh-CN" w:bidi="ar-SA"/>
        </w:rPr>
        <w:t>”项目</w:t>
      </w:r>
      <w:r>
        <w:rPr>
          <w:rFonts w:hint="eastAsia" w:ascii="仿宋_GB2312" w:hAnsi="仿宋_GB2312" w:eastAsia="仿宋_GB2312" w:cs="仿宋_GB2312"/>
          <w:spacing w:val="0"/>
          <w:kern w:val="2"/>
          <w:sz w:val="32"/>
          <w:szCs w:val="32"/>
        </w:rPr>
        <w:t>实现了财政资金管理的精细化、科学化和规范化，</w:t>
      </w:r>
      <w:r>
        <w:rPr>
          <w:rFonts w:hint="eastAsia" w:ascii="仿宋_GB2312" w:hAnsi="仿宋_GB2312" w:eastAsia="仿宋_GB2312" w:cs="仿宋_GB2312"/>
          <w:kern w:val="2"/>
          <w:sz w:val="32"/>
          <w:szCs w:val="32"/>
        </w:rPr>
        <w:t>达到了预期目标，</w:t>
      </w:r>
      <w:r>
        <w:rPr>
          <w:rFonts w:hint="eastAsia" w:ascii="仿宋_GB2312" w:hAnsi="仿宋_GB2312" w:eastAsia="仿宋_GB2312" w:cs="仿宋_GB2312"/>
          <w:color w:val="auto"/>
          <w:kern w:val="2"/>
          <w:sz w:val="32"/>
          <w:szCs w:val="32"/>
          <w:lang w:val="zh-CN" w:eastAsia="zh-CN" w:bidi="ar-SA"/>
        </w:rPr>
        <w:t>项目目标任务全面完成、资金管理规范，</w:t>
      </w:r>
      <w:r>
        <w:rPr>
          <w:rFonts w:hint="eastAsia" w:ascii="仿宋_GB2312" w:hAnsi="仿宋_GB2312" w:eastAsia="仿宋_GB2312" w:cs="仿宋_GB2312"/>
          <w:kern w:val="2"/>
          <w:sz w:val="32"/>
          <w:szCs w:val="32"/>
        </w:rPr>
        <w:t>实现了劳动人事争议案件处理高效化，有效缓解了劳资双方矛盾，促进了劳动人事关系和谐稳定和经济社会发展进步。</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（二）存在的问题</w:t>
      </w:r>
    </w:p>
    <w:p>
      <w:pPr>
        <w:adjustRightInd w:val="0"/>
        <w:snapToGrid w:val="0"/>
        <w:spacing w:line="60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在项目执行上，由于相关事项推进进程较慢，导致出现项目执行缓慢的问题。</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（三）相关建议</w:t>
      </w:r>
    </w:p>
    <w:p>
      <w:pPr>
        <w:adjustRightInd w:val="0"/>
        <w:snapToGrid w:val="0"/>
        <w:spacing w:line="60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在项目预算实施计划编制中，进一步明确相关事项处理时限，加强相关事项处理效能。</w:t>
      </w:r>
    </w:p>
    <w:p>
      <w:pPr>
        <w:spacing w:line="556" w:lineRule="exact"/>
        <w:ind w:left="0"/>
        <w:rPr>
          <w:rFonts w:hint="eastAsia" w:ascii="仿宋_GB2312" w:eastAsia="仿宋_GB2312" w:cs="仿宋_GB2312"/>
          <w:sz w:val="32"/>
          <w:szCs w:val="32"/>
          <w:lang w:bidi="ar-SA"/>
        </w:rPr>
      </w:pPr>
    </w:p>
    <w:p>
      <w:pPr>
        <w:spacing w:line="556" w:lineRule="exact"/>
        <w:ind w:left="0"/>
        <w:rPr>
          <w:rFonts w:hint="eastAsia" w:ascii="仿宋_GB2312" w:eastAsia="仿宋_GB2312" w:cs="仿宋_GB2312"/>
          <w:sz w:val="32"/>
          <w:szCs w:val="32"/>
          <w:lang w:bidi="ar-SA"/>
        </w:rPr>
      </w:pPr>
      <w:r>
        <w:rPr>
          <w:rFonts w:hint="eastAsia" w:ascii="仿宋_GB2312" w:eastAsia="仿宋_GB2312" w:cs="仿宋_GB2312"/>
          <w:sz w:val="32"/>
          <w:szCs w:val="32"/>
          <w:lang w:bidi="ar-SA"/>
        </w:rPr>
        <w:br w:type="page"/>
      </w:r>
      <w:bookmarkStart w:id="189" w:name="_Toc83605592"/>
      <w:bookmarkStart w:id="190" w:name="_Toc83605954"/>
      <w:r>
        <w:rPr>
          <w:rStyle w:val="17"/>
          <w:rFonts w:hint="eastAsia" w:ascii="黑体" w:eastAsia="黑体" w:cs="黑体"/>
          <w:b w:val="0"/>
          <w:lang w:bidi="ar-SA"/>
        </w:rPr>
        <w:t>附件2-2</w:t>
      </w:r>
      <w:bookmarkEnd w:id="189"/>
      <w:bookmarkEnd w:id="190"/>
    </w:p>
    <w:p>
      <w:pPr>
        <w:spacing w:line="580" w:lineRule="exact"/>
        <w:rPr>
          <w:rFonts w:hint="eastAsia" w:ascii="仿宋_GB2312" w:eastAsia="仿宋_GB2312" w:cs="仿宋_GB2312"/>
          <w:sz w:val="32"/>
          <w:szCs w:val="32"/>
          <w:lang w:bidi="ar-SA"/>
        </w:rPr>
      </w:pPr>
    </w:p>
    <w:p>
      <w:pPr>
        <w:spacing w:line="600" w:lineRule="exact"/>
        <w:jc w:val="center"/>
        <w:rPr>
          <w:rFonts w:hint="eastAsia" w:ascii="方正小标宋简体" w:eastAsia="方正小标宋简体"/>
          <w:color w:val="000000"/>
          <w:kern w:val="0"/>
          <w:sz w:val="44"/>
          <w:szCs w:val="44"/>
          <w:lang w:val="zh-CN" w:eastAsia="zh-CN"/>
        </w:rPr>
      </w:pPr>
      <w:r>
        <w:rPr>
          <w:rFonts w:hint="eastAsia" w:ascii="方正小标宋简体" w:eastAsia="方正小标宋简体"/>
          <w:color w:val="000000"/>
          <w:kern w:val="0"/>
          <w:sz w:val="44"/>
          <w:szCs w:val="44"/>
          <w:lang w:val="zh-CN" w:eastAsia="zh-CN"/>
        </w:rPr>
        <w:t>基层调解员办案补助专项工作经费项目2020年绩效评价报告</w:t>
      </w:r>
    </w:p>
    <w:p>
      <w:pPr>
        <w:spacing w:line="600" w:lineRule="exact"/>
        <w:jc w:val="center"/>
        <w:rPr>
          <w:rFonts w:hint="eastAsia" w:ascii="方正小标宋简体" w:eastAsia="方正小标宋简体"/>
          <w:color w:val="000000"/>
          <w:kern w:val="0"/>
          <w:sz w:val="44"/>
          <w:szCs w:val="44"/>
          <w:lang w:val="zh-CN" w:eastAsia="zh-CN"/>
        </w:rPr>
      </w:pPr>
    </w:p>
    <w:p>
      <w:pPr>
        <w:adjustRightInd w:val="0"/>
        <w:snapToGrid w:val="0"/>
        <w:spacing w:line="600" w:lineRule="exact"/>
        <w:ind w:firstLine="720"/>
        <w:rPr>
          <w:rFonts w:hint="eastAsia" w:ascii="黑体" w:eastAsia="黑体"/>
          <w:sz w:val="32"/>
          <w:szCs w:val="32"/>
          <w:lang w:val="zh-CN" w:eastAsia="zh-CN"/>
        </w:rPr>
      </w:pPr>
      <w:r>
        <w:rPr>
          <w:rFonts w:hint="eastAsia" w:ascii="黑体" w:eastAsia="黑体"/>
          <w:sz w:val="32"/>
          <w:szCs w:val="32"/>
        </w:rPr>
        <w:t>一、</w:t>
      </w:r>
      <w:r>
        <w:rPr>
          <w:rFonts w:hint="eastAsia" w:ascii="黑体" w:eastAsia="黑体"/>
          <w:sz w:val="32"/>
          <w:szCs w:val="32"/>
          <w:lang w:val="zh-CN" w:eastAsia="zh-CN"/>
        </w:rPr>
        <w:t>项目概况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（一）项目基本情况</w:t>
      </w:r>
    </w:p>
    <w:p>
      <w:pPr>
        <w:adjustRightInd w:val="0"/>
        <w:snapToGrid w:val="0"/>
        <w:spacing w:line="600" w:lineRule="exact"/>
        <w:ind w:firstLine="720"/>
        <w:rPr>
          <w:rFonts w:hint="eastAsia" w:ascii="仿宋_GB2312" w:eastAsia="仿宋_GB2312"/>
          <w:bCs/>
          <w:sz w:val="32"/>
          <w:szCs w:val="32"/>
          <w:lang w:val="zh-CN" w:eastAsia="zh-CN"/>
        </w:rPr>
      </w:pPr>
      <w:r>
        <w:rPr>
          <w:rFonts w:hint="eastAsia" w:ascii="仿宋_GB2312" w:eastAsia="仿宋_GB2312"/>
          <w:sz w:val="32"/>
          <w:szCs w:val="32"/>
          <w:lang w:val="zh-CN" w:eastAsia="zh-CN"/>
        </w:rPr>
        <w:t>1．</w:t>
      </w:r>
      <w:r>
        <w:rPr>
          <w:rFonts w:hint="eastAsia" w:ascii="仿宋_GB2312" w:eastAsia="仿宋_GB2312"/>
          <w:bCs/>
          <w:sz w:val="32"/>
          <w:szCs w:val="32"/>
          <w:lang w:val="zh-CN" w:eastAsia="zh-CN"/>
        </w:rPr>
        <w:t>该项目主要用于保障基层调解员办案补助，解决调解组织建设虚化、调解员有案不办、办无动力的问题。</w:t>
      </w:r>
    </w:p>
    <w:p>
      <w:pPr>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lang w:val="zh-CN" w:eastAsia="zh-CN"/>
        </w:rPr>
        <w:t>2．</w:t>
      </w:r>
      <w:r>
        <w:rPr>
          <w:rFonts w:hint="eastAsia" w:ascii="仿宋_GB2312" w:eastAsia="仿宋_GB2312" w:cs="仿宋_GB2312"/>
          <w:sz w:val="32"/>
          <w:szCs w:val="32"/>
          <w:lang w:val="zh-CN" w:eastAsia="zh-CN"/>
        </w:rPr>
        <w:t>项目立项、资金申报的依据</w:t>
      </w:r>
      <w:r>
        <w:rPr>
          <w:rFonts w:ascii="仿宋_GB2312" w:eastAsia="仿宋_GB2312" w:cs="仿宋_GB2312"/>
          <w:sz w:val="32"/>
          <w:szCs w:val="32"/>
          <w:lang w:val="zh-CN" w:eastAsia="zh-CN"/>
        </w:rPr>
        <w:t>：</w:t>
      </w:r>
      <w:r>
        <w:rPr>
          <w:rFonts w:hint="eastAsia" w:ascii="仿宋_GB2312" w:eastAsia="仿宋_GB2312"/>
          <w:sz w:val="32"/>
          <w:szCs w:val="32"/>
        </w:rPr>
        <w:t>中共中央国务院《关于构建和谐劳动关系的意见》(中发〔2015〕10号)、中共四川省委办公厅四川省人民政府办公厅《关于构建“大调解”工作体系有效化解社会矛盾纠纷的意见》（川委办〔2009〕16号）、人社部中央综治办《关于加强专业性劳动争议调解工作的意见》(人社部发〔2015〕53号)、四川省人社厅《关于进一步加强劳动争议预防调解工作的意见》(川人社发〔2013〕39号)</w:t>
      </w:r>
      <w:r>
        <w:rPr>
          <w:rFonts w:ascii="仿宋_GB2312" w:eastAsia="仿宋_GB2312"/>
          <w:sz w:val="32"/>
          <w:szCs w:val="32"/>
        </w:rPr>
        <w:t>。</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lang w:val="zh-CN" w:eastAsia="zh-CN"/>
        </w:rPr>
        <w:t>3．资金管理办法制定情况。市仲裁院按照项目资金拨付情况，及时编写资金使用、管理办法，按照具体项目开展进度情况使用项目资金。通过使用项目资金</w:t>
      </w:r>
      <w:r>
        <w:rPr>
          <w:rFonts w:ascii="仿宋_GB2312" w:eastAsia="仿宋_GB2312"/>
          <w:sz w:val="32"/>
          <w:szCs w:val="32"/>
          <w:lang w:val="zh-CN" w:eastAsia="zh-CN"/>
        </w:rPr>
        <w:t>，</w:t>
      </w:r>
      <w:r>
        <w:rPr>
          <w:rFonts w:hint="eastAsia" w:ascii="仿宋_GB2312" w:eastAsia="仿宋_GB2312"/>
          <w:sz w:val="32"/>
          <w:szCs w:val="32"/>
          <w:lang w:val="zh-CN" w:eastAsia="zh-CN"/>
        </w:rPr>
        <w:t>探索建立了“以案定补”年度考核办法，健全激励保障措施，激励基层调解员积极化解劳动人事争议。</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（二）项目绩效目标</w:t>
      </w:r>
    </w:p>
    <w:p>
      <w:pPr>
        <w:adjustRightInd w:val="0"/>
        <w:snapToGrid w:val="0"/>
        <w:spacing w:line="600" w:lineRule="exact"/>
        <w:ind w:firstLine="720"/>
        <w:rPr>
          <w:rFonts w:hint="eastAsia" w:ascii="仿宋_GB2312" w:eastAsia="仿宋_GB2312"/>
          <w:bCs/>
          <w:sz w:val="32"/>
          <w:szCs w:val="32"/>
          <w:lang w:val="zh-CN" w:eastAsia="zh-CN"/>
        </w:rPr>
      </w:pPr>
      <w:r>
        <w:rPr>
          <w:rFonts w:hint="eastAsia" w:ascii="仿宋_GB2312" w:eastAsia="仿宋_GB2312"/>
          <w:bCs/>
          <w:sz w:val="32"/>
          <w:szCs w:val="32"/>
          <w:lang w:val="zh-CN" w:eastAsia="zh-CN"/>
        </w:rPr>
        <w:t>该项目按照实际情况设立了具体的绩效目标，包括目标的量化、细化情况，以及项目实施进度计划。项目申报内容与实际相符，申报目标合理可行。</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（三）项目自评步骤及方法</w:t>
      </w:r>
    </w:p>
    <w:p>
      <w:pPr>
        <w:widowControl/>
        <w:spacing w:line="560" w:lineRule="exact"/>
        <w:ind w:firstLine="640" w:firstLineChars="200"/>
        <w:jc w:val="left"/>
        <w:rPr>
          <w:rFonts w:hint="eastAsia" w:ascii="仿宋" w:eastAsia="仿宋"/>
          <w:bCs/>
          <w:color w:val="000000"/>
          <w:sz w:val="32"/>
          <w:szCs w:val="32"/>
        </w:rPr>
      </w:pPr>
      <w:r>
        <w:rPr>
          <w:rFonts w:hint="eastAsia" w:ascii="仿宋_GB2312" w:eastAsia="仿宋_GB2312" w:cs="仿宋_GB2312"/>
          <w:bCs/>
          <w:color w:val="000000"/>
          <w:sz w:val="32"/>
          <w:szCs w:val="32"/>
        </w:rPr>
        <w:t>我单位严格按照《2020年市本级项目支出绩效评价指标体系》对项目支出进行了认真全面的自评，经自评，项目整体支出绩效情况较好。</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二、项目资金申报及使用情况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（一）项目资金申报及批复情况</w:t>
      </w:r>
    </w:p>
    <w:p>
      <w:pPr>
        <w:adjustRightInd w:val="0"/>
        <w:snapToGrid w:val="0"/>
        <w:spacing w:line="600" w:lineRule="exact"/>
        <w:ind w:firstLine="720"/>
        <w:rPr>
          <w:rFonts w:hint="eastAsia" w:ascii="仿宋_GB2312" w:eastAsia="仿宋_GB2312"/>
          <w:sz w:val="32"/>
          <w:szCs w:val="32"/>
          <w:lang w:val="zh-CN" w:eastAsia="zh-CN"/>
        </w:rPr>
      </w:pPr>
      <w:r>
        <w:rPr>
          <w:rFonts w:hint="eastAsia" w:ascii="仿宋_GB2312" w:eastAsia="仿宋_GB2312" w:cs="仿宋_GB2312"/>
          <w:color w:val="auto"/>
          <w:kern w:val="2"/>
          <w:sz w:val="32"/>
          <w:szCs w:val="32"/>
          <w:lang w:val="zh-CN" w:eastAsia="zh-CN" w:bidi="ar-SA"/>
        </w:rPr>
        <w:t>按照市财政局预算编制要求，市仲裁院编制</w:t>
      </w:r>
      <w:r>
        <w:rPr>
          <w:rFonts w:hint="eastAsia" w:ascii="仿宋_GB2312" w:eastAsia="仿宋_GB2312" w:cs="仿宋_GB2312"/>
          <w:color w:val="auto"/>
          <w:kern w:val="2"/>
          <w:sz w:val="32"/>
          <w:szCs w:val="32"/>
          <w:lang w:val="en-US" w:eastAsia="zh-CN" w:bidi="ar-SA"/>
        </w:rPr>
        <w:t>2020年度</w:t>
      </w:r>
      <w:r>
        <w:rPr>
          <w:rFonts w:hint="eastAsia" w:ascii="仿宋_GB2312" w:eastAsia="仿宋_GB2312" w:cs="仿宋_GB2312"/>
          <w:color w:val="000000"/>
          <w:sz w:val="32"/>
          <w:szCs w:val="32"/>
        </w:rPr>
        <w:t>基层调解员办案补助专项工作经费项目</w:t>
      </w:r>
      <w:r>
        <w:rPr>
          <w:rFonts w:hint="eastAsia" w:ascii="仿宋_GB2312" w:eastAsia="仿宋_GB2312" w:cs="仿宋_GB2312"/>
          <w:color w:val="auto"/>
          <w:kern w:val="2"/>
          <w:sz w:val="32"/>
          <w:szCs w:val="32"/>
          <w:lang w:val="en-US" w:eastAsia="zh-CN" w:bidi="ar-SA"/>
        </w:rPr>
        <w:t>预算，最终下达批复预算1.2万元。</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（二）资金计划、到位及使用情况（可用表格形式反映）</w:t>
      </w:r>
    </w:p>
    <w:p>
      <w:pPr>
        <w:widowControl/>
        <w:spacing w:line="560" w:lineRule="exact"/>
        <w:ind w:firstLine="640" w:firstLineChars="200"/>
        <w:jc w:val="left"/>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sz w:val="32"/>
          <w:szCs w:val="32"/>
          <w:lang w:val="zh-CN" w:eastAsia="zh-CN"/>
        </w:rPr>
        <w:t>1.资金计划。</w:t>
      </w:r>
      <w:r>
        <w:rPr>
          <w:rFonts w:hint="eastAsia" w:ascii="仿宋_GB2312" w:hAnsi="仿宋_GB2312" w:eastAsia="仿宋_GB2312" w:cs="仿宋_GB2312"/>
          <w:bCs/>
          <w:sz w:val="32"/>
          <w:szCs w:val="32"/>
          <w:lang w:val="zh-CN" w:eastAsia="zh-CN"/>
        </w:rPr>
        <w:t>该项目资金来源于财政拨款，无其他渠道资金。</w:t>
      </w:r>
    </w:p>
    <w:p>
      <w:pPr>
        <w:widowControl/>
        <w:spacing w:line="560" w:lineRule="exact"/>
        <w:ind w:firstLine="640" w:firstLineChars="200"/>
        <w:jc w:val="left"/>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zh-CN" w:eastAsia="zh-CN"/>
        </w:rPr>
        <w:t>2.资金到位。</w:t>
      </w:r>
      <w:r>
        <w:rPr>
          <w:rFonts w:hint="eastAsia" w:ascii="仿宋_GB2312" w:hAnsi="仿宋_GB2312" w:eastAsia="仿宋_GB2312" w:cs="仿宋_GB2312"/>
          <w:sz w:val="32"/>
          <w:szCs w:val="32"/>
          <w:lang w:val="zh-CN" w:eastAsia="zh-CN" w:bidi="ar-SA"/>
        </w:rPr>
        <w:t>市财政部门根据时间进度及时将项目资金拨付到位，资金到位率100%。</w:t>
      </w:r>
    </w:p>
    <w:p>
      <w:pPr>
        <w:widowControl/>
        <w:spacing w:line="560" w:lineRule="exact"/>
        <w:ind w:firstLine="640" w:firstLineChars="200"/>
        <w:jc w:val="left"/>
        <w:rPr>
          <w:rStyle w:val="17"/>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zh-CN" w:eastAsia="zh-CN"/>
        </w:rPr>
        <w:t>3.资金使用。该项目资金年初预算1.2万元，于2020年全部执行完毕，主要用于支付基层调解员办案补助支出。资金使用安全、规范、有效，资金支付范围、支付标准、支付进度、支付依据等合规合法、与预算相符。</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（三）项目财务管理情况</w:t>
      </w:r>
    </w:p>
    <w:p>
      <w:pPr>
        <w:ind w:firstLine="640" w:firstLineChars="200"/>
        <w:rPr>
          <w:rFonts w:hint="eastAsia" w:ascii="仿宋_GB2312" w:eastAsia="仿宋_GB2312" w:cs="仿宋_GB2312"/>
          <w:sz w:val="32"/>
          <w:szCs w:val="32"/>
          <w:lang w:val="zh-CN" w:eastAsia="zh-CN" w:bidi="ar-SA"/>
        </w:rPr>
      </w:pPr>
      <w:r>
        <w:rPr>
          <w:rFonts w:hint="eastAsia" w:ascii="仿宋_GB2312" w:eastAsia="仿宋_GB2312" w:cs="仿宋_GB2312"/>
          <w:sz w:val="32"/>
          <w:szCs w:val="32"/>
          <w:lang w:val="zh-CN" w:eastAsia="zh-CN" w:bidi="ar-SA"/>
        </w:rPr>
        <w:t>单位财务管理制度健全。</w:t>
      </w:r>
      <w:r>
        <w:rPr>
          <w:rFonts w:hint="eastAsia" w:ascii="仿宋_GB2312" w:eastAsia="仿宋_GB2312" w:cs="仿宋_GB2312"/>
          <w:color w:val="auto"/>
          <w:kern w:val="2"/>
          <w:sz w:val="32"/>
          <w:szCs w:val="32"/>
          <w:lang w:val="zh-CN" w:eastAsia="zh-CN" w:bidi="ar-SA"/>
        </w:rPr>
        <w:t>在项目资金使用过程中，严格执行财务管理制度，财务处理及时，会计核算规范，切实做到专款专用，最大可能发挥项目资金作用。</w:t>
      </w:r>
      <w:r>
        <w:rPr>
          <w:rFonts w:hint="eastAsia" w:ascii="仿宋_GB2312" w:eastAsia="仿宋_GB2312" w:cs="仿宋_GB2312"/>
          <w:sz w:val="32"/>
          <w:szCs w:val="32"/>
          <w:lang w:val="zh-CN" w:eastAsia="zh-CN" w:bidi="ar-SA"/>
        </w:rPr>
        <w:t>在项目支出绩效评价时，</w:t>
      </w:r>
      <w:r>
        <w:rPr>
          <w:rFonts w:hint="eastAsia" w:ascii="仿宋_GB2312" w:eastAsia="仿宋_GB2312" w:cs="仿宋_GB2312"/>
          <w:bCs/>
          <w:sz w:val="32"/>
          <w:szCs w:val="32"/>
          <w:lang w:val="zh-CN" w:eastAsia="zh-CN"/>
        </w:rPr>
        <w:t>严格按照</w:t>
      </w:r>
      <w:r>
        <w:rPr>
          <w:rFonts w:hint="eastAsia" w:ascii="仿宋_GB2312" w:eastAsia="仿宋_GB2312" w:cs="仿宋_GB2312"/>
          <w:color w:val="auto"/>
          <w:kern w:val="2"/>
          <w:sz w:val="32"/>
          <w:szCs w:val="32"/>
          <w:lang w:val="zh-CN" w:eastAsia="zh-CN" w:bidi="ar-SA"/>
        </w:rPr>
        <w:t>市财政局《关于开展2021年政策和项目支出绩效评价工作的通知》（广财绩〔2021〕8号）要求，围绕项目内容、实施情况、项目完成</w:t>
      </w:r>
      <w:r>
        <w:rPr>
          <w:rFonts w:ascii="仿宋_GB2312" w:eastAsia="仿宋_GB2312" w:cs="仿宋_GB2312"/>
          <w:color w:val="auto"/>
          <w:kern w:val="2"/>
          <w:sz w:val="32"/>
          <w:szCs w:val="32"/>
          <w:lang w:val="zh-CN" w:eastAsia="zh-CN" w:bidi="ar-SA"/>
        </w:rPr>
        <w:t>、</w:t>
      </w:r>
      <w:r>
        <w:rPr>
          <w:rFonts w:hint="eastAsia" w:ascii="仿宋_GB2312" w:eastAsia="仿宋_GB2312" w:cs="仿宋_GB2312"/>
          <w:color w:val="auto"/>
          <w:kern w:val="2"/>
          <w:sz w:val="32"/>
          <w:szCs w:val="32"/>
          <w:lang w:val="zh-CN" w:eastAsia="zh-CN" w:bidi="ar-SA"/>
        </w:rPr>
        <w:t>社会效益、满意度等针对性地开展了自我评价。</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三、项目实施及管理情况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（一）项目组织架构及实施流程</w:t>
      </w:r>
    </w:p>
    <w:p>
      <w:pPr>
        <w:ind w:firstLine="640" w:firstLineChars="200"/>
        <w:rPr>
          <w:rFonts w:hint="eastAsia" w:ascii="仿宋_GB2312" w:eastAsia="仿宋_GB2312" w:cs="仿宋_GB2312"/>
          <w:bCs/>
          <w:sz w:val="32"/>
          <w:szCs w:val="32"/>
          <w:lang w:val="zh-CN" w:eastAsia="zh-CN"/>
        </w:rPr>
      </w:pPr>
      <w:r>
        <w:rPr>
          <w:rFonts w:hint="eastAsia" w:ascii="仿宋_GB2312" w:eastAsia="仿宋_GB2312" w:cs="仿宋_GB2312"/>
          <w:sz w:val="32"/>
          <w:szCs w:val="32"/>
          <w:lang w:val="zh-CN" w:eastAsia="zh-CN" w:bidi="ar-SA"/>
        </w:rPr>
        <w:t>成立项目领导小组，由分管领导任组长，各相关审理庭庭长为成员，</w:t>
      </w:r>
      <w:r>
        <w:rPr>
          <w:rFonts w:hint="eastAsia" w:ascii="仿宋_GB2312" w:eastAsia="仿宋_GB2312" w:cs="仿宋_GB2312"/>
          <w:color w:val="auto"/>
          <w:kern w:val="2"/>
          <w:sz w:val="32"/>
          <w:szCs w:val="32"/>
          <w:lang w:val="zh-CN" w:eastAsia="zh-CN" w:bidi="ar-SA"/>
        </w:rPr>
        <w:t>全体干部职工积极配合。</w:t>
      </w:r>
      <w:r>
        <w:rPr>
          <w:rFonts w:hint="eastAsia" w:ascii="仿宋_GB2312" w:eastAsia="仿宋_GB2312" w:cs="仿宋_GB2312"/>
          <w:sz w:val="32"/>
          <w:szCs w:val="32"/>
          <w:lang w:val="zh-CN" w:eastAsia="zh-CN" w:bidi="ar-SA"/>
        </w:rPr>
        <w:t>由办公室具体负责并组织实施，根据年初工作计划及需求，</w:t>
      </w:r>
      <w:r>
        <w:rPr>
          <w:rFonts w:hint="eastAsia" w:ascii="仿宋_GB2312" w:eastAsia="仿宋_GB2312" w:cs="仿宋_GB2312"/>
          <w:bCs/>
          <w:sz w:val="32"/>
          <w:szCs w:val="32"/>
          <w:lang w:val="zh-CN" w:eastAsia="zh-CN" w:bidi="ar-SA"/>
        </w:rPr>
        <w:t>在一个年度结束前（</w:t>
      </w:r>
      <w:r>
        <w:rPr>
          <w:rFonts w:hint="eastAsia" w:ascii="仿宋_GB2312" w:eastAsia="仿宋_GB2312" w:cs="仿宋_GB2312"/>
          <w:bCs/>
          <w:sz w:val="32"/>
          <w:szCs w:val="32"/>
          <w:lang w:val="zh-CN" w:eastAsia="zh-CN"/>
        </w:rPr>
        <w:t>每年12月20日之前）由各基层调解委员会申报办案数量，按照规定程序审核案件数量、人员后发放到位。</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（二）项目管理情况</w:t>
      </w:r>
    </w:p>
    <w:p>
      <w:pPr>
        <w:ind w:left="0" w:firstLine="640" w:firstLineChars="200"/>
        <w:rPr>
          <w:rFonts w:hint="eastAsia" w:ascii="仿宋_GB2312" w:eastAsia="仿宋_GB2312" w:cs="仿宋_GB2312"/>
          <w:sz w:val="32"/>
          <w:szCs w:val="28"/>
        </w:rPr>
      </w:pPr>
      <w:r>
        <w:rPr>
          <w:rFonts w:hint="eastAsia" w:ascii="仿宋_GB2312" w:eastAsia="仿宋_GB2312" w:cs="仿宋_GB2312"/>
          <w:sz w:val="32"/>
          <w:szCs w:val="32"/>
          <w:lang w:bidi="ar-SA"/>
        </w:rPr>
        <w:t>项目管理严格遵守相关法律法规和业务管理规定，项目从立项、公开、组织实施、支出均严格按照相关政策规定进行</w:t>
      </w:r>
      <w:r>
        <w:rPr>
          <w:rFonts w:hint="eastAsia" w:ascii="仿宋_GB2312" w:eastAsia="仿宋_GB2312" w:cs="仿宋_GB2312"/>
          <w:sz w:val="32"/>
          <w:szCs w:val="32"/>
          <w:lang w:eastAsia="zh-CN" w:bidi="ar-SA"/>
        </w:rPr>
        <w:t>，</w:t>
      </w:r>
      <w:r>
        <w:rPr>
          <w:rFonts w:hint="eastAsia" w:ascii="仿宋_GB2312" w:eastAsia="仿宋_GB2312" w:cs="仿宋_GB2312"/>
          <w:sz w:val="32"/>
          <w:szCs w:val="28"/>
        </w:rPr>
        <w:t>项目申报符合国家政策，符合地方经济社会的发展需要，具有明确的项目实施主体及实施决策程序。</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（三）项目监管情况</w:t>
      </w:r>
    </w:p>
    <w:p>
      <w:pPr>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zh-CN" w:eastAsia="zh-CN" w:bidi="ar-SA"/>
        </w:rPr>
        <w:t>市仲裁院严格按照项目管理有关规定对项目实施进行监管，做到事前有规划、事中有监督检查、事后有追踪问效。并主</w:t>
      </w:r>
      <w:r>
        <w:rPr>
          <w:rFonts w:hint="eastAsia" w:ascii="仿宋_GB2312" w:eastAsia="仿宋_GB2312" w:cs="仿宋_GB2312"/>
          <w:color w:val="auto"/>
          <w:kern w:val="2"/>
          <w:sz w:val="32"/>
          <w:szCs w:val="32"/>
          <w:lang w:val="zh-CN" w:eastAsia="zh-CN" w:bidi="ar-SA"/>
        </w:rPr>
        <w:t>动接受市财政局及上级主管部门的监督检查，对预算执行实行动态监控，无违纪违法现象。</w:t>
      </w:r>
    </w:p>
    <w:p>
      <w:pPr>
        <w:adjustRightInd w:val="0"/>
        <w:snapToGrid w:val="0"/>
        <w:spacing w:line="600" w:lineRule="exact"/>
        <w:ind w:firstLine="720"/>
        <w:rPr>
          <w:rFonts w:hint="eastAsia" w:ascii="仿宋_GB2312" w:eastAsia="仿宋_GB2312"/>
          <w:sz w:val="32"/>
          <w:szCs w:val="32"/>
          <w:lang w:val="zh-CN" w:eastAsia="zh-CN"/>
        </w:rPr>
      </w:pPr>
      <w:r>
        <w:rPr>
          <w:rFonts w:hint="eastAsia" w:ascii="黑体" w:eastAsia="黑体"/>
          <w:sz w:val="32"/>
          <w:szCs w:val="32"/>
        </w:rPr>
        <w:t>四、项目绩效情况</w:t>
      </w:r>
      <w:r>
        <w:rPr>
          <w:rFonts w:hint="eastAsia" w:ascii="仿宋_GB2312" w:eastAsia="仿宋_GB2312"/>
          <w:sz w:val="32"/>
          <w:szCs w:val="32"/>
          <w:lang w:val="zh-CN" w:eastAsia="zh-CN"/>
        </w:rPr>
        <w:tab/>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（一）项目完成情况</w:t>
      </w:r>
    </w:p>
    <w:p>
      <w:pPr>
        <w:keepNext w:val="0"/>
        <w:keepLines w:val="0"/>
        <w:pageBreakBefore w:val="0"/>
        <w:widowControl/>
        <w:kinsoku/>
        <w:wordWrap/>
        <w:overflowPunct/>
        <w:topLinePunct w:val="0"/>
        <w:autoSpaceDE/>
        <w:autoSpaceDN/>
        <w:adjustRightInd w:val="0"/>
        <w:snapToGrid w:val="0"/>
        <w:spacing w:line="576" w:lineRule="exact"/>
        <w:ind w:firstLine="640" w:firstLineChars="200"/>
        <w:contextualSpacing/>
        <w:jc w:val="left"/>
        <w:rPr>
          <w:rFonts w:hint="eastAsia" w:ascii="仿宋_GB2312" w:eastAsia="仿宋_GB2312" w:cs="仿宋_GB2312"/>
          <w:sz w:val="32"/>
          <w:szCs w:val="32"/>
          <w:lang w:val="zh-CN" w:eastAsia="zh-CN"/>
        </w:rPr>
      </w:pPr>
      <w:r>
        <w:rPr>
          <w:rFonts w:hint="eastAsia" w:ascii="仿宋_GB2312" w:eastAsia="仿宋_GB2312" w:cs="仿宋_GB2312"/>
          <w:color w:val="auto"/>
          <w:kern w:val="2"/>
          <w:sz w:val="32"/>
          <w:szCs w:val="32"/>
          <w:lang w:val="zh-CN" w:eastAsia="zh-CN" w:bidi="ar-SA"/>
        </w:rPr>
        <w:t>截止2020年12月31日，单位项目指标全面完成，项目社会效益明显，</w:t>
      </w:r>
      <w:r>
        <w:rPr>
          <w:rFonts w:ascii="仿宋_GB2312" w:eastAsia="仿宋_GB2312" w:cs="仿宋_GB2312"/>
          <w:color w:val="auto"/>
          <w:kern w:val="2"/>
          <w:sz w:val="32"/>
          <w:szCs w:val="32"/>
          <w:lang w:val="zh-CN" w:eastAsia="zh-CN" w:bidi="ar-SA"/>
        </w:rPr>
        <w:t>群众</w:t>
      </w:r>
      <w:r>
        <w:rPr>
          <w:rFonts w:hint="eastAsia" w:ascii="仿宋_GB2312" w:eastAsia="仿宋_GB2312" w:cs="仿宋_GB2312"/>
          <w:color w:val="auto"/>
          <w:kern w:val="2"/>
          <w:sz w:val="32"/>
          <w:szCs w:val="32"/>
          <w:lang w:val="zh-CN" w:eastAsia="zh-CN" w:bidi="ar-SA"/>
        </w:rPr>
        <w:t>满意度较高。</w:t>
      </w:r>
    </w:p>
    <w:p>
      <w:pPr>
        <w:adjustRightInd w:val="0"/>
        <w:snapToGrid w:val="0"/>
        <w:spacing w:line="600" w:lineRule="exact"/>
        <w:ind w:left="0" w:firstLine="642" w:firstLineChars="200"/>
        <w:rPr>
          <w:rFonts w:hint="eastAsia" w:ascii="仿宋_GB2312" w:eastAsia="仿宋_GB2312" w:cs="仿宋_GB2312"/>
          <w:b/>
          <w:bCs/>
          <w:sz w:val="32"/>
          <w:szCs w:val="32"/>
          <w:lang w:val="zh-CN" w:eastAsia="zh-CN" w:bidi="ar-SA"/>
        </w:rPr>
      </w:pPr>
      <w:r>
        <w:rPr>
          <w:rFonts w:hint="eastAsia" w:ascii="仿宋_GB2312" w:eastAsia="仿宋_GB2312" w:cs="仿宋_GB2312"/>
          <w:b/>
          <w:bCs/>
          <w:sz w:val="32"/>
          <w:szCs w:val="32"/>
          <w:lang w:val="en-US" w:eastAsia="zh-CN" w:bidi="ar-SA"/>
        </w:rPr>
        <w:t>1.</w:t>
      </w:r>
      <w:r>
        <w:rPr>
          <w:rFonts w:hint="eastAsia" w:ascii="仿宋_GB2312" w:eastAsia="仿宋_GB2312" w:cs="仿宋_GB2312"/>
          <w:b/>
          <w:bCs/>
          <w:sz w:val="32"/>
          <w:szCs w:val="32"/>
          <w:lang w:val="zh-CN" w:eastAsia="zh-CN" w:bidi="ar-SA"/>
        </w:rPr>
        <w:t>数量指标</w:t>
      </w:r>
    </w:p>
    <w:p>
      <w:pPr>
        <w:keepNext w:val="0"/>
        <w:keepLines w:val="0"/>
        <w:widowControl/>
        <w:suppressLineNumbers w:val="0"/>
        <w:ind w:firstLine="640" w:firstLineChars="200"/>
        <w:jc w:val="both"/>
        <w:textAlignment w:val="center"/>
        <w:rPr>
          <w:rFonts w:hint="eastAsia" w:ascii="仿宋_GB2312" w:eastAsia="仿宋_GB2312" w:cs="仿宋_GB2312"/>
          <w:color w:val="auto"/>
          <w:kern w:val="2"/>
          <w:sz w:val="32"/>
          <w:szCs w:val="32"/>
          <w:lang w:val="zh-TW" w:eastAsia="zh-CN" w:bidi="ar-SA"/>
        </w:rPr>
      </w:pPr>
      <w:r>
        <w:rPr>
          <w:rFonts w:hint="eastAsia" w:ascii="仿宋_GB2312" w:eastAsia="仿宋_GB2312" w:cs="仿宋_GB2312"/>
          <w:color w:val="auto"/>
          <w:kern w:val="2"/>
          <w:sz w:val="32"/>
          <w:szCs w:val="32"/>
          <w:lang w:val="zh-TW" w:eastAsia="zh-CN" w:bidi="ar-SA"/>
        </w:rPr>
        <w:t>完成劳动人事争议调解案件200余件。</w:t>
      </w:r>
    </w:p>
    <w:p>
      <w:pPr>
        <w:adjustRightInd w:val="0"/>
        <w:snapToGrid w:val="0"/>
        <w:spacing w:line="600" w:lineRule="exact"/>
        <w:ind w:left="0" w:firstLine="642" w:firstLineChars="200"/>
        <w:rPr>
          <w:rFonts w:hint="eastAsia" w:ascii="仿宋_GB2312" w:eastAsia="仿宋_GB2312" w:cs="仿宋_GB2312"/>
          <w:b/>
          <w:bCs/>
          <w:sz w:val="32"/>
          <w:szCs w:val="32"/>
          <w:lang w:val="zh-CN" w:eastAsia="zh-CN" w:bidi="ar-SA"/>
        </w:rPr>
      </w:pPr>
      <w:r>
        <w:rPr>
          <w:rFonts w:hint="eastAsia" w:ascii="仿宋_GB2312" w:eastAsia="仿宋_GB2312" w:cs="仿宋_GB2312"/>
          <w:b/>
          <w:bCs/>
          <w:sz w:val="32"/>
          <w:szCs w:val="32"/>
          <w:lang w:val="zh-CN" w:eastAsia="zh-CN" w:bidi="ar-SA"/>
        </w:rPr>
        <w:t>2.质量指标</w:t>
      </w:r>
    </w:p>
    <w:p>
      <w:pPr>
        <w:keepNext w:val="0"/>
        <w:keepLines w:val="0"/>
        <w:widowControl/>
        <w:suppressLineNumbers w:val="0"/>
        <w:ind w:firstLine="640" w:firstLineChars="200"/>
        <w:jc w:val="both"/>
        <w:textAlignment w:val="center"/>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调解成功率达到65</w:t>
      </w:r>
      <w:r>
        <w:rPr>
          <w:rFonts w:ascii="仿宋_GB2312" w:eastAsia="仿宋_GB2312" w:cs="仿宋_GB2312"/>
          <w:color w:val="auto"/>
          <w:kern w:val="2"/>
          <w:sz w:val="32"/>
          <w:szCs w:val="32"/>
          <w:lang w:val="en-US" w:eastAsia="zh-CN" w:bidi="ar-SA"/>
        </w:rPr>
        <w:t>.7</w:t>
      </w:r>
      <w:r>
        <w:rPr>
          <w:rFonts w:hint="eastAsia" w:ascii="仿宋_GB2312" w:eastAsia="仿宋_GB2312" w:cs="仿宋_GB2312"/>
          <w:color w:val="auto"/>
          <w:kern w:val="2"/>
          <w:sz w:val="32"/>
          <w:szCs w:val="32"/>
          <w:lang w:val="en-US" w:eastAsia="zh-CN" w:bidi="ar-SA"/>
        </w:rPr>
        <w:t>%以上。</w:t>
      </w:r>
    </w:p>
    <w:p>
      <w:pPr>
        <w:adjustRightInd w:val="0"/>
        <w:snapToGrid w:val="0"/>
        <w:spacing w:line="600" w:lineRule="exact"/>
        <w:ind w:left="420" w:leftChars="200" w:firstLine="321" w:firstLineChars="100"/>
        <w:rPr>
          <w:rFonts w:hint="eastAsia" w:ascii="仿宋_GB2312" w:eastAsia="仿宋_GB2312" w:cs="仿宋_GB2312"/>
          <w:b/>
          <w:bCs/>
          <w:sz w:val="32"/>
          <w:szCs w:val="32"/>
          <w:lang w:val="zh-CN" w:eastAsia="zh-CN" w:bidi="ar-SA"/>
        </w:rPr>
      </w:pPr>
      <w:r>
        <w:rPr>
          <w:rFonts w:hint="eastAsia" w:ascii="仿宋_GB2312" w:eastAsia="仿宋_GB2312" w:cs="仿宋_GB2312"/>
          <w:b/>
          <w:bCs/>
          <w:sz w:val="32"/>
          <w:szCs w:val="32"/>
          <w:lang w:val="zh-CN" w:eastAsia="zh-CN" w:bidi="ar-SA"/>
        </w:rPr>
        <w:t>3.时效指标</w:t>
      </w:r>
    </w:p>
    <w:p>
      <w:pPr>
        <w:keepNext w:val="0"/>
        <w:keepLines w:val="0"/>
        <w:widowControl/>
        <w:suppressLineNumbers w:val="0"/>
        <w:ind w:firstLine="640" w:firstLineChars="200"/>
        <w:jc w:val="both"/>
        <w:textAlignment w:val="center"/>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2020年12月31日前完成。</w:t>
      </w:r>
    </w:p>
    <w:p>
      <w:pPr>
        <w:adjustRightInd w:val="0"/>
        <w:snapToGrid w:val="0"/>
        <w:spacing w:line="600" w:lineRule="exact"/>
        <w:ind w:left="420" w:leftChars="200" w:firstLine="321" w:firstLineChars="100"/>
        <w:rPr>
          <w:rFonts w:hint="eastAsia" w:ascii="仿宋_GB2312" w:eastAsia="仿宋_GB2312" w:cs="仿宋_GB2312"/>
          <w:b/>
          <w:bCs/>
          <w:sz w:val="32"/>
          <w:szCs w:val="32"/>
          <w:lang w:val="zh-CN" w:eastAsia="zh-CN" w:bidi="ar-SA"/>
        </w:rPr>
      </w:pPr>
      <w:r>
        <w:rPr>
          <w:rFonts w:hint="eastAsia" w:ascii="仿宋_GB2312" w:eastAsia="仿宋_GB2312" w:cs="仿宋_GB2312"/>
          <w:b/>
          <w:bCs/>
          <w:sz w:val="32"/>
          <w:szCs w:val="32"/>
          <w:lang w:val="zh-CN" w:eastAsia="zh-CN" w:bidi="ar-SA"/>
        </w:rPr>
        <w:t>4.成本指标</w:t>
      </w:r>
    </w:p>
    <w:p>
      <w:pPr>
        <w:keepNext w:val="0"/>
        <w:keepLines w:val="0"/>
        <w:widowControl/>
        <w:suppressLineNumbers w:val="0"/>
        <w:ind w:firstLine="640" w:firstLineChars="200"/>
        <w:textAlignment w:val="center"/>
        <w:rPr>
          <w:rFonts w:eastAsia="仿宋_GB2312"/>
          <w:sz w:val="32"/>
          <w:szCs w:val="32"/>
          <w:lang w:val="zh-CN" w:eastAsia="zh-CN"/>
        </w:rPr>
      </w:pPr>
      <w:r>
        <w:rPr>
          <w:rFonts w:hint="eastAsia" w:ascii="仿宋_GB2312" w:eastAsia="仿宋_GB2312" w:cs="仿宋_GB2312"/>
          <w:color w:val="auto"/>
          <w:kern w:val="2"/>
          <w:sz w:val="32"/>
          <w:szCs w:val="32"/>
          <w:lang w:val="zh-CN" w:eastAsia="zh-CN" w:bidi="ar-SA"/>
        </w:rPr>
        <w:t>项目严格按照项目编制资金用途、明细使用。</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（二）项目效益情况</w:t>
      </w:r>
    </w:p>
    <w:p>
      <w:pPr>
        <w:spacing w:line="576" w:lineRule="exact"/>
        <w:ind w:firstLine="642" w:firstLineChars="200"/>
        <w:rPr>
          <w:rFonts w:hint="eastAsia" w:ascii="仿宋_GB2312" w:eastAsia="仿宋_GB2312" w:cs="仿宋_GB2312"/>
          <w:b/>
          <w:bCs/>
          <w:sz w:val="32"/>
          <w:szCs w:val="32"/>
          <w:lang w:bidi="ar-SA"/>
        </w:rPr>
      </w:pPr>
      <w:r>
        <w:rPr>
          <w:rFonts w:hint="eastAsia" w:ascii="仿宋_GB2312" w:eastAsia="仿宋_GB2312" w:cs="仿宋_GB2312"/>
          <w:b/>
          <w:bCs/>
          <w:sz w:val="32"/>
          <w:szCs w:val="32"/>
          <w:lang w:bidi="ar-SA"/>
        </w:rPr>
        <w:t>1.经济效益指标</w:t>
      </w:r>
    </w:p>
    <w:p>
      <w:pPr>
        <w:adjustRightInd w:val="0"/>
        <w:snapToGrid w:val="0"/>
        <w:spacing w:line="600" w:lineRule="exact"/>
        <w:ind w:left="0" w:firstLine="596" w:firstLineChars="200"/>
        <w:rPr>
          <w:rFonts w:hint="eastAsia" w:ascii="仿宋_GB2312" w:eastAsia="仿宋_GB2312" w:cs="仿宋_GB2312"/>
          <w:color w:val="000000"/>
          <w:sz w:val="32"/>
          <w:szCs w:val="32"/>
          <w:highlight w:val="none"/>
          <w:lang w:bidi="ar-SA"/>
        </w:rPr>
      </w:pPr>
      <w:r>
        <w:rPr>
          <w:rFonts w:hint="eastAsia" w:ascii="仿宋_GB2312" w:eastAsia="仿宋_GB2312" w:cs="仿宋_GB2312"/>
          <w:color w:val="auto"/>
          <w:spacing w:val="-11"/>
          <w:kern w:val="2"/>
          <w:sz w:val="32"/>
          <w:szCs w:val="32"/>
          <w:lang w:val="en-US" w:eastAsia="zh-CN" w:bidi="ar-SA"/>
        </w:rPr>
        <w:t>2020年项目无资金使用重大违规违纪问题，支出依据合规，无虚列项目支出、无截留挤占挪用、无超标准开支、无超预算等情况。</w:t>
      </w:r>
      <w:r>
        <w:rPr>
          <w:rFonts w:hint="eastAsia" w:ascii="仿宋_GB2312" w:eastAsia="仿宋_GB2312" w:cs="仿宋_GB2312"/>
          <w:color w:val="000000"/>
          <w:sz w:val="32"/>
          <w:szCs w:val="32"/>
          <w:highlight w:val="none"/>
          <w:lang w:bidi="ar-SA"/>
        </w:rPr>
        <w:t xml:space="preserve"> </w:t>
      </w:r>
    </w:p>
    <w:p>
      <w:pPr>
        <w:spacing w:line="576" w:lineRule="exact"/>
        <w:ind w:left="0" w:firstLine="642" w:firstLineChars="200"/>
        <w:rPr>
          <w:rFonts w:hint="eastAsia" w:ascii="仿宋_GB2312" w:eastAsia="仿宋_GB2312" w:cs="仿宋_GB2312"/>
          <w:b/>
          <w:bCs/>
          <w:sz w:val="32"/>
          <w:szCs w:val="32"/>
          <w:lang w:bidi="ar-SA"/>
        </w:rPr>
      </w:pPr>
      <w:r>
        <w:rPr>
          <w:rFonts w:hint="eastAsia" w:ascii="仿宋_GB2312" w:eastAsia="仿宋_GB2312" w:cs="仿宋_GB2312"/>
          <w:b/>
          <w:bCs/>
          <w:sz w:val="32"/>
          <w:szCs w:val="32"/>
          <w:lang w:val="en-US" w:eastAsia="zh-CN" w:bidi="ar-SA"/>
        </w:rPr>
        <w:t>2.</w:t>
      </w:r>
      <w:r>
        <w:rPr>
          <w:rFonts w:hint="eastAsia" w:ascii="仿宋_GB2312" w:eastAsia="仿宋_GB2312" w:cs="仿宋_GB2312"/>
          <w:b/>
          <w:bCs/>
          <w:sz w:val="32"/>
          <w:szCs w:val="32"/>
          <w:lang w:bidi="ar-SA"/>
        </w:rPr>
        <w:t>社会效益指标</w:t>
      </w:r>
    </w:p>
    <w:p>
      <w:pPr>
        <w:pStyle w:val="11"/>
        <w:keepNext w:val="0"/>
        <w:keepLines w:val="0"/>
        <w:pageBreakBefore w:val="0"/>
        <w:widowControl w:val="0"/>
        <w:kinsoku/>
        <w:wordWrap/>
        <w:overflowPunct/>
        <w:topLinePunct w:val="0"/>
        <w:autoSpaceDE/>
        <w:autoSpaceDN/>
        <w:bidi w:val="0"/>
        <w:adjustRightInd/>
        <w:snapToGrid w:val="0"/>
        <w:spacing w:line="576" w:lineRule="exact"/>
        <w:ind w:left="0" w:firstLine="640" w:firstLineChars="200"/>
        <w:textAlignment w:val="auto"/>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通过项目实施</w:t>
      </w:r>
      <w:r>
        <w:rPr>
          <w:rFonts w:hint="eastAsia" w:ascii="仿宋_GB2312" w:eastAsia="仿宋_GB2312" w:cs="仿宋_GB2312"/>
          <w:sz w:val="32"/>
          <w:szCs w:val="32"/>
          <w:lang w:val="zh-CN" w:eastAsia="zh-CN"/>
        </w:rPr>
        <w:t>，从源头拦截劳动人事争议纠纷，缓解仲裁机构办案压力，缓解劳资双方的矛盾，促进劳动人事关系的和谐稳定。</w:t>
      </w:r>
    </w:p>
    <w:p>
      <w:pPr>
        <w:spacing w:line="576" w:lineRule="exact"/>
        <w:ind w:firstLine="642" w:firstLineChars="200"/>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b/>
          <w:bCs/>
          <w:sz w:val="32"/>
          <w:szCs w:val="32"/>
          <w:lang w:val="en-US" w:eastAsia="zh-CN" w:bidi="ar-SA"/>
        </w:rPr>
        <w:t>3.</w:t>
      </w:r>
      <w:r>
        <w:rPr>
          <w:rFonts w:hint="eastAsia" w:ascii="仿宋_GB2312" w:eastAsia="仿宋_GB2312" w:cs="仿宋_GB2312"/>
          <w:b/>
          <w:bCs/>
          <w:sz w:val="32"/>
          <w:szCs w:val="32"/>
          <w:lang w:bidi="ar-SA"/>
        </w:rPr>
        <w:t>可持续效益指标</w:t>
      </w:r>
    </w:p>
    <w:p>
      <w:pPr>
        <w:keepNext w:val="0"/>
        <w:keepLines w:val="0"/>
        <w:widowControl/>
        <w:suppressLineNumbers w:val="0"/>
        <w:ind w:firstLine="640" w:firstLineChars="200"/>
        <w:jc w:val="both"/>
        <w:textAlignment w:val="center"/>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通过项目实施，最终达到促进劳动人事关系的和谐稳定的效果。</w:t>
      </w:r>
    </w:p>
    <w:p>
      <w:pPr>
        <w:spacing w:line="576" w:lineRule="exact"/>
        <w:ind w:firstLine="642" w:firstLineChars="200"/>
        <w:rPr>
          <w:rFonts w:hint="eastAsia" w:ascii="仿宋_GB2312" w:eastAsia="仿宋_GB2312" w:cs="仿宋_GB2312"/>
          <w:b/>
          <w:bCs/>
          <w:sz w:val="32"/>
          <w:szCs w:val="32"/>
          <w:lang w:bidi="ar-SA"/>
        </w:rPr>
      </w:pPr>
      <w:r>
        <w:rPr>
          <w:rFonts w:hint="eastAsia" w:ascii="仿宋_GB2312" w:eastAsia="仿宋_GB2312" w:cs="仿宋_GB2312"/>
          <w:b/>
          <w:bCs/>
          <w:sz w:val="32"/>
          <w:szCs w:val="32"/>
          <w:lang w:val="en-US" w:eastAsia="zh-CN" w:bidi="ar-SA"/>
        </w:rPr>
        <w:t>4.</w:t>
      </w:r>
      <w:r>
        <w:rPr>
          <w:rFonts w:hint="eastAsia" w:ascii="仿宋_GB2312" w:eastAsia="仿宋_GB2312" w:cs="仿宋_GB2312"/>
          <w:b/>
          <w:bCs/>
          <w:sz w:val="32"/>
          <w:szCs w:val="32"/>
          <w:lang w:bidi="ar-SA"/>
        </w:rPr>
        <w:t>服务对象满意度指标</w:t>
      </w:r>
    </w:p>
    <w:p>
      <w:pPr>
        <w:keepNext w:val="0"/>
        <w:keepLines w:val="0"/>
        <w:widowControl/>
        <w:suppressLineNumbers w:val="0"/>
        <w:ind w:firstLine="640" w:firstLineChars="200"/>
        <w:jc w:val="both"/>
        <w:textAlignment w:val="center"/>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通过对服务对象（劳动者、用人单位）征询意见，满意度指标达到90%以上。</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五、评价结论及建议</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（一）评价结论</w:t>
      </w:r>
    </w:p>
    <w:p>
      <w:pPr>
        <w:adjustRightInd w:val="0"/>
        <w:snapToGrid w:val="0"/>
        <w:spacing w:line="600" w:lineRule="exact"/>
        <w:ind w:firstLine="720"/>
        <w:rPr>
          <w:rFonts w:hint="eastAsia" w:ascii="仿宋_GB2312" w:eastAsia="仿宋_GB2312" w:cs="仿宋_GB2312"/>
          <w:sz w:val="32"/>
          <w:szCs w:val="32"/>
          <w:lang w:val="zh-CN" w:eastAsia="zh-CN"/>
        </w:rPr>
      </w:pPr>
      <w:r>
        <w:rPr>
          <w:rFonts w:hint="eastAsia" w:ascii="仿宋_GB2312" w:eastAsia="仿宋_GB2312" w:cs="仿宋_GB2312"/>
          <w:color w:val="auto"/>
          <w:kern w:val="2"/>
          <w:sz w:val="32"/>
          <w:szCs w:val="32"/>
          <w:lang w:val="zh-CN" w:eastAsia="zh-CN" w:bidi="ar-SA"/>
        </w:rPr>
        <w:t>围绕项目</w:t>
      </w:r>
      <w:r>
        <w:rPr>
          <w:rFonts w:ascii="仿宋_GB2312" w:eastAsia="仿宋_GB2312" w:cs="仿宋_GB2312"/>
          <w:color w:val="auto"/>
          <w:kern w:val="2"/>
          <w:sz w:val="32"/>
          <w:szCs w:val="32"/>
          <w:lang w:val="zh-CN" w:eastAsia="zh-CN" w:bidi="ar-SA"/>
        </w:rPr>
        <w:t>完成情况、效益情况</w:t>
      </w:r>
      <w:r>
        <w:rPr>
          <w:rFonts w:hint="eastAsia" w:ascii="仿宋_GB2312" w:eastAsia="仿宋_GB2312" w:cs="仿宋_GB2312"/>
          <w:color w:val="auto"/>
          <w:kern w:val="2"/>
          <w:sz w:val="32"/>
          <w:szCs w:val="32"/>
          <w:lang w:val="zh-CN" w:eastAsia="zh-CN" w:bidi="ar-SA"/>
        </w:rPr>
        <w:t>，结合项目自身特点、目标任务及资金管理等要求进行自评，市仲裁院“</w:t>
      </w:r>
      <w:r>
        <w:rPr>
          <w:rFonts w:hint="eastAsia" w:ascii="仿宋_GB2312" w:eastAsia="仿宋_GB2312" w:cs="仿宋_GB2312"/>
          <w:color w:val="000000"/>
          <w:sz w:val="32"/>
          <w:szCs w:val="32"/>
        </w:rPr>
        <w:t>基层调解员办案补助专项工作经费</w:t>
      </w:r>
      <w:r>
        <w:rPr>
          <w:rFonts w:hint="eastAsia" w:ascii="仿宋_GB2312" w:eastAsia="仿宋_GB2312" w:cs="仿宋_GB2312"/>
          <w:color w:val="auto"/>
          <w:kern w:val="2"/>
          <w:sz w:val="32"/>
          <w:szCs w:val="32"/>
          <w:lang w:val="zh-CN" w:eastAsia="zh-CN" w:bidi="ar-SA"/>
        </w:rPr>
        <w:t>”项目</w:t>
      </w:r>
      <w:r>
        <w:rPr>
          <w:rFonts w:hint="eastAsia" w:ascii="仿宋_GB2312" w:eastAsia="仿宋_GB2312" w:cs="仿宋_GB2312"/>
          <w:spacing w:val="0"/>
          <w:kern w:val="2"/>
          <w:sz w:val="32"/>
          <w:szCs w:val="32"/>
        </w:rPr>
        <w:t>实现了财政资金管理的精细化、科学化和规范化，</w:t>
      </w:r>
      <w:r>
        <w:rPr>
          <w:rFonts w:hint="eastAsia" w:ascii="仿宋_GB2312" w:eastAsia="仿宋_GB2312" w:cs="仿宋_GB2312"/>
          <w:kern w:val="2"/>
          <w:sz w:val="32"/>
          <w:szCs w:val="32"/>
        </w:rPr>
        <w:t>达到了预期目标，</w:t>
      </w:r>
      <w:r>
        <w:rPr>
          <w:rFonts w:hint="eastAsia" w:ascii="仿宋_GB2312" w:eastAsia="仿宋_GB2312" w:cs="仿宋_GB2312"/>
          <w:color w:val="auto"/>
          <w:kern w:val="2"/>
          <w:sz w:val="32"/>
          <w:szCs w:val="32"/>
          <w:lang w:val="zh-CN" w:eastAsia="zh-CN" w:bidi="ar-SA"/>
        </w:rPr>
        <w:t>项目目标任务全面完成、资金管理规范，</w:t>
      </w:r>
      <w:r>
        <w:rPr>
          <w:rFonts w:hint="eastAsia" w:ascii="仿宋_GB2312" w:eastAsia="仿宋_GB2312" w:cs="仿宋_GB2312"/>
          <w:kern w:val="2"/>
          <w:sz w:val="32"/>
          <w:szCs w:val="32"/>
        </w:rPr>
        <w:t>实现了劳动人事争议案件处理高效化，有效缓解了劳资双方矛盾，促进了劳动人事关系和谐稳定和经济社会发展进步。</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（二）存在的问题</w:t>
      </w:r>
    </w:p>
    <w:p>
      <w:pPr>
        <w:adjustRightInd w:val="0"/>
        <w:snapToGrid w:val="0"/>
        <w:spacing w:line="60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在项目预算编制时，难以准确预估年度办案数量，使得发放补助时存在资金缺漏。</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（三）相关建议</w:t>
      </w:r>
    </w:p>
    <w:p>
      <w:pPr>
        <w:adjustRightInd w:val="0"/>
        <w:snapToGrid w:val="0"/>
        <w:spacing w:line="60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在项目预算实施计划编制中，尽可能详细、完整的对以往年度调解案件数进行评估，保证</w:t>
      </w:r>
      <w:r>
        <w:rPr>
          <w:rFonts w:ascii="仿宋_GB2312" w:eastAsia="仿宋_GB2312"/>
          <w:sz w:val="32"/>
          <w:szCs w:val="32"/>
          <w:lang w:val="zh-CN" w:eastAsia="zh-CN"/>
        </w:rPr>
        <w:t>本年度</w:t>
      </w:r>
      <w:r>
        <w:rPr>
          <w:rFonts w:hint="eastAsia" w:ascii="仿宋_GB2312" w:eastAsia="仿宋_GB2312"/>
          <w:sz w:val="32"/>
          <w:szCs w:val="32"/>
          <w:lang w:val="zh-CN" w:eastAsia="zh-CN"/>
        </w:rPr>
        <w:t>预算编制的准确性。</w:t>
      </w:r>
    </w:p>
    <w:p>
      <w:pPr>
        <w:pStyle w:val="2"/>
        <w:rPr>
          <w:rStyle w:val="17"/>
          <w:rFonts w:hint="eastAsia" w:ascii="黑体" w:eastAsia="黑体" w:cs="黑体"/>
          <w:b w:val="0"/>
          <w:bCs w:val="0"/>
          <w:lang w:bidi="ar-SA"/>
        </w:rPr>
      </w:pPr>
      <w:r>
        <w:rPr>
          <w:rStyle w:val="17"/>
          <w:rFonts w:hint="eastAsia" w:ascii="黑体" w:eastAsia="黑体"/>
          <w:b w:val="0"/>
          <w:bCs w:val="0"/>
        </w:rPr>
        <w:br w:type="page"/>
      </w:r>
      <w:bookmarkStart w:id="191" w:name="_Toc83605955"/>
      <w:bookmarkStart w:id="192" w:name="_Toc83605593"/>
      <w:r>
        <w:rPr>
          <w:rStyle w:val="17"/>
          <w:rFonts w:hint="eastAsia" w:ascii="黑体" w:eastAsia="黑体" w:cs="黑体"/>
          <w:b w:val="0"/>
          <w:bCs w:val="0"/>
          <w:lang w:bidi="ar-SA"/>
        </w:rPr>
        <w:t>附件2-3：</w:t>
      </w:r>
      <w:bookmarkEnd w:id="191"/>
    </w:p>
    <w:bookmarkEnd w:id="192"/>
    <w:p>
      <w:pPr>
        <w:spacing w:line="580" w:lineRule="exact"/>
        <w:ind w:left="0"/>
        <w:rPr>
          <w:rFonts w:hint="eastAsia" w:ascii="仿宋_GB2312" w:eastAsia="仿宋_GB2312" w:cs="仿宋_GB2312"/>
          <w:sz w:val="32"/>
          <w:szCs w:val="32"/>
          <w:lang w:bidi="ar-SA"/>
        </w:rPr>
      </w:pPr>
    </w:p>
    <w:p>
      <w:pPr>
        <w:spacing w:line="600" w:lineRule="exact"/>
        <w:jc w:val="center"/>
        <w:rPr>
          <w:rFonts w:hint="eastAsia" w:ascii="方正小标宋简体" w:eastAsia="方正小标宋简体"/>
          <w:color w:val="000000"/>
          <w:kern w:val="0"/>
          <w:sz w:val="44"/>
          <w:szCs w:val="44"/>
          <w:lang w:val="zh-CN" w:eastAsia="zh-CN"/>
        </w:rPr>
      </w:pPr>
      <w:r>
        <w:rPr>
          <w:rFonts w:hint="eastAsia" w:ascii="方正小标宋简体" w:eastAsia="方正小标宋简体"/>
          <w:color w:val="000000"/>
          <w:kern w:val="0"/>
          <w:sz w:val="44"/>
          <w:szCs w:val="44"/>
          <w:lang w:val="zh-CN" w:eastAsia="zh-CN"/>
        </w:rPr>
        <w:t>仲裁办案专项工作经费项目</w:t>
      </w:r>
    </w:p>
    <w:p>
      <w:pPr>
        <w:spacing w:line="600" w:lineRule="exact"/>
        <w:jc w:val="center"/>
        <w:rPr>
          <w:rFonts w:hint="eastAsia" w:ascii="方正小标宋简体" w:eastAsia="方正小标宋简体"/>
          <w:color w:val="000000"/>
          <w:kern w:val="0"/>
          <w:sz w:val="44"/>
          <w:szCs w:val="44"/>
          <w:lang w:val="zh-CN" w:eastAsia="zh-CN"/>
        </w:rPr>
      </w:pPr>
      <w:r>
        <w:rPr>
          <w:rFonts w:hint="eastAsia" w:ascii="方正小标宋简体" w:eastAsia="方正小标宋简体"/>
          <w:color w:val="000000"/>
          <w:kern w:val="0"/>
          <w:sz w:val="44"/>
          <w:szCs w:val="44"/>
          <w:lang w:val="zh-CN" w:eastAsia="zh-CN"/>
        </w:rPr>
        <w:t>2020年绩效评价报告</w:t>
      </w:r>
    </w:p>
    <w:p>
      <w:pPr>
        <w:spacing w:line="600" w:lineRule="exact"/>
        <w:jc w:val="center"/>
        <w:rPr>
          <w:rFonts w:hint="eastAsia" w:ascii="方正小标宋简体" w:eastAsia="方正小标宋简体"/>
          <w:color w:val="000000"/>
          <w:kern w:val="0"/>
          <w:sz w:val="44"/>
          <w:szCs w:val="44"/>
          <w:lang w:val="zh-CN" w:eastAsia="zh-CN"/>
        </w:rPr>
      </w:pPr>
    </w:p>
    <w:p>
      <w:pPr>
        <w:adjustRightInd w:val="0"/>
        <w:snapToGrid w:val="0"/>
        <w:spacing w:line="600" w:lineRule="exact"/>
        <w:ind w:firstLine="720"/>
        <w:rPr>
          <w:rFonts w:hint="eastAsia" w:ascii="黑体" w:eastAsia="黑体"/>
          <w:sz w:val="32"/>
          <w:szCs w:val="32"/>
          <w:lang w:val="zh-CN" w:eastAsia="zh-CN"/>
        </w:rPr>
      </w:pPr>
      <w:r>
        <w:rPr>
          <w:rFonts w:hint="eastAsia" w:ascii="黑体" w:eastAsia="黑体"/>
          <w:sz w:val="32"/>
          <w:szCs w:val="32"/>
        </w:rPr>
        <w:t>一、</w:t>
      </w:r>
      <w:r>
        <w:rPr>
          <w:rFonts w:hint="eastAsia" w:ascii="黑体" w:eastAsia="黑体"/>
          <w:sz w:val="32"/>
          <w:szCs w:val="32"/>
          <w:lang w:val="zh-CN" w:eastAsia="zh-CN"/>
        </w:rPr>
        <w:t>项目概况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（一）项目基本情况</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lang w:val="zh-CN" w:eastAsia="zh-CN"/>
        </w:rPr>
        <w:t>1．</w:t>
      </w:r>
      <w:r>
        <w:rPr>
          <w:rFonts w:hint="eastAsia" w:ascii="仿宋_GB2312" w:eastAsia="仿宋_GB2312"/>
          <w:bCs/>
          <w:sz w:val="32"/>
          <w:szCs w:val="32"/>
          <w:lang w:val="zh-CN" w:eastAsia="zh-CN"/>
        </w:rPr>
        <w:t>该项目主要用于</w:t>
      </w:r>
      <w:r>
        <w:rPr>
          <w:rFonts w:hint="eastAsia" w:ascii="仿宋_GB2312" w:eastAsia="仿宋_GB2312"/>
          <w:sz w:val="32"/>
          <w:szCs w:val="32"/>
        </w:rPr>
        <w:t>开展劳动人事争议案件调解、</w:t>
      </w:r>
      <w:r>
        <w:rPr>
          <w:rFonts w:hint="eastAsia" w:ascii="仿宋_GB2312" w:eastAsia="仿宋_GB2312"/>
          <w:sz w:val="32"/>
          <w:szCs w:val="32"/>
          <w:lang w:eastAsia="zh-CN"/>
        </w:rPr>
        <w:t>仲裁</w:t>
      </w:r>
      <w:r>
        <w:rPr>
          <w:rFonts w:hint="eastAsia" w:ascii="仿宋_GB2312" w:eastAsia="仿宋_GB2312"/>
          <w:sz w:val="32"/>
          <w:szCs w:val="32"/>
        </w:rPr>
        <w:t>等工作，并完成市仲裁委员会授权办理的各项工作任务</w:t>
      </w:r>
      <w:r>
        <w:rPr>
          <w:rFonts w:ascii="仿宋_GB2312" w:eastAsia="仿宋_GB2312"/>
          <w:sz w:val="32"/>
          <w:szCs w:val="32"/>
        </w:rPr>
        <w:t>。</w:t>
      </w:r>
      <w:r>
        <w:rPr>
          <w:rFonts w:hint="eastAsia" w:ascii="仿宋_GB2312" w:eastAsia="仿宋_GB2312"/>
          <w:sz w:val="32"/>
          <w:szCs w:val="32"/>
        </w:rPr>
        <w:t>依靠仲裁办案专项工作经费满足文书送达、勘验、鉴定、设备维护、办案等基本工作需要，使得劳动人事争议案件调解、</w:t>
      </w:r>
      <w:r>
        <w:rPr>
          <w:rFonts w:hint="eastAsia" w:ascii="仿宋_GB2312" w:eastAsia="仿宋_GB2312"/>
          <w:sz w:val="32"/>
          <w:szCs w:val="32"/>
          <w:lang w:eastAsia="zh-CN"/>
        </w:rPr>
        <w:t>仲裁</w:t>
      </w:r>
      <w:r>
        <w:rPr>
          <w:rFonts w:hint="eastAsia" w:ascii="仿宋_GB2312" w:eastAsia="仿宋_GB2312"/>
          <w:sz w:val="32"/>
          <w:szCs w:val="32"/>
        </w:rPr>
        <w:t>等工作顺利开展。</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lang w:val="zh-CN" w:eastAsia="zh-CN"/>
        </w:rPr>
        <w:t>2．</w:t>
      </w:r>
      <w:r>
        <w:rPr>
          <w:rFonts w:hint="eastAsia" w:ascii="仿宋_GB2312" w:eastAsia="仿宋_GB2312" w:cs="仿宋_GB2312"/>
          <w:sz w:val="32"/>
          <w:szCs w:val="32"/>
          <w:lang w:val="zh-CN" w:eastAsia="zh-CN"/>
        </w:rPr>
        <w:t>项目立项、资金申报的依据</w:t>
      </w:r>
      <w:r>
        <w:rPr>
          <w:rFonts w:ascii="仿宋_GB2312" w:eastAsia="仿宋_GB2312" w:cs="仿宋_GB2312"/>
          <w:sz w:val="32"/>
          <w:szCs w:val="32"/>
          <w:lang w:val="zh-CN" w:eastAsia="zh-CN"/>
        </w:rPr>
        <w:t>：</w:t>
      </w:r>
      <w:r>
        <w:rPr>
          <w:rFonts w:hint="eastAsia" w:ascii="仿宋_GB2312" w:eastAsia="仿宋_GB2312"/>
          <w:sz w:val="32"/>
          <w:szCs w:val="32"/>
        </w:rPr>
        <w:t>《劳动争议调解仲裁法》、《调解仲裁法》、《劳动人事争议仲裁组织规则》(人社部令第34号)、四川省劳动厅《关于进一步加强劳动仲裁员管理的实施意见》(川劳议</w:t>
      </w:r>
      <w:r>
        <w:rPr>
          <w:rFonts w:hint="eastAsia" w:ascii="仿宋_GB2312" w:eastAsia="仿宋_GB2312" w:cs="仿宋_GB2312"/>
          <w:sz w:val="32"/>
          <w:szCs w:val="32"/>
        </w:rPr>
        <w:t>〔</w:t>
      </w:r>
      <w:r>
        <w:rPr>
          <w:rFonts w:hint="eastAsia" w:ascii="仿宋_GB2312" w:eastAsia="仿宋_GB2312"/>
          <w:sz w:val="32"/>
          <w:szCs w:val="32"/>
        </w:rPr>
        <w:t>1996</w:t>
      </w:r>
      <w:r>
        <w:rPr>
          <w:rFonts w:hint="eastAsia" w:ascii="仿宋_GB2312" w:eastAsia="仿宋_GB2312" w:cs="仿宋_GB2312"/>
          <w:sz w:val="32"/>
          <w:szCs w:val="32"/>
        </w:rPr>
        <w:t>〕</w:t>
      </w:r>
      <w:r>
        <w:rPr>
          <w:rFonts w:hint="eastAsia" w:ascii="仿宋_GB2312" w:eastAsia="仿宋_GB2312"/>
          <w:sz w:val="32"/>
          <w:szCs w:val="32"/>
        </w:rPr>
        <w:t>8号)、人社部财政部中央编办《关于加强劳动人事争议处理效能建设的意见》(人社部发〔2012〕13号)以及广元市人社局市财政局市编办转发《关于加强劳动人事争议处理效能建设的意见》的通知(广人社发〔2012〕25号)。</w:t>
      </w:r>
    </w:p>
    <w:p>
      <w:pPr>
        <w:adjustRightInd w:val="0"/>
        <w:snapToGrid w:val="0"/>
        <w:spacing w:line="600" w:lineRule="exact"/>
        <w:ind w:firstLine="720"/>
        <w:rPr>
          <w:rFonts w:hint="eastAsia" w:ascii="仿宋_GB2312" w:eastAsia="仿宋_GB2312"/>
          <w:sz w:val="32"/>
          <w:szCs w:val="32"/>
          <w:lang w:val="zh-CN" w:eastAsia="zh-CN"/>
        </w:rPr>
      </w:pPr>
      <w:r>
        <w:rPr>
          <w:rFonts w:hint="eastAsia" w:ascii="仿宋_GB2312" w:eastAsia="仿宋_GB2312"/>
          <w:sz w:val="32"/>
          <w:szCs w:val="32"/>
          <w:lang w:val="zh-CN" w:eastAsia="zh-CN"/>
        </w:rPr>
        <w:t>3．市仲裁院按照项目资金拨付情况，及时编写资金使用、管理办法，按照具体项目开展进度情况使用项目资金。通过使用项目资金，满足文书送达、勘验、鉴定、设备维护、办案等基本工作需要，使得劳动人事争议案件调解、审理等工作顺利开展。</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（二）项目绩效目标</w:t>
      </w:r>
    </w:p>
    <w:p>
      <w:pPr>
        <w:adjustRightInd w:val="0"/>
        <w:snapToGrid w:val="0"/>
        <w:spacing w:line="600" w:lineRule="exact"/>
        <w:ind w:firstLine="640" w:firstLineChars="200"/>
        <w:rPr>
          <w:rFonts w:hint="eastAsia" w:ascii="仿宋_GB2312" w:eastAsia="仿宋_GB2312"/>
          <w:bCs/>
          <w:sz w:val="32"/>
          <w:szCs w:val="32"/>
          <w:lang w:val="zh-CN" w:eastAsia="zh-CN"/>
        </w:rPr>
      </w:pPr>
      <w:r>
        <w:rPr>
          <w:rFonts w:hint="eastAsia" w:ascii="仿宋_GB2312" w:eastAsia="仿宋_GB2312"/>
          <w:bCs/>
          <w:sz w:val="32"/>
          <w:szCs w:val="32"/>
          <w:lang w:val="zh-CN" w:eastAsia="zh-CN"/>
        </w:rPr>
        <w:t>该项目按照实际情况设立了具体的绩效目标，包括目标的量化、细化情况，以及项目实施进度计划。项目申报内容与实际相符，申报目标合理可行。</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（三）项目自评步骤及方法</w:t>
      </w:r>
    </w:p>
    <w:p>
      <w:pPr>
        <w:widowControl/>
        <w:spacing w:line="560" w:lineRule="exact"/>
        <w:ind w:firstLine="640" w:firstLineChars="200"/>
        <w:jc w:val="left"/>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我单位严格按照《2020年市本级项目支出绩效评价指标体系》对项目支出进行了认真全面的自评，经自评，项目整体支出绩效情况较好。</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二、项目资金申报及使用情况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（一）项目资金申报及批复情况</w:t>
      </w:r>
    </w:p>
    <w:p>
      <w:pPr>
        <w:adjustRightInd w:val="0"/>
        <w:snapToGrid w:val="0"/>
        <w:spacing w:line="600" w:lineRule="exact"/>
        <w:ind w:firstLine="720"/>
        <w:rPr>
          <w:rFonts w:hint="eastAsia" w:ascii="仿宋_GB2312" w:eastAsia="仿宋_GB2312" w:cs="仿宋_GB2312"/>
          <w:sz w:val="32"/>
          <w:szCs w:val="32"/>
          <w:lang w:val="zh-CN" w:eastAsia="zh-CN"/>
        </w:rPr>
      </w:pPr>
      <w:r>
        <w:rPr>
          <w:rFonts w:hint="eastAsia" w:ascii="仿宋_GB2312" w:eastAsia="仿宋_GB2312" w:cs="仿宋_GB2312"/>
          <w:color w:val="000000"/>
          <w:kern w:val="2"/>
          <w:sz w:val="32"/>
          <w:szCs w:val="32"/>
          <w:lang w:val="zh-CN" w:eastAsia="zh-CN" w:bidi="ar-SA"/>
        </w:rPr>
        <w:t>按照市财政局预算编制要求，市仲裁院编制</w:t>
      </w:r>
      <w:r>
        <w:rPr>
          <w:rFonts w:hint="eastAsia" w:ascii="仿宋_GB2312" w:eastAsia="仿宋_GB2312" w:cs="仿宋_GB2312"/>
          <w:color w:val="000000"/>
          <w:kern w:val="2"/>
          <w:sz w:val="32"/>
          <w:szCs w:val="32"/>
          <w:lang w:val="en-US" w:eastAsia="zh-CN" w:bidi="ar-SA"/>
        </w:rPr>
        <w:t>2020年度</w:t>
      </w:r>
      <w:r>
        <w:rPr>
          <w:rFonts w:ascii="仿宋_GB2312" w:eastAsia="仿宋_GB2312" w:cs="仿宋_GB2312"/>
          <w:color w:val="000000"/>
          <w:kern w:val="2"/>
          <w:sz w:val="32"/>
          <w:szCs w:val="32"/>
          <w:lang w:val="en-US" w:eastAsia="zh-CN" w:bidi="ar-SA"/>
        </w:rPr>
        <w:t>仲裁办案专项工作经费</w:t>
      </w:r>
      <w:r>
        <w:rPr>
          <w:rFonts w:hint="eastAsia" w:ascii="仿宋_GB2312" w:eastAsia="仿宋_GB2312" w:cs="仿宋_GB2312"/>
          <w:color w:val="000000"/>
          <w:sz w:val="32"/>
          <w:szCs w:val="32"/>
        </w:rPr>
        <w:t>项目</w:t>
      </w:r>
      <w:r>
        <w:rPr>
          <w:rFonts w:hint="eastAsia" w:ascii="仿宋_GB2312" w:eastAsia="仿宋_GB2312" w:cs="仿宋_GB2312"/>
          <w:color w:val="000000"/>
          <w:kern w:val="2"/>
          <w:sz w:val="32"/>
          <w:szCs w:val="32"/>
          <w:lang w:val="en-US" w:eastAsia="zh-CN" w:bidi="ar-SA"/>
        </w:rPr>
        <w:t>预算需，最终下达批复预算22.5万元</w:t>
      </w:r>
      <w:r>
        <w:rPr>
          <w:rFonts w:hint="eastAsia" w:ascii="仿宋_GB2312" w:eastAsia="仿宋_GB2312" w:cs="仿宋_GB2312"/>
          <w:color w:val="C00000"/>
          <w:kern w:val="2"/>
          <w:sz w:val="32"/>
          <w:szCs w:val="32"/>
          <w:lang w:val="en-US" w:eastAsia="zh-CN" w:bidi="ar-SA"/>
        </w:rPr>
        <w:t>。</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（二）资金计划、到位及使用情况</w:t>
      </w:r>
    </w:p>
    <w:p>
      <w:pPr>
        <w:widowControl/>
        <w:spacing w:line="560" w:lineRule="exact"/>
        <w:ind w:firstLine="640" w:firstLineChars="200"/>
        <w:jc w:val="left"/>
        <w:rPr>
          <w:rFonts w:hint="eastAsia" w:ascii="仿宋_GB2312" w:eastAsia="仿宋_GB2312" w:cs="仿宋_GB2312"/>
          <w:bCs/>
          <w:color w:val="000000"/>
          <w:sz w:val="32"/>
          <w:szCs w:val="32"/>
          <w:lang w:val="zh-CN" w:eastAsia="zh-CN"/>
        </w:rPr>
      </w:pPr>
      <w:r>
        <w:rPr>
          <w:rFonts w:hint="eastAsia" w:ascii="仿宋_GB2312" w:eastAsia="仿宋_GB2312" w:cs="仿宋_GB2312"/>
          <w:color w:val="000000"/>
          <w:sz w:val="32"/>
          <w:szCs w:val="32"/>
          <w:lang w:val="zh-CN" w:eastAsia="zh-CN"/>
        </w:rPr>
        <w:t>1．资金计划。</w:t>
      </w:r>
      <w:r>
        <w:rPr>
          <w:rFonts w:hint="eastAsia" w:ascii="仿宋_GB2312" w:eastAsia="仿宋_GB2312" w:cs="仿宋_GB2312"/>
          <w:bCs/>
          <w:color w:val="000000"/>
          <w:sz w:val="32"/>
          <w:szCs w:val="32"/>
          <w:lang w:val="zh-CN" w:eastAsia="zh-CN"/>
        </w:rPr>
        <w:t>该项目资金来源于财政拨款，无其他渠道资金。</w:t>
      </w:r>
    </w:p>
    <w:p>
      <w:pPr>
        <w:widowControl/>
        <w:spacing w:line="560" w:lineRule="exact"/>
        <w:ind w:firstLine="640" w:firstLineChars="200"/>
        <w:jc w:val="left"/>
        <w:rPr>
          <w:rFonts w:ascii="仿宋" w:eastAsia="仿宋" w:cs="仿宋"/>
          <w:sz w:val="32"/>
          <w:szCs w:val="32"/>
          <w:lang w:val="zh-CN" w:eastAsia="zh-CN" w:bidi="ar-SA"/>
        </w:rPr>
      </w:pPr>
      <w:r>
        <w:rPr>
          <w:rFonts w:hint="eastAsia" w:ascii="仿宋_GB2312" w:eastAsia="仿宋_GB2312" w:cs="仿宋_GB2312"/>
          <w:bCs/>
          <w:color w:val="000000"/>
          <w:sz w:val="32"/>
          <w:szCs w:val="32"/>
          <w:lang w:val="zh-CN" w:eastAsia="zh-CN"/>
        </w:rPr>
        <w:t>2.资金到位。</w:t>
      </w:r>
      <w:r>
        <w:rPr>
          <w:rFonts w:hint="eastAsia" w:ascii="仿宋_GB2312" w:eastAsia="仿宋_GB2312" w:cs="仿宋_GB2312"/>
          <w:sz w:val="32"/>
          <w:szCs w:val="32"/>
          <w:lang w:val="zh-CN" w:eastAsia="zh-CN" w:bidi="ar-SA"/>
        </w:rPr>
        <w:t>市财政部门根据时间进度及时将项目资金拨付到位</w:t>
      </w:r>
      <w:r>
        <w:rPr>
          <w:rFonts w:ascii="仿宋_GB2312" w:eastAsia="仿宋_GB2312" w:cs="仿宋_GB2312"/>
          <w:sz w:val="32"/>
          <w:szCs w:val="32"/>
          <w:lang w:val="zh-CN" w:eastAsia="zh-CN" w:bidi="ar-SA"/>
        </w:rPr>
        <w:t>，</w:t>
      </w:r>
      <w:r>
        <w:rPr>
          <w:rFonts w:hint="eastAsia" w:ascii="仿宋" w:eastAsia="仿宋" w:cs="仿宋"/>
          <w:sz w:val="32"/>
          <w:szCs w:val="32"/>
          <w:lang w:val="zh-CN" w:eastAsia="zh-CN" w:bidi="ar-SA"/>
        </w:rPr>
        <w:t>资金到位率100%。</w:t>
      </w:r>
    </w:p>
    <w:p>
      <w:pPr>
        <w:widowControl/>
        <w:spacing w:line="560" w:lineRule="exact"/>
        <w:ind w:firstLine="640" w:firstLineChars="200"/>
        <w:jc w:val="left"/>
        <w:rPr>
          <w:rFonts w:hint="eastAsia" w:ascii="仿宋_GB2312" w:eastAsia="仿宋_GB2312" w:cs="仿宋_GB2312"/>
          <w:bCs/>
          <w:color w:val="000000"/>
          <w:sz w:val="32"/>
          <w:szCs w:val="32"/>
          <w:lang w:val="zh-CN" w:eastAsia="zh-CN"/>
        </w:rPr>
      </w:pPr>
      <w:r>
        <w:rPr>
          <w:rFonts w:hint="eastAsia" w:ascii="仿宋_GB2312" w:eastAsia="仿宋_GB2312" w:cs="仿宋_GB2312"/>
          <w:bCs/>
          <w:color w:val="000000"/>
          <w:sz w:val="32"/>
          <w:szCs w:val="32"/>
          <w:lang w:val="zh-CN" w:eastAsia="zh-CN"/>
        </w:rPr>
        <w:t>3.资金使用。该项目资金年初预算22.5万元，于2020年全部执行完毕，主要用于支付开展劳动人事争议案件调解、</w:t>
      </w:r>
      <w:r>
        <w:rPr>
          <w:rFonts w:ascii="仿宋_GB2312" w:eastAsia="仿宋_GB2312" w:cs="仿宋_GB2312"/>
          <w:bCs/>
          <w:color w:val="000000"/>
          <w:sz w:val="32"/>
          <w:szCs w:val="32"/>
          <w:lang w:val="zh-CN" w:eastAsia="zh-CN"/>
        </w:rPr>
        <w:t>仲裁</w:t>
      </w:r>
      <w:r>
        <w:rPr>
          <w:rFonts w:hint="eastAsia" w:ascii="仿宋_GB2312" w:eastAsia="仿宋_GB2312" w:cs="仿宋_GB2312"/>
          <w:bCs/>
          <w:color w:val="000000"/>
          <w:sz w:val="32"/>
          <w:szCs w:val="32"/>
          <w:lang w:val="zh-CN" w:eastAsia="zh-CN"/>
        </w:rPr>
        <w:t>等工作支出。资金使用安全、规范、有效，资金支付范围、支付标准、支付进度、支付依据等合规合法、与预算相符。</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（三）项目财务管理情况</w:t>
      </w:r>
    </w:p>
    <w:p>
      <w:pPr>
        <w:ind w:firstLine="640" w:firstLineChars="200"/>
        <w:rPr>
          <w:rFonts w:hint="eastAsia" w:ascii="仿宋_GB2312" w:eastAsia="仿宋_GB2312" w:cs="仿宋_GB2312"/>
          <w:sz w:val="32"/>
          <w:szCs w:val="32"/>
          <w:lang w:val="zh-CN" w:eastAsia="zh-CN" w:bidi="ar-SA"/>
        </w:rPr>
      </w:pPr>
      <w:r>
        <w:rPr>
          <w:rFonts w:hint="eastAsia" w:ascii="仿宋_GB2312" w:eastAsia="仿宋_GB2312" w:cs="仿宋_GB2312"/>
          <w:sz w:val="32"/>
          <w:szCs w:val="32"/>
          <w:lang w:val="zh-CN" w:eastAsia="zh-CN" w:bidi="ar-SA"/>
        </w:rPr>
        <w:t>单位财务管理制度健全。</w:t>
      </w:r>
      <w:r>
        <w:rPr>
          <w:rFonts w:hint="eastAsia" w:ascii="仿宋_GB2312" w:eastAsia="仿宋_GB2312" w:cs="仿宋_GB2312"/>
          <w:color w:val="auto"/>
          <w:kern w:val="2"/>
          <w:sz w:val="32"/>
          <w:szCs w:val="32"/>
          <w:lang w:val="zh-CN" w:eastAsia="zh-CN" w:bidi="ar-SA"/>
        </w:rPr>
        <w:t>在项目资金使用过程中，严格执行财务管理制度，财务处理及时，会计核算规范，切实做到专款专用，最大可能发挥项目资金作用。</w:t>
      </w:r>
      <w:r>
        <w:rPr>
          <w:rFonts w:hint="eastAsia" w:ascii="仿宋_GB2312" w:eastAsia="仿宋_GB2312" w:cs="仿宋_GB2312"/>
          <w:sz w:val="32"/>
          <w:szCs w:val="32"/>
          <w:lang w:val="zh-CN" w:eastAsia="zh-CN" w:bidi="ar-SA"/>
        </w:rPr>
        <w:t>在项目支出绩效评价时，</w:t>
      </w:r>
      <w:r>
        <w:rPr>
          <w:rFonts w:hint="eastAsia" w:ascii="仿宋_GB2312" w:eastAsia="仿宋_GB2312" w:cs="仿宋_GB2312"/>
          <w:bCs/>
          <w:sz w:val="32"/>
          <w:szCs w:val="32"/>
          <w:lang w:val="zh-CN" w:eastAsia="zh-CN"/>
        </w:rPr>
        <w:t>严格按照</w:t>
      </w:r>
      <w:r>
        <w:rPr>
          <w:rFonts w:hint="eastAsia" w:ascii="仿宋_GB2312" w:eastAsia="仿宋_GB2312" w:cs="仿宋_GB2312"/>
          <w:color w:val="auto"/>
          <w:kern w:val="2"/>
          <w:sz w:val="32"/>
          <w:szCs w:val="32"/>
          <w:lang w:val="zh-CN" w:eastAsia="zh-CN" w:bidi="ar-SA"/>
        </w:rPr>
        <w:t>市财政局《关于开展2021年政策和项目支出绩效评价工作的通知》（广财绩〔2021〕8号）要求，围绕项目内容、实施情况、项目完成、财务管理、社会效益、满意度等针对性地开展了自我评价。</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三、项目实施及管理情况</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（一）项目组织架构及实施流程</w:t>
      </w:r>
    </w:p>
    <w:p>
      <w:pPr>
        <w:adjustRightInd w:val="0"/>
        <w:snapToGrid w:val="0"/>
        <w:spacing w:line="600" w:lineRule="exact"/>
        <w:ind w:firstLine="640" w:firstLineChars="20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bidi="ar-SA"/>
        </w:rPr>
        <w:t>成立项目领导小组，由分管领导任组长，各相关审理庭庭长为成员，</w:t>
      </w:r>
      <w:r>
        <w:rPr>
          <w:rFonts w:hint="eastAsia" w:ascii="仿宋_GB2312" w:eastAsia="仿宋_GB2312" w:cs="仿宋_GB2312"/>
          <w:color w:val="auto"/>
          <w:kern w:val="2"/>
          <w:sz w:val="32"/>
          <w:szCs w:val="32"/>
          <w:lang w:val="zh-CN" w:eastAsia="zh-CN" w:bidi="ar-SA"/>
        </w:rPr>
        <w:t>全体干部职工积极配合。项目主要用于保障</w:t>
      </w:r>
      <w:r>
        <w:rPr>
          <w:rFonts w:hint="eastAsia" w:ascii="仿宋_GB2312" w:eastAsia="仿宋_GB2312" w:cs="仿宋_GB2312"/>
          <w:sz w:val="32"/>
          <w:szCs w:val="32"/>
          <w:lang w:val="zh-CN" w:eastAsia="zh-CN"/>
        </w:rPr>
        <w:t>劳动人事争议案件调解、审理等工作、市仲裁委员会授权办理的各项工作任务的顺利开展</w:t>
      </w:r>
      <w:r>
        <w:rPr>
          <w:rFonts w:ascii="仿宋_GB2312" w:eastAsia="仿宋_GB2312" w:cs="仿宋_GB2312"/>
          <w:sz w:val="32"/>
          <w:szCs w:val="32"/>
          <w:lang w:val="zh-CN" w:eastAsia="zh-CN"/>
        </w:rPr>
        <w:t>，项目资金在开展工作时根据工作实际需要开支。</w:t>
      </w:r>
    </w:p>
    <w:p>
      <w:pPr>
        <w:pStyle w:val="5"/>
        <w:adjustRightInd w:val="0"/>
        <w:snapToGrid w:val="0"/>
        <w:spacing w:before="0" w:beforeLines="0" w:line="560" w:lineRule="exact"/>
        <w:ind w:left="672"/>
        <w:outlineLvl w:val="2"/>
        <w:rPr>
          <w:rFonts w:hint="eastAsia" w:ascii="楷体_GB2312" w:eastAsia="楷体_GB2312" w:cs="楷体_GB2312"/>
          <w:b/>
          <w:bCs/>
          <w:color w:val="000000"/>
          <w:sz w:val="32"/>
          <w:szCs w:val="32"/>
          <w:lang w:val="zh-CN" w:eastAsia="zh-CN"/>
        </w:rPr>
      </w:pPr>
      <w:r>
        <w:rPr>
          <w:rFonts w:hint="eastAsia" w:ascii="楷体_GB2312" w:eastAsia="楷体_GB2312" w:cs="楷体_GB2312"/>
          <w:b/>
          <w:bCs/>
          <w:color w:val="000000"/>
          <w:sz w:val="32"/>
          <w:szCs w:val="32"/>
          <w:lang w:val="zh-CN" w:eastAsia="zh-CN"/>
        </w:rPr>
        <w:t>（二）项目管理情况</w:t>
      </w:r>
    </w:p>
    <w:p>
      <w:pPr>
        <w:ind w:left="0" w:firstLine="640" w:firstLineChars="200"/>
        <w:rPr>
          <w:rFonts w:hint="eastAsia" w:ascii="仿宋_GB2312" w:eastAsia="仿宋_GB2312" w:cs="仿宋_GB2312"/>
          <w:sz w:val="32"/>
          <w:szCs w:val="28"/>
        </w:rPr>
      </w:pPr>
      <w:r>
        <w:rPr>
          <w:rFonts w:hint="eastAsia" w:ascii="仿宋_GB2312" w:eastAsia="仿宋_GB2312" w:cs="仿宋_GB2312"/>
          <w:sz w:val="32"/>
          <w:szCs w:val="32"/>
          <w:lang w:bidi="ar-SA"/>
        </w:rPr>
        <w:t>项目管理严格遵守相关法律法规和业务管理规定，项目从立项、公开、组织实施、支出均严格按照相关政策规定进行有完整的审批手续，</w:t>
      </w:r>
      <w:r>
        <w:rPr>
          <w:rFonts w:hint="eastAsia" w:ascii="仿宋_GB2312" w:eastAsia="仿宋_GB2312" w:cs="仿宋_GB2312"/>
          <w:sz w:val="32"/>
          <w:szCs w:val="28"/>
        </w:rPr>
        <w:t>项目申报符合国家政策，符合地方经济社会的发展需要，具有明确的项目实施主体及实施决策程序。</w:t>
      </w:r>
    </w:p>
    <w:p>
      <w:pPr>
        <w:numPr>
          <w:ilvl w:val="0"/>
          <w:numId w:val="0"/>
        </w:numPr>
        <w:tabs>
          <w:tab w:val="left" w:pos="0"/>
        </w:tabs>
        <w:ind w:firstLine="642" w:firstLineChars="200"/>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（三）项目监管情况</w:t>
      </w:r>
    </w:p>
    <w:p>
      <w:pPr>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zh-CN" w:eastAsia="zh-CN" w:bidi="ar-SA"/>
        </w:rPr>
        <w:t>市仲裁院严格按照项目管理有关规定对项目实施进行监管，做到事前有规划、事中有监督检查、事后有追踪问效。并主</w:t>
      </w:r>
      <w:r>
        <w:rPr>
          <w:rFonts w:hint="eastAsia" w:ascii="仿宋_GB2312" w:eastAsia="仿宋_GB2312" w:cs="仿宋_GB2312"/>
          <w:color w:val="auto"/>
          <w:kern w:val="2"/>
          <w:sz w:val="32"/>
          <w:szCs w:val="32"/>
          <w:lang w:val="zh-CN" w:eastAsia="zh-CN" w:bidi="ar-SA"/>
        </w:rPr>
        <w:t>动接受市财政局及上级主管部门的监督检查，对预算执行实行动态监控，无违纪违法现象。</w:t>
      </w:r>
    </w:p>
    <w:p>
      <w:pPr>
        <w:adjustRightInd w:val="0"/>
        <w:snapToGrid w:val="0"/>
        <w:spacing w:line="600" w:lineRule="exact"/>
        <w:ind w:firstLine="720"/>
        <w:rPr>
          <w:rFonts w:hint="eastAsia" w:ascii="仿宋_GB2312" w:eastAsia="仿宋_GB2312"/>
          <w:sz w:val="32"/>
          <w:szCs w:val="32"/>
          <w:lang w:val="zh-CN" w:eastAsia="zh-CN"/>
        </w:rPr>
      </w:pPr>
      <w:r>
        <w:rPr>
          <w:rFonts w:hint="eastAsia" w:ascii="黑体" w:eastAsia="黑体"/>
          <w:sz w:val="32"/>
          <w:szCs w:val="32"/>
        </w:rPr>
        <w:t>四、项目绩效情况</w:t>
      </w:r>
      <w:r>
        <w:rPr>
          <w:rFonts w:hint="eastAsia" w:ascii="仿宋_GB2312" w:eastAsia="仿宋_GB2312"/>
          <w:sz w:val="32"/>
          <w:szCs w:val="32"/>
          <w:lang w:val="zh-CN" w:eastAsia="zh-CN"/>
        </w:rPr>
        <w:tab/>
      </w:r>
    </w:p>
    <w:p>
      <w:pPr>
        <w:adjustRightInd/>
        <w:snapToGrid/>
        <w:spacing w:line="600" w:lineRule="exact"/>
        <w:ind w:left="0"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（一）项目完成情况</w:t>
      </w:r>
    </w:p>
    <w:p>
      <w:pPr>
        <w:keepNext w:val="0"/>
        <w:keepLines w:val="0"/>
        <w:pageBreakBefore w:val="0"/>
        <w:widowControl/>
        <w:kinsoku/>
        <w:wordWrap/>
        <w:overflowPunct/>
        <w:topLinePunct w:val="0"/>
        <w:autoSpaceDE/>
        <w:autoSpaceDN/>
        <w:adjustRightInd w:val="0"/>
        <w:snapToGrid w:val="0"/>
        <w:spacing w:line="576" w:lineRule="exact"/>
        <w:ind w:firstLine="640" w:firstLineChars="200"/>
        <w:contextualSpacing/>
        <w:jc w:val="left"/>
        <w:rPr>
          <w:rFonts w:hint="eastAsia" w:ascii="仿宋_GB2312" w:eastAsia="仿宋_GB2312" w:cs="仿宋_GB2312"/>
          <w:sz w:val="32"/>
          <w:szCs w:val="32"/>
          <w:lang w:val="zh-CN" w:eastAsia="zh-CN"/>
        </w:rPr>
      </w:pPr>
      <w:r>
        <w:rPr>
          <w:rFonts w:hint="eastAsia" w:ascii="仿宋_GB2312" w:eastAsia="仿宋_GB2312" w:cs="仿宋_GB2312"/>
          <w:color w:val="auto"/>
          <w:kern w:val="2"/>
          <w:sz w:val="32"/>
          <w:szCs w:val="32"/>
          <w:lang w:val="zh-CN" w:eastAsia="zh-CN" w:bidi="ar-SA"/>
        </w:rPr>
        <w:t>截止2020年12月31日，单位项目指标全面完成，项目社会效益明显，群体满意度较高。</w:t>
      </w:r>
      <w:r>
        <w:rPr>
          <w:rFonts w:hint="eastAsia" w:ascii="仿宋_GB2312" w:eastAsia="仿宋_GB2312" w:cs="仿宋_GB2312"/>
          <w:sz w:val="32"/>
          <w:szCs w:val="32"/>
          <w:lang w:val="zh-CN" w:eastAsia="zh-CN"/>
        </w:rPr>
        <w:t>全年办理劳动人事争议调解仲裁案件共</w:t>
      </w:r>
      <w:r>
        <w:rPr>
          <w:rFonts w:ascii="仿宋_GB2312" w:eastAsia="仿宋_GB2312" w:cs="仿宋_GB2312"/>
          <w:sz w:val="32"/>
          <w:szCs w:val="32"/>
          <w:lang w:val="zh-CN" w:eastAsia="zh-CN"/>
        </w:rPr>
        <w:t>828</w:t>
      </w:r>
      <w:r>
        <w:rPr>
          <w:rFonts w:hint="eastAsia" w:ascii="仿宋_GB2312" w:eastAsia="仿宋_GB2312" w:cs="仿宋_GB2312"/>
          <w:sz w:val="32"/>
          <w:szCs w:val="32"/>
          <w:lang w:val="zh-CN" w:eastAsia="zh-CN"/>
        </w:rPr>
        <w:t>件，其中邮寄送达约</w:t>
      </w:r>
      <w:r>
        <w:rPr>
          <w:rFonts w:ascii="仿宋_GB2312" w:eastAsia="仿宋_GB2312" w:cs="仿宋_GB2312"/>
          <w:sz w:val="32"/>
          <w:szCs w:val="32"/>
          <w:lang w:val="zh-CN" w:eastAsia="zh-CN"/>
        </w:rPr>
        <w:t>650</w:t>
      </w:r>
      <w:r>
        <w:rPr>
          <w:rFonts w:hint="eastAsia" w:ascii="仿宋_GB2312" w:eastAsia="仿宋_GB2312" w:cs="仿宋_GB2312"/>
          <w:sz w:val="32"/>
          <w:szCs w:val="32"/>
          <w:lang w:val="zh-CN" w:eastAsia="zh-CN"/>
        </w:rPr>
        <w:t>件次，公告案件约50件次，文书、表册印制（包含案件登记、装订、卷宗包装、档案整理、档案保管）约900余件；勘验案件约20件次；鉴定案件约10件次；鉴定人出庭作证约130人次；证人出庭作证约170人次。</w:t>
      </w:r>
      <w:r>
        <w:rPr>
          <w:rFonts w:hint="eastAsia" w:ascii="仿宋_GB2312" w:eastAsia="仿宋_GB2312" w:cs="仿宋_GB2312"/>
          <w:color w:val="auto"/>
          <w:kern w:val="2"/>
          <w:sz w:val="32"/>
          <w:szCs w:val="32"/>
          <w:lang w:val="en-US" w:eastAsia="zh-CN" w:bidi="ar-SA"/>
        </w:rPr>
        <w:t>劳动人事争议仲裁结案率达97%，调解</w:t>
      </w:r>
      <w:r>
        <w:rPr>
          <w:rFonts w:ascii="仿宋_GB2312" w:eastAsia="仿宋_GB2312" w:cs="仿宋_GB2312"/>
          <w:color w:val="auto"/>
          <w:kern w:val="2"/>
          <w:sz w:val="32"/>
          <w:szCs w:val="32"/>
          <w:lang w:val="en-US" w:eastAsia="zh-CN" w:bidi="ar-SA"/>
        </w:rPr>
        <w:t>成功</w:t>
      </w:r>
      <w:r>
        <w:rPr>
          <w:rFonts w:hint="eastAsia" w:ascii="仿宋_GB2312" w:eastAsia="仿宋_GB2312" w:cs="仿宋_GB2312"/>
          <w:color w:val="auto"/>
          <w:kern w:val="2"/>
          <w:sz w:val="32"/>
          <w:szCs w:val="32"/>
          <w:lang w:val="en-US" w:eastAsia="zh-CN" w:bidi="ar-SA"/>
        </w:rPr>
        <w:t>率达</w:t>
      </w:r>
      <w:r>
        <w:rPr>
          <w:rFonts w:ascii="仿宋_GB2312" w:eastAsia="仿宋_GB2312" w:cs="仿宋_GB2312"/>
          <w:color w:val="auto"/>
          <w:kern w:val="2"/>
          <w:sz w:val="32"/>
          <w:szCs w:val="32"/>
          <w:lang w:val="en-US" w:eastAsia="zh-CN" w:bidi="ar-SA"/>
        </w:rPr>
        <w:t>65.7</w:t>
      </w:r>
      <w:r>
        <w:rPr>
          <w:rFonts w:hint="eastAsia" w:ascii="仿宋_GB2312" w:eastAsia="仿宋_GB2312" w:cs="仿宋_GB2312"/>
          <w:color w:val="auto"/>
          <w:kern w:val="2"/>
          <w:sz w:val="32"/>
          <w:szCs w:val="32"/>
          <w:lang w:val="en-US" w:eastAsia="zh-CN" w:bidi="ar-SA"/>
        </w:rPr>
        <w:t>%</w:t>
      </w:r>
      <w:r>
        <w:rPr>
          <w:rFonts w:ascii="仿宋_GB2312" w:eastAsia="仿宋_GB2312" w:cs="仿宋_GB2312"/>
          <w:color w:val="auto"/>
          <w:kern w:val="2"/>
          <w:sz w:val="32"/>
          <w:szCs w:val="32"/>
          <w:lang w:val="en-US" w:eastAsia="zh-CN" w:bidi="ar-SA"/>
        </w:rPr>
        <w:t>。</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（二）项目效益情况</w:t>
      </w:r>
    </w:p>
    <w:p>
      <w:pPr>
        <w:adjustRightInd w:val="0"/>
        <w:snapToGrid w:val="0"/>
        <w:spacing w:line="600" w:lineRule="exact"/>
        <w:ind w:left="0" w:firstLine="596" w:firstLineChars="200"/>
        <w:rPr>
          <w:rFonts w:hint="eastAsia" w:ascii="仿宋_GB2312" w:eastAsia="仿宋_GB2312" w:cs="仿宋_GB2312"/>
          <w:color w:val="000000"/>
          <w:sz w:val="32"/>
          <w:szCs w:val="32"/>
        </w:rPr>
      </w:pPr>
      <w:r>
        <w:rPr>
          <w:rFonts w:hint="eastAsia" w:ascii="仿宋_GB2312" w:eastAsia="仿宋_GB2312" w:cs="仿宋_GB2312"/>
          <w:color w:val="auto"/>
          <w:spacing w:val="-11"/>
          <w:kern w:val="2"/>
          <w:sz w:val="32"/>
          <w:szCs w:val="32"/>
          <w:lang w:val="en-US" w:eastAsia="zh-CN" w:bidi="ar-SA"/>
        </w:rPr>
        <w:t>2020年项目无资金使用重大违规违纪问题，支出依据合规，无虚列项目支出、无截留挤占挪用、无超标准开支、无超预算等情况。</w:t>
      </w:r>
      <w:r>
        <w:rPr>
          <w:rFonts w:hint="eastAsia" w:ascii="仿宋_GB2312" w:eastAsia="仿宋_GB2312" w:cs="仿宋_GB2312"/>
          <w:color w:val="auto"/>
          <w:kern w:val="2"/>
          <w:sz w:val="32"/>
          <w:szCs w:val="32"/>
          <w:lang w:val="en-US" w:eastAsia="zh-CN" w:bidi="ar-SA"/>
        </w:rPr>
        <w:t>通过项目实施</w:t>
      </w:r>
      <w:r>
        <w:rPr>
          <w:rFonts w:hint="eastAsia" w:ascii="仿宋_GB2312" w:eastAsia="仿宋_GB2312" w:cs="仿宋_GB2312"/>
          <w:sz w:val="32"/>
          <w:szCs w:val="32"/>
          <w:lang w:val="zh-CN" w:eastAsia="zh-CN"/>
        </w:rPr>
        <w:t>，提升了仲裁社会公信力，促进了社会劳动关系和谐稳定提升。</w:t>
      </w:r>
      <w:r>
        <w:rPr>
          <w:rFonts w:hint="eastAsia" w:ascii="仿宋_GB2312" w:eastAsia="仿宋_GB2312" w:cs="仿宋_GB2312"/>
          <w:color w:val="auto"/>
          <w:kern w:val="2"/>
          <w:sz w:val="32"/>
          <w:szCs w:val="32"/>
          <w:lang w:val="en-US" w:eastAsia="zh-CN" w:bidi="ar-SA"/>
        </w:rPr>
        <w:t>服务对象（劳动者、用人单位）满意度达到90%以上。</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五、评价结论及建议</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（一）评价结论</w:t>
      </w:r>
    </w:p>
    <w:p>
      <w:pPr>
        <w:spacing w:line="600" w:lineRule="exact"/>
        <w:ind w:firstLine="640" w:firstLineChars="200"/>
        <w:jc w:val="left"/>
        <w:rPr>
          <w:rFonts w:hint="eastAsia" w:ascii="仿宋_GB2312" w:eastAsia="仿宋_GB2312" w:cs="仿宋_GB2312"/>
          <w:sz w:val="32"/>
          <w:szCs w:val="32"/>
          <w:lang w:val="zh-CN" w:eastAsia="zh-CN"/>
        </w:rPr>
      </w:pPr>
      <w:r>
        <w:rPr>
          <w:rFonts w:hint="eastAsia" w:ascii="仿宋_GB2312" w:eastAsia="仿宋_GB2312" w:cs="仿宋_GB2312"/>
          <w:color w:val="auto"/>
          <w:kern w:val="2"/>
          <w:sz w:val="32"/>
          <w:szCs w:val="32"/>
          <w:lang w:val="zh-CN" w:eastAsia="zh-CN" w:bidi="ar-SA"/>
        </w:rPr>
        <w:t>围绕项目数量指标、质量指标、时效指标、成本指标、满意指标，结合项目自身特点、目标任务及资金管理等要求进行自评，市仲裁院“</w:t>
      </w:r>
      <w:r>
        <w:rPr>
          <w:rFonts w:hint="eastAsia" w:ascii="仿宋_GB2312" w:eastAsia="仿宋_GB2312" w:cs="仿宋_GB2312"/>
          <w:sz w:val="32"/>
          <w:szCs w:val="32"/>
          <w:lang w:val="zh-CN" w:eastAsia="zh-CN"/>
        </w:rPr>
        <w:t>仲裁办案专项工作经费项目</w:t>
      </w:r>
      <w:r>
        <w:rPr>
          <w:rFonts w:hint="eastAsia" w:ascii="仿宋_GB2312" w:eastAsia="仿宋_GB2312" w:cs="仿宋_GB2312"/>
          <w:color w:val="auto"/>
          <w:kern w:val="2"/>
          <w:sz w:val="32"/>
          <w:szCs w:val="32"/>
          <w:lang w:val="zh-CN" w:eastAsia="zh-CN" w:bidi="ar-SA"/>
        </w:rPr>
        <w:t>”项目</w:t>
      </w:r>
      <w:r>
        <w:rPr>
          <w:rFonts w:hint="eastAsia" w:ascii="仿宋_GB2312" w:eastAsia="仿宋_GB2312" w:cs="仿宋_GB2312"/>
          <w:spacing w:val="0"/>
          <w:kern w:val="2"/>
          <w:sz w:val="32"/>
          <w:szCs w:val="32"/>
        </w:rPr>
        <w:t>实现了财政资金管理的精细化、科学化和规范化，</w:t>
      </w:r>
      <w:r>
        <w:rPr>
          <w:rFonts w:hint="eastAsia" w:ascii="仿宋_GB2312" w:eastAsia="仿宋_GB2312" w:cs="仿宋_GB2312"/>
          <w:kern w:val="2"/>
          <w:sz w:val="32"/>
          <w:szCs w:val="32"/>
        </w:rPr>
        <w:t>达到了预期目标，</w:t>
      </w:r>
      <w:r>
        <w:rPr>
          <w:rFonts w:hint="eastAsia" w:ascii="仿宋_GB2312" w:eastAsia="仿宋_GB2312" w:cs="仿宋_GB2312"/>
          <w:color w:val="auto"/>
          <w:kern w:val="2"/>
          <w:sz w:val="32"/>
          <w:szCs w:val="32"/>
          <w:lang w:val="zh-CN" w:eastAsia="zh-CN" w:bidi="ar-SA"/>
        </w:rPr>
        <w:t>项目目标任务全面完成、资金管理规范，</w:t>
      </w:r>
      <w:r>
        <w:rPr>
          <w:rFonts w:hint="eastAsia" w:ascii="仿宋_GB2312" w:eastAsia="仿宋_GB2312" w:cs="仿宋_GB2312"/>
          <w:kern w:val="2"/>
          <w:sz w:val="32"/>
          <w:szCs w:val="32"/>
        </w:rPr>
        <w:t>实现了劳动人事争议案件处理高效化，有效缓解了劳资双方矛盾，促进了劳动人事关系和谐稳定和经济社会发展进步。</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（二）存在的问题</w:t>
      </w:r>
    </w:p>
    <w:p>
      <w:pPr>
        <w:adjustRightInd w:val="0"/>
        <w:snapToGrid w:val="0"/>
        <w:spacing w:line="60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项目实施进度有待加强。</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（三）相关建议</w:t>
      </w:r>
    </w:p>
    <w:p>
      <w:pPr>
        <w:adjustRightInd w:val="0"/>
        <w:snapToGrid w:val="0"/>
        <w:spacing w:line="600" w:lineRule="exact"/>
        <w:ind w:left="0" w:firstLine="720"/>
        <w:rPr>
          <w:rStyle w:val="17"/>
          <w:rFonts w:hint="eastAsia"/>
          <w:lang w:val="zh-CN" w:eastAsia="zh-CN"/>
        </w:rPr>
      </w:pPr>
      <w:r>
        <w:rPr>
          <w:rFonts w:hint="eastAsia" w:ascii="仿宋_GB2312" w:eastAsia="仿宋_GB2312"/>
          <w:sz w:val="32"/>
          <w:szCs w:val="32"/>
          <w:lang w:bidi="ar-SA"/>
        </w:rPr>
        <w:t>进一步加强项目前期管理，制定进一步细化的管理办法，提高资金使用效率和规范程度。</w:t>
      </w:r>
      <w:r>
        <w:rPr>
          <w:rStyle w:val="17"/>
          <w:sz w:val="32"/>
          <w:szCs w:val="32"/>
        </w:rPr>
        <w:br w:type="page"/>
      </w:r>
      <w:bookmarkStart w:id="193" w:name="_Toc83605956"/>
      <w:r>
        <w:rPr>
          <w:rStyle w:val="17"/>
          <w:rFonts w:hint="eastAsia"/>
        </w:rPr>
        <w:t>附件2-4：</w:t>
      </w:r>
    </w:p>
    <w:bookmarkEnd w:id="193"/>
    <w:p>
      <w:pPr>
        <w:spacing w:line="580" w:lineRule="exact"/>
        <w:ind w:left="0"/>
        <w:rPr>
          <w:rFonts w:hint="eastAsia" w:ascii="黑体" w:eastAsia="黑体" w:cs="黑体"/>
          <w:sz w:val="32"/>
          <w:szCs w:val="32"/>
          <w:lang w:bidi="ar-SA"/>
        </w:rPr>
      </w:pPr>
    </w:p>
    <w:p>
      <w:pPr>
        <w:spacing w:line="600" w:lineRule="exact"/>
        <w:jc w:val="center"/>
        <w:rPr>
          <w:rFonts w:hint="eastAsia" w:ascii="方正小标宋简体" w:eastAsia="方正小标宋简体"/>
          <w:color w:val="000000"/>
          <w:kern w:val="0"/>
          <w:sz w:val="44"/>
          <w:szCs w:val="44"/>
          <w:lang w:val="zh-CN" w:eastAsia="zh-CN"/>
        </w:rPr>
      </w:pPr>
      <w:r>
        <w:rPr>
          <w:rFonts w:hint="eastAsia" w:ascii="方正小标宋简体" w:eastAsia="方正小标宋简体"/>
          <w:color w:val="000000"/>
          <w:kern w:val="0"/>
          <w:sz w:val="44"/>
          <w:szCs w:val="44"/>
          <w:lang w:val="zh-CN" w:eastAsia="zh-CN"/>
        </w:rPr>
        <w:t>聘请兼职仲裁员、记录人员项目预算</w:t>
      </w:r>
    </w:p>
    <w:p>
      <w:pPr>
        <w:spacing w:line="600" w:lineRule="exact"/>
        <w:jc w:val="center"/>
        <w:rPr>
          <w:rFonts w:hint="eastAsia" w:ascii="方正小标宋简体" w:eastAsia="方正小标宋简体"/>
          <w:color w:val="000000"/>
          <w:kern w:val="0"/>
          <w:sz w:val="44"/>
          <w:szCs w:val="44"/>
          <w:lang w:val="zh-CN" w:eastAsia="zh-CN"/>
        </w:rPr>
      </w:pPr>
      <w:r>
        <w:rPr>
          <w:rFonts w:hint="eastAsia" w:ascii="方正小标宋简体" w:eastAsia="方正小标宋简体"/>
          <w:color w:val="000000"/>
          <w:kern w:val="0"/>
          <w:sz w:val="44"/>
          <w:szCs w:val="44"/>
          <w:lang w:val="zh-CN" w:eastAsia="zh-CN"/>
        </w:rPr>
        <w:t>2020年绩效评价报告</w:t>
      </w:r>
    </w:p>
    <w:p>
      <w:pPr>
        <w:spacing w:line="600" w:lineRule="exact"/>
        <w:jc w:val="center"/>
        <w:rPr>
          <w:rFonts w:hint="eastAsia" w:ascii="方正小标宋简体" w:eastAsia="方正小标宋简体"/>
          <w:color w:val="000000"/>
          <w:kern w:val="0"/>
          <w:sz w:val="44"/>
          <w:szCs w:val="44"/>
          <w:lang w:val="zh-CN" w:eastAsia="zh-CN"/>
        </w:rPr>
      </w:pPr>
    </w:p>
    <w:p>
      <w:pPr>
        <w:adjustRightInd w:val="0"/>
        <w:snapToGrid w:val="0"/>
        <w:spacing w:line="600" w:lineRule="exact"/>
        <w:ind w:firstLine="720"/>
        <w:rPr>
          <w:rFonts w:hint="eastAsia" w:ascii="黑体" w:eastAsia="黑体"/>
          <w:sz w:val="32"/>
          <w:szCs w:val="32"/>
          <w:lang w:val="zh-CN" w:eastAsia="zh-CN"/>
        </w:rPr>
      </w:pPr>
      <w:r>
        <w:rPr>
          <w:rFonts w:hint="eastAsia" w:ascii="黑体" w:eastAsia="黑体"/>
          <w:sz w:val="32"/>
          <w:szCs w:val="32"/>
        </w:rPr>
        <w:t>一、</w:t>
      </w:r>
      <w:r>
        <w:rPr>
          <w:rFonts w:hint="eastAsia" w:ascii="黑体" w:eastAsia="黑体"/>
          <w:sz w:val="32"/>
          <w:szCs w:val="32"/>
          <w:lang w:val="zh-CN" w:eastAsia="zh-CN"/>
        </w:rPr>
        <w:t>项目概况</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（一）项目基本情况</w:t>
      </w:r>
    </w:p>
    <w:p>
      <w:pPr>
        <w:adjustRightInd w:val="0"/>
        <w:snapToGrid w:val="0"/>
        <w:spacing w:line="600" w:lineRule="exact"/>
        <w:ind w:firstLine="720"/>
        <w:rPr>
          <w:rFonts w:hint="eastAsia" w:ascii="仿宋_GB2312" w:eastAsia="仿宋_GB2312"/>
          <w:bCs/>
          <w:sz w:val="32"/>
          <w:szCs w:val="32"/>
          <w:lang w:val="zh-CN" w:eastAsia="zh-CN"/>
        </w:rPr>
      </w:pPr>
      <w:r>
        <w:rPr>
          <w:rFonts w:hint="eastAsia" w:ascii="仿宋_GB2312" w:eastAsia="仿宋_GB2312"/>
          <w:sz w:val="32"/>
          <w:szCs w:val="32"/>
          <w:lang w:val="zh-CN" w:eastAsia="zh-CN"/>
        </w:rPr>
        <w:t>1．</w:t>
      </w:r>
      <w:r>
        <w:rPr>
          <w:rFonts w:hint="eastAsia" w:ascii="仿宋_GB2312" w:eastAsia="仿宋_GB2312"/>
          <w:bCs/>
          <w:sz w:val="32"/>
          <w:szCs w:val="32"/>
          <w:lang w:val="zh-CN" w:eastAsia="zh-CN"/>
        </w:rPr>
        <w:t>该项目主要用于聘请部分兼职仲裁员和专职记录人员，解决当前仲裁机构人少案多、办案严重超负的现状，保证年度重点工作任务圆满完成。</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lang w:val="zh-CN" w:eastAsia="zh-CN"/>
        </w:rPr>
        <w:t>2．</w:t>
      </w:r>
      <w:r>
        <w:rPr>
          <w:rFonts w:hint="eastAsia" w:ascii="仿宋_GB2312" w:eastAsia="仿宋_GB2312"/>
          <w:sz w:val="32"/>
          <w:szCs w:val="32"/>
        </w:rPr>
        <w:t xml:space="preserve"> </w:t>
      </w:r>
      <w:r>
        <w:rPr>
          <w:rFonts w:hint="eastAsia" w:ascii="仿宋_GB2312" w:eastAsia="仿宋_GB2312" w:cs="仿宋_GB2312"/>
          <w:sz w:val="32"/>
          <w:szCs w:val="32"/>
          <w:lang w:val="zh-CN" w:eastAsia="zh-CN"/>
        </w:rPr>
        <w:t>项目立项、资金申报的依据</w:t>
      </w:r>
      <w:r>
        <w:rPr>
          <w:rFonts w:hint="eastAsia" w:ascii="仿宋_GB2312" w:eastAsia="仿宋_GB2312"/>
          <w:sz w:val="32"/>
          <w:szCs w:val="32"/>
        </w:rPr>
        <w:t>：《劳动争议调解仲裁法》、《劳动人事争议仲裁组织规则》(人社部令第34号)、四川省劳动厅《关于进一步加强劳动仲裁员管理的实施意见》(川劳议</w:t>
      </w:r>
      <w:r>
        <w:rPr>
          <w:rFonts w:hint="eastAsia" w:ascii="仿宋_GB2312" w:eastAsia="仿宋_GB2312" w:cs="仿宋_GB2312"/>
          <w:sz w:val="32"/>
          <w:szCs w:val="32"/>
        </w:rPr>
        <w:t>〔</w:t>
      </w:r>
      <w:r>
        <w:rPr>
          <w:rFonts w:hint="eastAsia" w:ascii="仿宋_GB2312" w:eastAsia="仿宋_GB2312"/>
          <w:sz w:val="32"/>
          <w:szCs w:val="32"/>
        </w:rPr>
        <w:t>1996</w:t>
      </w:r>
      <w:r>
        <w:rPr>
          <w:rFonts w:hint="eastAsia" w:ascii="仿宋_GB2312" w:eastAsia="仿宋_GB2312" w:cs="仿宋_GB2312"/>
          <w:sz w:val="32"/>
          <w:szCs w:val="32"/>
        </w:rPr>
        <w:t>〕</w:t>
      </w:r>
      <w:r>
        <w:rPr>
          <w:rFonts w:hint="eastAsia" w:ascii="仿宋_GB2312" w:eastAsia="仿宋_GB2312"/>
          <w:sz w:val="32"/>
          <w:szCs w:val="32"/>
        </w:rPr>
        <w:t>8号)、人社部财政部中央编办《关于加强劳动人事争议处理效能建设的意见》(人社部发〔2012〕13号)以及广元市人社局市财政局市编办转发《关于加强劳动人事争议处理效能建设的意见》的通知(广人社发〔2012〕25号)</w:t>
      </w:r>
      <w:r>
        <w:rPr>
          <w:rFonts w:hint="eastAsia" w:ascii="仿宋_GB2312" w:eastAsia="仿宋_GB2312"/>
          <w:sz w:val="32"/>
          <w:szCs w:val="32"/>
          <w:lang w:val="zh-CN" w:eastAsia="zh-CN"/>
        </w:rPr>
        <w:t>。</w:t>
      </w:r>
    </w:p>
    <w:p>
      <w:pPr>
        <w:adjustRightInd w:val="0"/>
        <w:snapToGrid w:val="0"/>
        <w:spacing w:line="600" w:lineRule="exact"/>
        <w:ind w:firstLine="720"/>
        <w:rPr>
          <w:rFonts w:hint="eastAsia" w:ascii="仿宋_GB2312" w:eastAsia="仿宋_GB2312"/>
          <w:sz w:val="32"/>
          <w:szCs w:val="32"/>
          <w:lang w:val="zh-CN" w:eastAsia="zh-CN"/>
        </w:rPr>
      </w:pPr>
      <w:r>
        <w:rPr>
          <w:rFonts w:hint="eastAsia" w:ascii="仿宋_GB2312" w:eastAsia="仿宋_GB2312"/>
          <w:sz w:val="32"/>
          <w:szCs w:val="32"/>
          <w:lang w:val="zh-CN" w:eastAsia="zh-CN"/>
        </w:rPr>
        <w:t>3．市仲裁院按照项目资金拨付情况，及时编写资金使用、管理办法，按照具体项目开展进度情况使用项目资金。通过使用项目资金，聘请部分兼职仲裁员和专职记录人员，满足仲裁办案需要，仲裁案件处理效能得到进一步提升。</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（二）项目绩效目标</w:t>
      </w:r>
    </w:p>
    <w:p>
      <w:pPr>
        <w:adjustRightInd w:val="0"/>
        <w:snapToGrid w:val="0"/>
        <w:spacing w:line="600" w:lineRule="exact"/>
        <w:ind w:firstLine="720"/>
        <w:rPr>
          <w:rFonts w:hint="eastAsia" w:ascii="仿宋_GB2312" w:eastAsia="仿宋_GB2312"/>
          <w:bCs/>
          <w:sz w:val="32"/>
          <w:szCs w:val="32"/>
          <w:lang w:val="zh-CN" w:eastAsia="zh-CN"/>
        </w:rPr>
      </w:pPr>
      <w:r>
        <w:rPr>
          <w:rFonts w:hint="eastAsia" w:ascii="仿宋_GB2312" w:eastAsia="仿宋_GB2312"/>
          <w:bCs/>
          <w:sz w:val="32"/>
          <w:szCs w:val="32"/>
          <w:lang w:val="zh-CN" w:eastAsia="zh-CN"/>
        </w:rPr>
        <w:t>该项目按照实际情况设立了具体的绩效目标，包括目标的量化、细化情况，以及项目实施进度计划。项目申报内容与实际相符，申报目标合理可行。</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（三）项目自评步骤及方法</w:t>
      </w:r>
    </w:p>
    <w:p>
      <w:pPr>
        <w:widowControl/>
        <w:spacing w:line="560" w:lineRule="exact"/>
        <w:ind w:firstLine="640" w:firstLineChars="200"/>
        <w:jc w:val="left"/>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我单位严格按照《2020年市本级项目支出绩效评价指标体系》对项目支出进行了认真全面的自评，经自评，项目整体支出绩效情况较好。</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二、项目资金申报及使用情况</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（一）项目资金申报及批复情况</w:t>
      </w:r>
    </w:p>
    <w:p>
      <w:pPr>
        <w:adjustRightInd w:val="0"/>
        <w:snapToGrid w:val="0"/>
        <w:spacing w:line="600" w:lineRule="exact"/>
        <w:ind w:firstLine="640" w:firstLineChars="200"/>
        <w:rPr>
          <w:rFonts w:hint="eastAsia" w:ascii="仿宋_GB2312" w:eastAsia="仿宋_GB2312"/>
          <w:color w:val="000000"/>
          <w:sz w:val="32"/>
          <w:szCs w:val="32"/>
          <w:lang w:val="zh-CN" w:eastAsia="zh-CN"/>
        </w:rPr>
      </w:pPr>
      <w:r>
        <w:rPr>
          <w:rFonts w:hint="eastAsia" w:ascii="仿宋_GB2312" w:eastAsia="仿宋_GB2312" w:cs="仿宋_GB2312"/>
          <w:color w:val="000000"/>
          <w:kern w:val="2"/>
          <w:sz w:val="32"/>
          <w:szCs w:val="32"/>
          <w:lang w:val="zh-CN" w:eastAsia="zh-CN" w:bidi="ar-SA"/>
        </w:rPr>
        <w:t>按照市财政局预算编制要求，市仲裁院编制</w:t>
      </w:r>
      <w:r>
        <w:rPr>
          <w:rFonts w:hint="eastAsia" w:ascii="仿宋_GB2312" w:eastAsia="仿宋_GB2312" w:cs="仿宋_GB2312"/>
          <w:color w:val="000000"/>
          <w:kern w:val="2"/>
          <w:sz w:val="32"/>
          <w:szCs w:val="32"/>
          <w:lang w:val="en-US" w:eastAsia="zh-CN" w:bidi="ar-SA"/>
        </w:rPr>
        <w:t>2020年度</w:t>
      </w:r>
      <w:r>
        <w:rPr>
          <w:rFonts w:ascii="仿宋_GB2312" w:eastAsia="仿宋_GB2312" w:cs="仿宋_GB2312"/>
          <w:color w:val="000000"/>
          <w:kern w:val="2"/>
          <w:sz w:val="32"/>
          <w:szCs w:val="32"/>
          <w:lang w:val="en-US" w:eastAsia="zh-CN" w:bidi="ar-SA"/>
        </w:rPr>
        <w:t>聘请兼职仲裁员、记录人员</w:t>
      </w:r>
      <w:r>
        <w:rPr>
          <w:rFonts w:hint="eastAsia" w:ascii="仿宋_GB2312" w:eastAsia="仿宋_GB2312" w:cs="仿宋_GB2312"/>
          <w:color w:val="000000"/>
          <w:sz w:val="32"/>
          <w:szCs w:val="32"/>
        </w:rPr>
        <w:t>项目</w:t>
      </w:r>
      <w:r>
        <w:rPr>
          <w:rFonts w:hint="eastAsia" w:ascii="仿宋_GB2312" w:eastAsia="仿宋_GB2312" w:cs="仿宋_GB2312"/>
          <w:color w:val="000000"/>
          <w:kern w:val="2"/>
          <w:sz w:val="32"/>
          <w:szCs w:val="32"/>
          <w:lang w:val="en-US" w:eastAsia="zh-CN" w:bidi="ar-SA"/>
        </w:rPr>
        <w:t>预算需求，最终下达批复预算5.59万元。</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（二）资金计划、到位及使用情况</w:t>
      </w:r>
    </w:p>
    <w:p>
      <w:pPr>
        <w:widowControl/>
        <w:spacing w:line="560" w:lineRule="exact"/>
        <w:ind w:firstLine="640" w:firstLineChars="200"/>
        <w:jc w:val="left"/>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sz w:val="32"/>
          <w:szCs w:val="32"/>
          <w:lang w:val="zh-CN" w:eastAsia="zh-CN"/>
        </w:rPr>
        <w:t>1．资金计划。</w:t>
      </w:r>
      <w:r>
        <w:rPr>
          <w:rFonts w:hint="eastAsia" w:ascii="仿宋_GB2312" w:hAnsi="仿宋_GB2312" w:eastAsia="仿宋_GB2312" w:cs="仿宋_GB2312"/>
          <w:bCs/>
          <w:sz w:val="32"/>
          <w:szCs w:val="32"/>
          <w:lang w:val="zh-CN" w:eastAsia="zh-CN"/>
        </w:rPr>
        <w:t>该项目资金来源于财政拨款，无其他渠道资金。</w:t>
      </w:r>
    </w:p>
    <w:p>
      <w:pPr>
        <w:widowControl/>
        <w:spacing w:line="560" w:lineRule="exact"/>
        <w:ind w:firstLine="640" w:firstLineChars="200"/>
        <w:jc w:val="left"/>
        <w:rPr>
          <w:rFonts w:hint="eastAsia" w:ascii="仿宋_GB2312" w:hAnsi="仿宋_GB2312" w:eastAsia="仿宋_GB2312" w:cs="仿宋_GB2312"/>
          <w:sz w:val="32"/>
          <w:szCs w:val="32"/>
          <w:lang w:val="zh-CN" w:eastAsia="zh-CN" w:bidi="ar-SA"/>
        </w:rPr>
      </w:pPr>
      <w:r>
        <w:rPr>
          <w:rFonts w:hint="eastAsia" w:ascii="仿宋_GB2312" w:hAnsi="仿宋_GB2312" w:eastAsia="仿宋_GB2312" w:cs="仿宋_GB2312"/>
          <w:bCs/>
          <w:sz w:val="32"/>
          <w:szCs w:val="32"/>
          <w:lang w:val="zh-CN" w:eastAsia="zh-CN"/>
        </w:rPr>
        <w:t>2.资金到位。</w:t>
      </w:r>
      <w:r>
        <w:rPr>
          <w:rFonts w:hint="eastAsia" w:ascii="仿宋_GB2312" w:hAnsi="仿宋_GB2312" w:eastAsia="仿宋_GB2312" w:cs="仿宋_GB2312"/>
          <w:sz w:val="32"/>
          <w:szCs w:val="32"/>
          <w:lang w:val="zh-CN" w:eastAsia="zh-CN" w:bidi="ar-SA"/>
        </w:rPr>
        <w:t>市财政部门根据时间进度及时将项目资金拨付到位，资金到位率100%。</w:t>
      </w:r>
    </w:p>
    <w:p>
      <w:pPr>
        <w:widowControl/>
        <w:spacing w:line="560" w:lineRule="exact"/>
        <w:ind w:firstLine="640" w:firstLineChars="200"/>
        <w:jc w:val="left"/>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zh-CN" w:eastAsia="zh-CN"/>
        </w:rPr>
        <w:t>3.资金使用。该项目资金年初预算5.59万元，于2020年全部执行完毕。主要用于支付聘请兼职仲裁员、专职记录人员的工资福利、社会保险等费用。资金使用安全、规范、有效，资金支付范围、支付标准、支付进度、支付依据等合规合法、与预算相符。</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（三）项目财务管理情况</w:t>
      </w:r>
    </w:p>
    <w:p>
      <w:pPr>
        <w:ind w:firstLine="640" w:firstLineChars="200"/>
        <w:rPr>
          <w:rFonts w:hint="eastAsia" w:ascii="仿宋_GB2312" w:eastAsia="仿宋_GB2312" w:cs="仿宋_GB2312"/>
          <w:sz w:val="32"/>
          <w:szCs w:val="32"/>
          <w:lang w:val="zh-CN" w:eastAsia="zh-CN" w:bidi="ar-SA"/>
        </w:rPr>
      </w:pPr>
      <w:r>
        <w:rPr>
          <w:rFonts w:hint="eastAsia" w:ascii="仿宋_GB2312" w:eastAsia="仿宋_GB2312" w:cs="仿宋_GB2312"/>
          <w:sz w:val="32"/>
          <w:szCs w:val="32"/>
          <w:lang w:val="zh-CN" w:eastAsia="zh-CN" w:bidi="ar-SA"/>
        </w:rPr>
        <w:t>单位财务管理制度健全。</w:t>
      </w:r>
      <w:r>
        <w:rPr>
          <w:rFonts w:hint="eastAsia" w:ascii="仿宋_GB2312" w:eastAsia="仿宋_GB2312" w:cs="仿宋_GB2312"/>
          <w:color w:val="auto"/>
          <w:kern w:val="2"/>
          <w:sz w:val="32"/>
          <w:szCs w:val="32"/>
          <w:lang w:val="zh-CN" w:eastAsia="zh-CN" w:bidi="ar-SA"/>
        </w:rPr>
        <w:t>在项目资金使用过程中，严格执行财务管理制度，财务处理及时，会计核算规范，切实做到专款专用，最大可能发挥项目资金作用。</w:t>
      </w:r>
      <w:r>
        <w:rPr>
          <w:rFonts w:hint="eastAsia" w:ascii="仿宋_GB2312" w:eastAsia="仿宋_GB2312" w:cs="仿宋_GB2312"/>
          <w:sz w:val="32"/>
          <w:szCs w:val="32"/>
          <w:lang w:val="zh-CN" w:eastAsia="zh-CN" w:bidi="ar-SA"/>
        </w:rPr>
        <w:t>在项目支出绩效评价时，</w:t>
      </w:r>
      <w:r>
        <w:rPr>
          <w:rFonts w:hint="eastAsia" w:ascii="仿宋_GB2312" w:eastAsia="仿宋_GB2312" w:cs="仿宋_GB2312"/>
          <w:bCs/>
          <w:sz w:val="32"/>
          <w:szCs w:val="32"/>
          <w:lang w:val="zh-CN" w:eastAsia="zh-CN"/>
        </w:rPr>
        <w:t>严格按照</w:t>
      </w:r>
      <w:r>
        <w:rPr>
          <w:rFonts w:hint="eastAsia" w:ascii="仿宋_GB2312" w:eastAsia="仿宋_GB2312" w:cs="仿宋_GB2312"/>
          <w:color w:val="auto"/>
          <w:kern w:val="2"/>
          <w:sz w:val="32"/>
          <w:szCs w:val="32"/>
          <w:lang w:val="zh-CN" w:eastAsia="zh-CN" w:bidi="ar-SA"/>
        </w:rPr>
        <w:t>市财政局《关于开展2021年政策和项目支出绩效评价工作的通知》（广财绩〔2021〕8号）要求，围绕项目内容、实施情况、项目完成、财务管理、社会效益、满意度等针对性地开展了自我评价。</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三、项目实施及管理情况</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（一）项目组织架构及实施流程</w:t>
      </w:r>
    </w:p>
    <w:p>
      <w:pPr>
        <w:adjustRightInd w:val="0"/>
        <w:snapToGrid w:val="0"/>
        <w:spacing w:line="600" w:lineRule="exact"/>
        <w:ind w:firstLine="640" w:firstLineChars="20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bidi="ar-SA"/>
        </w:rPr>
        <w:t>成立项目领导小组，由分管领导任组长，各相关审理庭庭长为成员，</w:t>
      </w:r>
      <w:r>
        <w:rPr>
          <w:rFonts w:hint="eastAsia" w:ascii="仿宋_GB2312" w:eastAsia="仿宋_GB2312" w:cs="仿宋_GB2312"/>
          <w:color w:val="auto"/>
          <w:kern w:val="2"/>
          <w:sz w:val="32"/>
          <w:szCs w:val="32"/>
          <w:lang w:val="zh-CN" w:eastAsia="zh-CN" w:bidi="ar-SA"/>
        </w:rPr>
        <w:t>全体干部职工积极配合。项目主要用于聘请兼职仲裁员、专职记录人员</w:t>
      </w:r>
      <w:r>
        <w:rPr>
          <w:rFonts w:hint="eastAsia" w:ascii="仿宋_GB2312" w:eastAsia="仿宋_GB2312" w:cs="仿宋_GB2312"/>
          <w:sz w:val="32"/>
          <w:szCs w:val="32"/>
          <w:lang w:val="zh-CN" w:eastAsia="zh-CN"/>
        </w:rPr>
        <w:t>开展劳动人事争议案件调解、审理、记录等工作，在项目实施完毕后，</w:t>
      </w:r>
      <w:r>
        <w:rPr>
          <w:rFonts w:hint="eastAsia" w:ascii="仿宋_GB2312" w:eastAsia="仿宋_GB2312" w:cs="仿宋_GB2312"/>
          <w:color w:val="auto"/>
          <w:kern w:val="2"/>
          <w:sz w:val="32"/>
          <w:szCs w:val="32"/>
          <w:lang w:val="zh-CN" w:eastAsia="zh-CN" w:bidi="ar-SA"/>
        </w:rPr>
        <w:t>进行项目结算并经项目领导小组研究同意后进行支付。</w:t>
      </w:r>
    </w:p>
    <w:p>
      <w:pPr>
        <w:numPr>
          <w:ilvl w:val="0"/>
          <w:numId w:val="0"/>
        </w:numPr>
        <w:tabs>
          <w:tab w:val="left" w:pos="0"/>
        </w:tabs>
        <w:ind w:firstLine="642" w:firstLineChars="200"/>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（二）项目管理情况</w:t>
      </w:r>
    </w:p>
    <w:p>
      <w:pPr>
        <w:ind w:left="0" w:firstLine="640" w:firstLineChars="200"/>
        <w:rPr>
          <w:rFonts w:hint="eastAsia" w:ascii="仿宋_GB2312" w:eastAsia="仿宋_GB2312" w:cs="仿宋_GB2312"/>
          <w:sz w:val="32"/>
          <w:szCs w:val="28"/>
        </w:rPr>
      </w:pPr>
      <w:r>
        <w:rPr>
          <w:rFonts w:hint="eastAsia" w:ascii="仿宋_GB2312" w:eastAsia="仿宋_GB2312" w:cs="仿宋_GB2312"/>
          <w:sz w:val="32"/>
          <w:szCs w:val="32"/>
          <w:lang w:bidi="ar-SA"/>
        </w:rPr>
        <w:t>项目管理严格遵守相关法律法规和业务管理规定，项目从立项、公开、组织实施、支出均严格按照相关政策规定进行，</w:t>
      </w:r>
      <w:r>
        <w:rPr>
          <w:rFonts w:hint="eastAsia" w:ascii="仿宋_GB2312" w:eastAsia="仿宋_GB2312" w:cs="仿宋_GB2312"/>
          <w:sz w:val="32"/>
          <w:szCs w:val="28"/>
        </w:rPr>
        <w:t>项目申报符合国家政策，符合地方经济社会的发展需要，具有明确的项目实施主体及实施决策程序。</w:t>
      </w:r>
    </w:p>
    <w:p>
      <w:pPr>
        <w:numPr>
          <w:ilvl w:val="0"/>
          <w:numId w:val="0"/>
        </w:numPr>
        <w:tabs>
          <w:tab w:val="left" w:pos="0"/>
        </w:tabs>
        <w:ind w:firstLine="642" w:firstLineChars="200"/>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（三）项目监管情况</w:t>
      </w:r>
    </w:p>
    <w:p>
      <w:pPr>
        <w:ind w:left="0" w:firstLine="640" w:firstLineChars="200"/>
        <w:rPr>
          <w:rFonts w:hint="eastAsia" w:ascii="仿宋" w:eastAsia="仿宋" w:cs="仿宋"/>
          <w:sz w:val="32"/>
          <w:szCs w:val="32"/>
          <w:lang w:bidi="ar-SA"/>
        </w:rPr>
      </w:pPr>
      <w:r>
        <w:rPr>
          <w:rFonts w:hint="eastAsia" w:ascii="仿宋_GB2312" w:eastAsia="仿宋_GB2312" w:cs="仿宋_GB2312"/>
          <w:sz w:val="32"/>
          <w:szCs w:val="32"/>
          <w:lang w:val="zh-CN" w:eastAsia="zh-CN" w:bidi="ar-SA"/>
        </w:rPr>
        <w:t>市仲裁院严格按照项目管理有关规定对项目实施进行监管，做到事前有规划、事中有监督检查、事后有追踪问效。并主</w:t>
      </w:r>
      <w:r>
        <w:rPr>
          <w:rFonts w:hint="eastAsia" w:ascii="仿宋_GB2312" w:eastAsia="仿宋_GB2312" w:cs="仿宋_GB2312"/>
          <w:color w:val="auto"/>
          <w:kern w:val="2"/>
          <w:sz w:val="32"/>
          <w:szCs w:val="32"/>
          <w:lang w:val="zh-CN" w:eastAsia="zh-CN" w:bidi="ar-SA"/>
        </w:rPr>
        <w:t>动接受市财政局及上级主管部门的监督检查，对预算执行实行动态监控，无违纪违法现象。</w:t>
      </w:r>
    </w:p>
    <w:p>
      <w:pPr>
        <w:adjustRightInd w:val="0"/>
        <w:snapToGrid w:val="0"/>
        <w:spacing w:line="600" w:lineRule="exact"/>
        <w:ind w:firstLine="720"/>
        <w:rPr>
          <w:rFonts w:hint="eastAsia" w:ascii="仿宋_GB2312" w:eastAsia="仿宋_GB2312"/>
          <w:sz w:val="32"/>
          <w:szCs w:val="32"/>
          <w:lang w:val="zh-CN" w:eastAsia="zh-CN"/>
        </w:rPr>
      </w:pPr>
      <w:r>
        <w:rPr>
          <w:rFonts w:hint="eastAsia" w:ascii="黑体" w:eastAsia="黑体"/>
          <w:sz w:val="32"/>
          <w:szCs w:val="32"/>
        </w:rPr>
        <w:t>四、项目绩效情况</w:t>
      </w:r>
      <w:r>
        <w:rPr>
          <w:rFonts w:hint="eastAsia" w:ascii="仿宋_GB2312" w:eastAsia="仿宋_GB2312"/>
          <w:sz w:val="32"/>
          <w:szCs w:val="32"/>
          <w:lang w:val="zh-CN" w:eastAsia="zh-CN"/>
        </w:rPr>
        <w:tab/>
      </w:r>
    </w:p>
    <w:p>
      <w:pPr>
        <w:adjustRightInd/>
        <w:snapToGrid/>
        <w:spacing w:line="600" w:lineRule="exact"/>
        <w:ind w:left="0"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（一）项目完成情况</w:t>
      </w:r>
    </w:p>
    <w:p>
      <w:pPr>
        <w:keepNext w:val="0"/>
        <w:keepLines w:val="0"/>
        <w:pageBreakBefore w:val="0"/>
        <w:widowControl/>
        <w:kinsoku/>
        <w:wordWrap/>
        <w:overflowPunct/>
        <w:topLinePunct w:val="0"/>
        <w:autoSpaceDE/>
        <w:autoSpaceDN/>
        <w:adjustRightInd w:val="0"/>
        <w:snapToGrid w:val="0"/>
        <w:spacing w:line="576" w:lineRule="exact"/>
        <w:ind w:firstLine="640" w:firstLineChars="200"/>
        <w:contextualSpacing/>
        <w:jc w:val="left"/>
        <w:rPr>
          <w:rFonts w:hint="eastAsia" w:ascii="仿宋_GB2312" w:eastAsia="仿宋_GB2312" w:cs="仿宋_GB2312"/>
          <w:sz w:val="32"/>
          <w:szCs w:val="32"/>
          <w:lang w:val="zh-CN" w:eastAsia="zh-CN"/>
        </w:rPr>
      </w:pPr>
      <w:r>
        <w:rPr>
          <w:rFonts w:hint="eastAsia" w:ascii="仿宋_GB2312" w:eastAsia="仿宋_GB2312" w:cs="仿宋_GB2312"/>
          <w:color w:val="auto"/>
          <w:kern w:val="2"/>
          <w:sz w:val="32"/>
          <w:szCs w:val="32"/>
          <w:lang w:val="zh-CN" w:eastAsia="zh-CN" w:bidi="ar-SA"/>
        </w:rPr>
        <w:t>截止2020年12月31日，单位项目指标全面完成，项目社会效益明显，群体满意度较高。共聘请兼职仲裁员、专职记录人员两名。</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（二）项目效益情况</w:t>
      </w:r>
    </w:p>
    <w:p>
      <w:pPr>
        <w:adjustRightInd w:val="0"/>
        <w:snapToGrid w:val="0"/>
        <w:spacing w:line="600" w:lineRule="exact"/>
        <w:ind w:left="0" w:firstLine="596" w:firstLineChars="200"/>
        <w:rPr>
          <w:rFonts w:eastAsia="仿宋"/>
          <w:color w:val="000000"/>
          <w:sz w:val="32"/>
          <w:szCs w:val="32"/>
        </w:rPr>
      </w:pPr>
      <w:r>
        <w:rPr>
          <w:rFonts w:hint="eastAsia" w:ascii="仿宋_GB2312" w:eastAsia="仿宋_GB2312" w:cs="仿宋_GB2312"/>
          <w:color w:val="auto"/>
          <w:spacing w:val="-11"/>
          <w:kern w:val="2"/>
          <w:sz w:val="32"/>
          <w:szCs w:val="32"/>
          <w:lang w:val="en-US" w:eastAsia="zh-CN" w:bidi="ar-SA"/>
        </w:rPr>
        <w:t>2020年项目无资金使用重大违规违纪问题，支出依据合规，无虚列项目支出、无截留挤占挪用、无超标准开支、无超预算等情况。</w:t>
      </w:r>
      <w:r>
        <w:rPr>
          <w:rFonts w:hint="eastAsia" w:ascii="仿宋_GB2312" w:eastAsia="仿宋_GB2312" w:cs="仿宋_GB2312"/>
          <w:color w:val="auto"/>
          <w:kern w:val="2"/>
          <w:sz w:val="32"/>
          <w:szCs w:val="32"/>
          <w:lang w:val="en-US" w:eastAsia="zh-CN" w:bidi="ar-SA"/>
        </w:rPr>
        <w:t>通过项目实施</w:t>
      </w:r>
      <w:r>
        <w:rPr>
          <w:rFonts w:hint="eastAsia" w:ascii="仿宋_GB2312" w:eastAsia="仿宋_GB2312" w:cs="仿宋_GB2312"/>
          <w:sz w:val="32"/>
          <w:szCs w:val="32"/>
          <w:lang w:val="zh-CN" w:eastAsia="zh-CN"/>
        </w:rPr>
        <w:t>，提升了仲裁社会公信力，促进了社会劳动关系和谐稳定提升。</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五、评价结论及建议</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（一）评价结论</w:t>
      </w:r>
    </w:p>
    <w:p>
      <w:pPr>
        <w:spacing w:line="600" w:lineRule="exact"/>
        <w:ind w:firstLine="640" w:firstLineChars="200"/>
        <w:jc w:val="left"/>
        <w:rPr>
          <w:rFonts w:hint="eastAsia" w:ascii="仿宋_GB2312" w:eastAsia="仿宋_GB2312"/>
          <w:sz w:val="32"/>
          <w:szCs w:val="32"/>
          <w:lang w:val="zh-CN" w:eastAsia="zh-CN"/>
        </w:rPr>
      </w:pPr>
      <w:r>
        <w:rPr>
          <w:rFonts w:hint="eastAsia" w:ascii="仿宋_GB2312" w:eastAsia="仿宋_GB2312" w:cs="Times New Roman"/>
          <w:color w:val="auto"/>
          <w:kern w:val="2"/>
          <w:sz w:val="32"/>
          <w:szCs w:val="32"/>
          <w:lang w:val="zh-CN" w:eastAsia="zh-CN" w:bidi="ar-SA"/>
        </w:rPr>
        <w:t>围绕项目</w:t>
      </w:r>
      <w:r>
        <w:rPr>
          <w:rFonts w:ascii="仿宋_GB2312" w:eastAsia="仿宋_GB2312" w:cs="Times New Roman"/>
          <w:color w:val="auto"/>
          <w:kern w:val="2"/>
          <w:sz w:val="32"/>
          <w:szCs w:val="32"/>
          <w:lang w:val="zh-CN" w:eastAsia="zh-CN" w:bidi="ar-SA"/>
        </w:rPr>
        <w:t>完成情况、效益情况</w:t>
      </w:r>
      <w:r>
        <w:rPr>
          <w:rFonts w:hint="eastAsia" w:ascii="仿宋_GB2312" w:eastAsia="仿宋_GB2312" w:cs="Times New Roman"/>
          <w:color w:val="auto"/>
          <w:kern w:val="2"/>
          <w:sz w:val="32"/>
          <w:szCs w:val="32"/>
          <w:lang w:val="zh-CN" w:eastAsia="zh-CN" w:bidi="ar-SA"/>
        </w:rPr>
        <w:t>，结合项目自身特点、目标任务及资金管理等要求进行自评，市仲裁院“</w:t>
      </w:r>
      <w:r>
        <w:rPr>
          <w:rFonts w:hint="eastAsia" w:ascii="仿宋_GB2312" w:eastAsia="仿宋_GB2312"/>
          <w:sz w:val="32"/>
          <w:szCs w:val="32"/>
          <w:lang w:val="zh-CN" w:eastAsia="zh-CN"/>
        </w:rPr>
        <w:t>聘请兼职仲裁员、记录人员项目预算</w:t>
      </w:r>
      <w:r>
        <w:rPr>
          <w:rFonts w:hint="eastAsia" w:ascii="仿宋_GB2312" w:eastAsia="仿宋_GB2312" w:cs="Times New Roman"/>
          <w:color w:val="auto"/>
          <w:kern w:val="2"/>
          <w:sz w:val="32"/>
          <w:szCs w:val="32"/>
          <w:lang w:val="zh-CN" w:eastAsia="zh-CN" w:bidi="ar-SA"/>
        </w:rPr>
        <w:t>”项目</w:t>
      </w:r>
      <w:r>
        <w:rPr>
          <w:rFonts w:hint="eastAsia" w:ascii="仿宋_GB2312" w:eastAsia="仿宋_GB2312"/>
          <w:spacing w:val="0"/>
          <w:kern w:val="2"/>
          <w:sz w:val="32"/>
          <w:szCs w:val="32"/>
        </w:rPr>
        <w:t>实现了财政资金管理的精细化、科学化和规范化，</w:t>
      </w:r>
      <w:r>
        <w:rPr>
          <w:rFonts w:hint="eastAsia" w:ascii="仿宋_GB2312" w:eastAsia="仿宋_GB2312"/>
          <w:kern w:val="2"/>
          <w:sz w:val="32"/>
          <w:szCs w:val="32"/>
        </w:rPr>
        <w:t>达到了预期目标，</w:t>
      </w:r>
      <w:r>
        <w:rPr>
          <w:rFonts w:hint="eastAsia" w:ascii="仿宋_GB2312" w:eastAsia="仿宋_GB2312" w:cs="Times New Roman"/>
          <w:color w:val="auto"/>
          <w:kern w:val="2"/>
          <w:sz w:val="32"/>
          <w:szCs w:val="32"/>
          <w:lang w:val="zh-CN" w:eastAsia="zh-CN" w:bidi="ar-SA"/>
        </w:rPr>
        <w:t>项目目标任务全面完成、资金管理规范，</w:t>
      </w:r>
      <w:r>
        <w:rPr>
          <w:rFonts w:hint="eastAsia" w:ascii="仿宋_GB2312" w:eastAsia="仿宋_GB2312"/>
          <w:kern w:val="2"/>
          <w:sz w:val="32"/>
          <w:szCs w:val="32"/>
        </w:rPr>
        <w:t>实现了劳动人事争议案件处理高效化，有效缓解了劳资双方矛盾，促进了劳动人事关系和谐稳定和经济社会发展进步。</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（二）存在的问题</w:t>
      </w:r>
    </w:p>
    <w:p>
      <w:pPr>
        <w:spacing w:line="556" w:lineRule="exact"/>
        <w:ind w:firstLine="640" w:firstLineChars="200"/>
        <w:rPr>
          <w:rFonts w:hint="eastAsia" w:ascii="仿宋_GB2312" w:eastAsia="仿宋_GB2312"/>
          <w:sz w:val="32"/>
          <w:szCs w:val="32"/>
        </w:rPr>
      </w:pPr>
      <w:r>
        <w:rPr>
          <w:rFonts w:hint="eastAsia" w:ascii="仿宋_GB2312" w:eastAsia="仿宋_GB2312"/>
          <w:sz w:val="32"/>
          <w:szCs w:val="32"/>
        </w:rPr>
        <w:t>年初财政预算拨款标准降低，无法满足支付聘请兼职仲裁员、专职记录人员的人员工资福利、社会保险费用的需要，造成单位编列其他部分项目支出预算以弥补该项目资金的不足。</w:t>
      </w:r>
    </w:p>
    <w:p>
      <w:pPr>
        <w:adjustRightInd/>
        <w:snapToGrid/>
        <w:spacing w:line="600" w:lineRule="exact"/>
        <w:ind w:firstLine="640"/>
        <w:outlineLvl w:val="2"/>
        <w:rPr>
          <w:rFonts w:hint="eastAsia" w:ascii="楷体_GB2312" w:eastAsia="楷体_GB2312" w:cs="楷体_GB2312"/>
          <w:b/>
          <w:color w:val="000000"/>
          <w:sz w:val="32"/>
          <w:szCs w:val="32"/>
          <w:lang w:val="zh-CN" w:eastAsia="zh-CN"/>
        </w:rPr>
      </w:pPr>
      <w:r>
        <w:rPr>
          <w:rFonts w:hint="eastAsia" w:ascii="楷体_GB2312" w:eastAsia="楷体_GB2312" w:cs="楷体_GB2312"/>
          <w:b/>
          <w:color w:val="000000"/>
          <w:sz w:val="32"/>
          <w:szCs w:val="32"/>
          <w:lang w:val="zh-CN" w:eastAsia="zh-CN"/>
        </w:rPr>
        <w:t>（三）相关建议</w:t>
      </w:r>
    </w:p>
    <w:p>
      <w:pPr>
        <w:adjustRightInd w:val="0"/>
        <w:snapToGrid w:val="0"/>
        <w:spacing w:line="600" w:lineRule="exact"/>
        <w:ind w:firstLine="640" w:firstLineChars="200"/>
        <w:rPr>
          <w:rFonts w:hint="eastAsia" w:ascii="仿宋_GB2312" w:eastAsia="仿宋_GB2312"/>
          <w:sz w:val="32"/>
          <w:szCs w:val="32"/>
          <w:lang w:val="zh-CN" w:eastAsia="zh-CN"/>
        </w:rPr>
      </w:pPr>
      <w:r>
        <w:rPr>
          <w:rFonts w:hint="eastAsia" w:ascii="仿宋_GB2312" w:eastAsia="仿宋_GB2312" w:cs="仿宋_GB2312"/>
          <w:kern w:val="2"/>
          <w:sz w:val="32"/>
          <w:szCs w:val="32"/>
          <w:lang w:bidi="ar-SA"/>
        </w:rPr>
        <w:t>在编制项目预算时，尽可能详细描述年度项目支出，确保每项资金测量标准设置的</w:t>
      </w:r>
      <w:r>
        <w:rPr>
          <w:rFonts w:ascii="仿宋_GB2312" w:eastAsia="仿宋_GB2312" w:cs="仿宋_GB2312"/>
          <w:kern w:val="2"/>
          <w:sz w:val="32"/>
          <w:szCs w:val="32"/>
          <w:lang w:bidi="ar-SA"/>
        </w:rPr>
        <w:t>完整、</w:t>
      </w:r>
      <w:r>
        <w:rPr>
          <w:rFonts w:hint="eastAsia" w:ascii="仿宋_GB2312" w:eastAsia="仿宋_GB2312" w:cs="仿宋_GB2312"/>
          <w:kern w:val="2"/>
          <w:sz w:val="32"/>
          <w:szCs w:val="32"/>
          <w:lang w:bidi="ar-SA"/>
        </w:rPr>
        <w:t>科学、合理</w:t>
      </w:r>
      <w:r>
        <w:rPr>
          <w:rFonts w:ascii="仿宋_GB2312" w:eastAsia="仿宋_GB2312" w:cs="仿宋_GB2312"/>
          <w:kern w:val="2"/>
          <w:sz w:val="32"/>
          <w:szCs w:val="32"/>
          <w:lang w:bidi="ar-SA"/>
        </w:rPr>
        <w:t>，以便项目资金满足实际资金需求。</w:t>
      </w:r>
    </w:p>
    <w:p>
      <w:pPr>
        <w:widowControl/>
        <w:jc w:val="left"/>
        <w:rPr>
          <w:rFonts w:hint="eastAsia" w:ascii="仿宋_GB2312" w:eastAsia="仿宋_GB2312" w:cs="仿宋_GB2312"/>
          <w:sz w:val="32"/>
          <w:szCs w:val="32"/>
          <w:lang w:bidi="ar-SA"/>
        </w:rPr>
      </w:pPr>
    </w:p>
    <w:p>
      <w:pPr>
        <w:widowControl/>
        <w:jc w:val="left"/>
        <w:rPr>
          <w:rFonts w:hint="eastAsia" w:ascii="仿宋_GB2312" w:eastAsia="仿宋_GB2312" w:cs="仿宋_GB2312"/>
          <w:sz w:val="32"/>
          <w:szCs w:val="32"/>
          <w:lang w:bidi="ar-SA"/>
        </w:rPr>
      </w:pPr>
    </w:p>
    <w:p>
      <w:pPr>
        <w:spacing w:line="556" w:lineRule="exact"/>
        <w:ind w:left="0"/>
        <w:rPr>
          <w:rFonts w:hint="eastAsia" w:ascii="仿宋_GB2312" w:eastAsia="仿宋_GB2312"/>
          <w:sz w:val="32"/>
          <w:szCs w:val="32"/>
        </w:rPr>
      </w:pPr>
    </w:p>
    <w:p>
      <w:pPr>
        <w:spacing w:line="600" w:lineRule="exact"/>
        <w:jc w:val="center"/>
        <w:outlineLvl w:val="0"/>
        <w:rPr>
          <w:rStyle w:val="17"/>
          <w:rFonts w:hint="eastAsia" w:ascii="黑体" w:eastAsia="黑体"/>
          <w:b w:val="0"/>
        </w:rPr>
      </w:pPr>
      <w:r>
        <w:rPr>
          <w:rStyle w:val="17"/>
          <w:rFonts w:hint="eastAsia" w:ascii="黑体" w:eastAsia="黑体"/>
          <w:b w:val="0"/>
        </w:rPr>
        <w:br w:type="page"/>
      </w:r>
    </w:p>
    <w:p>
      <w:pPr>
        <w:spacing w:line="600" w:lineRule="exact"/>
        <w:jc w:val="center"/>
        <w:outlineLvl w:val="0"/>
        <w:rPr>
          <w:rStyle w:val="17"/>
          <w:rFonts w:hint="eastAsia" w:ascii="黑体" w:eastAsia="黑体"/>
          <w:b w:val="0"/>
        </w:rPr>
      </w:pPr>
      <w:bookmarkStart w:id="194" w:name="_Toc83605594"/>
      <w:bookmarkStart w:id="195" w:name="_Toc15396618"/>
      <w:bookmarkStart w:id="196" w:name="_Toc83605514"/>
      <w:bookmarkStart w:id="197" w:name="_Toc83605957"/>
      <w:r>
        <w:rPr>
          <w:rFonts w:hint="eastAsia" w:ascii="黑体" w:eastAsia="黑体"/>
          <w:color w:val="000000"/>
          <w:sz w:val="44"/>
          <w:szCs w:val="44"/>
        </w:rPr>
        <w:t>第</w:t>
      </w:r>
      <w:r>
        <w:rPr>
          <w:rStyle w:val="17"/>
          <w:rFonts w:hint="eastAsia" w:ascii="黑体" w:eastAsia="黑体"/>
          <w:b w:val="0"/>
        </w:rPr>
        <w:t>五部分 附表</w:t>
      </w:r>
      <w:bookmarkEnd w:id="160"/>
      <w:bookmarkEnd w:id="194"/>
      <w:bookmarkEnd w:id="195"/>
      <w:bookmarkEnd w:id="196"/>
      <w:bookmarkEnd w:id="197"/>
    </w:p>
    <w:p>
      <w:pPr>
        <w:spacing w:line="600" w:lineRule="exact"/>
        <w:jc w:val="center"/>
        <w:outlineLvl w:val="0"/>
        <w:rPr>
          <w:rFonts w:hint="eastAsia" w:ascii="仿宋" w:eastAsia="仿宋"/>
          <w:b/>
          <w:color w:val="000000"/>
          <w:sz w:val="44"/>
          <w:szCs w:val="44"/>
        </w:rPr>
      </w:pPr>
    </w:p>
    <w:p>
      <w:pPr>
        <w:pStyle w:val="3"/>
        <w:rPr>
          <w:rFonts w:hint="eastAsia" w:ascii="仿宋_GB2312" w:eastAsia="仿宋_GB2312" w:cs="仿宋_GB2312"/>
          <w:color w:val="000000"/>
        </w:rPr>
      </w:pPr>
      <w:bookmarkStart w:id="198" w:name="_Toc83605515"/>
      <w:bookmarkStart w:id="199" w:name="_Toc83605958"/>
      <w:bookmarkStart w:id="200" w:name="_Toc83605595"/>
      <w:bookmarkStart w:id="201" w:name="_Toc15396619"/>
      <w:r>
        <w:rPr>
          <w:rFonts w:hint="eastAsia" w:ascii="仿宋_GB2312" w:eastAsia="仿宋_GB2312" w:cs="仿宋_GB2312"/>
          <w:b w:val="0"/>
          <w:color w:val="000000"/>
        </w:rPr>
        <w:t>一、收</w:t>
      </w:r>
      <w:r>
        <w:rPr>
          <w:rStyle w:val="18"/>
          <w:rFonts w:hint="eastAsia" w:ascii="仿宋_GB2312" w:eastAsia="仿宋_GB2312" w:cs="仿宋_GB2312"/>
          <w:b w:val="0"/>
          <w:bCs w:val="0"/>
        </w:rPr>
        <w:t>入支出决算总表</w:t>
      </w:r>
      <w:bookmarkEnd w:id="198"/>
      <w:bookmarkEnd w:id="199"/>
      <w:bookmarkEnd w:id="200"/>
      <w:bookmarkEnd w:id="201"/>
    </w:p>
    <w:p>
      <w:pPr>
        <w:pStyle w:val="3"/>
        <w:rPr>
          <w:rFonts w:hint="eastAsia" w:ascii="仿宋_GB2312" w:eastAsia="仿宋_GB2312" w:cs="仿宋_GB2312"/>
          <w:color w:val="000000"/>
        </w:rPr>
      </w:pPr>
      <w:bookmarkStart w:id="202" w:name="_Toc83605596"/>
      <w:bookmarkStart w:id="203" w:name="_Toc15396620"/>
      <w:bookmarkStart w:id="204" w:name="_Toc83605959"/>
      <w:bookmarkStart w:id="205" w:name="_Toc83605516"/>
      <w:r>
        <w:rPr>
          <w:rFonts w:hint="eastAsia" w:ascii="仿宋_GB2312" w:eastAsia="仿宋_GB2312" w:cs="仿宋_GB2312"/>
          <w:b w:val="0"/>
          <w:color w:val="000000"/>
        </w:rPr>
        <w:t>二、收</w:t>
      </w:r>
      <w:r>
        <w:rPr>
          <w:rStyle w:val="18"/>
          <w:rFonts w:hint="eastAsia" w:ascii="仿宋_GB2312" w:eastAsia="仿宋_GB2312" w:cs="仿宋_GB2312"/>
          <w:b w:val="0"/>
          <w:bCs w:val="0"/>
        </w:rPr>
        <w:t>入决算表</w:t>
      </w:r>
      <w:bookmarkEnd w:id="202"/>
      <w:bookmarkEnd w:id="203"/>
      <w:bookmarkEnd w:id="204"/>
      <w:bookmarkEnd w:id="205"/>
    </w:p>
    <w:p>
      <w:pPr>
        <w:pStyle w:val="3"/>
        <w:rPr>
          <w:rFonts w:hint="eastAsia" w:ascii="仿宋_GB2312" w:eastAsia="仿宋_GB2312" w:cs="仿宋_GB2312"/>
          <w:color w:val="000000"/>
        </w:rPr>
      </w:pPr>
      <w:bookmarkStart w:id="206" w:name="_Toc83605597"/>
      <w:bookmarkStart w:id="207" w:name="_Toc15396621"/>
      <w:bookmarkStart w:id="208" w:name="_Toc83605517"/>
      <w:bookmarkStart w:id="209" w:name="_Toc83605960"/>
      <w:r>
        <w:rPr>
          <w:rStyle w:val="18"/>
          <w:rFonts w:hint="eastAsia" w:ascii="仿宋_GB2312" w:eastAsia="仿宋_GB2312" w:cs="仿宋_GB2312"/>
          <w:b w:val="0"/>
          <w:bCs w:val="0"/>
        </w:rPr>
        <w:t>三、</w:t>
      </w:r>
      <w:r>
        <w:rPr>
          <w:rFonts w:hint="eastAsia" w:ascii="仿宋_GB2312" w:eastAsia="仿宋_GB2312" w:cs="仿宋_GB2312"/>
          <w:b w:val="0"/>
          <w:color w:val="000000"/>
        </w:rPr>
        <w:t>支</w:t>
      </w:r>
      <w:r>
        <w:rPr>
          <w:rStyle w:val="18"/>
          <w:rFonts w:hint="eastAsia" w:ascii="仿宋_GB2312" w:eastAsia="仿宋_GB2312" w:cs="仿宋_GB2312"/>
          <w:b w:val="0"/>
          <w:bCs w:val="0"/>
        </w:rPr>
        <w:t>出决算表</w:t>
      </w:r>
      <w:bookmarkEnd w:id="206"/>
      <w:bookmarkEnd w:id="207"/>
      <w:bookmarkEnd w:id="208"/>
      <w:bookmarkEnd w:id="209"/>
    </w:p>
    <w:p>
      <w:pPr>
        <w:pStyle w:val="3"/>
        <w:rPr>
          <w:rFonts w:hint="eastAsia" w:ascii="仿宋_GB2312" w:eastAsia="仿宋_GB2312" w:cs="仿宋_GB2312"/>
          <w:b w:val="0"/>
          <w:color w:val="000000"/>
        </w:rPr>
      </w:pPr>
      <w:bookmarkStart w:id="210" w:name="_Toc83605961"/>
      <w:bookmarkStart w:id="211" w:name="_Toc15396622"/>
      <w:bookmarkStart w:id="212" w:name="_Toc83605598"/>
      <w:bookmarkStart w:id="213" w:name="_Toc83605518"/>
      <w:r>
        <w:rPr>
          <w:rStyle w:val="18"/>
          <w:rFonts w:hint="eastAsia" w:ascii="仿宋_GB2312" w:eastAsia="仿宋_GB2312" w:cs="仿宋_GB2312"/>
          <w:b w:val="0"/>
          <w:bCs w:val="0"/>
        </w:rPr>
        <w:t>四、</w:t>
      </w:r>
      <w:r>
        <w:rPr>
          <w:rFonts w:hint="eastAsia" w:ascii="仿宋_GB2312" w:eastAsia="仿宋_GB2312" w:cs="仿宋_GB2312"/>
          <w:b w:val="0"/>
          <w:color w:val="000000"/>
        </w:rPr>
        <w:t>财</w:t>
      </w:r>
      <w:r>
        <w:rPr>
          <w:rStyle w:val="18"/>
          <w:rFonts w:hint="eastAsia" w:ascii="仿宋_GB2312" w:eastAsia="仿宋_GB2312" w:cs="仿宋_GB2312"/>
          <w:b w:val="0"/>
          <w:bCs w:val="0"/>
        </w:rPr>
        <w:t>政拨款收入支出决算总表</w:t>
      </w:r>
      <w:bookmarkEnd w:id="210"/>
      <w:bookmarkEnd w:id="211"/>
      <w:bookmarkEnd w:id="212"/>
      <w:bookmarkEnd w:id="213"/>
    </w:p>
    <w:p>
      <w:pPr>
        <w:pStyle w:val="3"/>
        <w:rPr>
          <w:rStyle w:val="18"/>
          <w:rFonts w:hint="eastAsia" w:ascii="仿宋_GB2312" w:eastAsia="仿宋_GB2312" w:cs="仿宋_GB2312"/>
          <w:b w:val="0"/>
          <w:bCs w:val="0"/>
        </w:rPr>
      </w:pPr>
      <w:bookmarkStart w:id="214" w:name="_Toc83605599"/>
      <w:bookmarkStart w:id="215" w:name="_Toc83605962"/>
      <w:bookmarkStart w:id="216" w:name="_Toc15396623"/>
      <w:bookmarkStart w:id="217" w:name="_Toc83605519"/>
      <w:r>
        <w:rPr>
          <w:rStyle w:val="18"/>
          <w:rFonts w:hint="eastAsia" w:ascii="仿宋_GB2312" w:eastAsia="仿宋_GB2312" w:cs="仿宋_GB2312"/>
          <w:b w:val="0"/>
          <w:bCs w:val="0"/>
        </w:rPr>
        <w:t>五、</w:t>
      </w:r>
      <w:r>
        <w:rPr>
          <w:rFonts w:hint="eastAsia" w:ascii="仿宋_GB2312" w:eastAsia="仿宋_GB2312" w:cs="仿宋_GB2312"/>
          <w:b w:val="0"/>
          <w:color w:val="000000"/>
        </w:rPr>
        <w:t>财</w:t>
      </w:r>
      <w:r>
        <w:rPr>
          <w:rStyle w:val="18"/>
          <w:rFonts w:hint="eastAsia" w:ascii="仿宋_GB2312" w:eastAsia="仿宋_GB2312" w:cs="仿宋_GB2312"/>
          <w:b w:val="0"/>
          <w:bCs w:val="0"/>
        </w:rPr>
        <w:t>政拨款支出决算明细表</w:t>
      </w:r>
      <w:bookmarkEnd w:id="214"/>
      <w:bookmarkEnd w:id="215"/>
      <w:bookmarkEnd w:id="216"/>
      <w:bookmarkEnd w:id="217"/>
      <w:bookmarkStart w:id="218" w:name="_Toc15396624"/>
    </w:p>
    <w:p>
      <w:pPr>
        <w:pStyle w:val="3"/>
        <w:rPr>
          <w:rFonts w:hint="eastAsia" w:ascii="仿宋_GB2312" w:eastAsia="仿宋_GB2312" w:cs="仿宋_GB2312"/>
          <w:color w:val="000000"/>
        </w:rPr>
      </w:pPr>
      <w:bookmarkStart w:id="219" w:name="_Toc83605600"/>
      <w:bookmarkStart w:id="220" w:name="_Toc83605963"/>
      <w:bookmarkStart w:id="221" w:name="_Toc83605520"/>
      <w:r>
        <w:rPr>
          <w:rStyle w:val="18"/>
          <w:rFonts w:hint="eastAsia" w:ascii="仿宋_GB2312" w:eastAsia="仿宋_GB2312" w:cs="仿宋_GB2312"/>
          <w:b w:val="0"/>
          <w:bCs w:val="0"/>
        </w:rPr>
        <w:t>六、</w:t>
      </w:r>
      <w:r>
        <w:rPr>
          <w:rFonts w:hint="eastAsia" w:ascii="仿宋_GB2312" w:eastAsia="仿宋_GB2312" w:cs="仿宋_GB2312"/>
          <w:b w:val="0"/>
          <w:color w:val="000000"/>
        </w:rPr>
        <w:t>一</w:t>
      </w:r>
      <w:r>
        <w:rPr>
          <w:rStyle w:val="18"/>
          <w:rFonts w:hint="eastAsia" w:ascii="仿宋_GB2312" w:eastAsia="仿宋_GB2312" w:cs="仿宋_GB2312"/>
          <w:b w:val="0"/>
          <w:bCs w:val="0"/>
        </w:rPr>
        <w:t>般公共预算财政拨款支出决算表</w:t>
      </w:r>
      <w:bookmarkEnd w:id="218"/>
      <w:bookmarkEnd w:id="219"/>
      <w:bookmarkEnd w:id="220"/>
      <w:bookmarkEnd w:id="221"/>
    </w:p>
    <w:p>
      <w:pPr>
        <w:pStyle w:val="3"/>
        <w:rPr>
          <w:rFonts w:hint="eastAsia" w:ascii="仿宋_GB2312" w:eastAsia="仿宋_GB2312" w:cs="仿宋_GB2312"/>
          <w:color w:val="000000"/>
        </w:rPr>
      </w:pPr>
      <w:bookmarkStart w:id="222" w:name="_Toc15396625"/>
      <w:bookmarkStart w:id="223" w:name="_Toc83605964"/>
      <w:bookmarkStart w:id="224" w:name="_Toc83605601"/>
      <w:bookmarkStart w:id="225" w:name="_Toc83605521"/>
      <w:r>
        <w:rPr>
          <w:rStyle w:val="18"/>
          <w:rFonts w:hint="eastAsia" w:ascii="仿宋_GB2312" w:eastAsia="仿宋_GB2312" w:cs="仿宋_GB2312"/>
          <w:b w:val="0"/>
          <w:bCs w:val="0"/>
        </w:rPr>
        <w:t>七、</w:t>
      </w:r>
      <w:r>
        <w:rPr>
          <w:rFonts w:hint="eastAsia" w:ascii="仿宋_GB2312" w:eastAsia="仿宋_GB2312" w:cs="仿宋_GB2312"/>
          <w:b w:val="0"/>
          <w:color w:val="000000"/>
        </w:rPr>
        <w:t>一</w:t>
      </w:r>
      <w:r>
        <w:rPr>
          <w:rStyle w:val="18"/>
          <w:rFonts w:hint="eastAsia" w:ascii="仿宋_GB2312" w:eastAsia="仿宋_GB2312" w:cs="仿宋_GB2312"/>
          <w:b w:val="0"/>
          <w:bCs w:val="0"/>
        </w:rPr>
        <w:t>般公共预算财政拨款支出决算明细表</w:t>
      </w:r>
      <w:bookmarkEnd w:id="222"/>
      <w:bookmarkEnd w:id="223"/>
      <w:bookmarkEnd w:id="224"/>
      <w:bookmarkEnd w:id="225"/>
    </w:p>
    <w:p>
      <w:pPr>
        <w:pStyle w:val="3"/>
        <w:rPr>
          <w:rFonts w:hint="eastAsia" w:ascii="仿宋_GB2312" w:eastAsia="仿宋_GB2312" w:cs="仿宋_GB2312"/>
          <w:color w:val="000000"/>
        </w:rPr>
      </w:pPr>
      <w:bookmarkStart w:id="226" w:name="_Toc83605965"/>
      <w:bookmarkStart w:id="227" w:name="_Toc15396626"/>
      <w:bookmarkStart w:id="228" w:name="_Toc83605522"/>
      <w:bookmarkStart w:id="229" w:name="_Toc83605602"/>
      <w:r>
        <w:rPr>
          <w:rStyle w:val="18"/>
          <w:rFonts w:hint="eastAsia" w:ascii="仿宋_GB2312" w:eastAsia="仿宋_GB2312" w:cs="仿宋_GB2312"/>
          <w:b w:val="0"/>
          <w:bCs w:val="0"/>
        </w:rPr>
        <w:t>八、</w:t>
      </w:r>
      <w:r>
        <w:rPr>
          <w:rFonts w:hint="eastAsia" w:ascii="仿宋_GB2312" w:eastAsia="仿宋_GB2312" w:cs="仿宋_GB2312"/>
          <w:b w:val="0"/>
          <w:color w:val="000000"/>
        </w:rPr>
        <w:t>一</w:t>
      </w:r>
      <w:r>
        <w:rPr>
          <w:rStyle w:val="18"/>
          <w:rFonts w:hint="eastAsia" w:ascii="仿宋_GB2312" w:eastAsia="仿宋_GB2312" w:cs="仿宋_GB2312"/>
          <w:b w:val="0"/>
          <w:bCs w:val="0"/>
        </w:rPr>
        <w:t>般公共预算财政拨款基本支出决算表</w:t>
      </w:r>
      <w:bookmarkEnd w:id="226"/>
      <w:bookmarkEnd w:id="227"/>
      <w:bookmarkEnd w:id="228"/>
      <w:bookmarkEnd w:id="229"/>
    </w:p>
    <w:p>
      <w:pPr>
        <w:pStyle w:val="3"/>
        <w:rPr>
          <w:rFonts w:hint="eastAsia" w:ascii="仿宋_GB2312" w:eastAsia="仿宋_GB2312" w:cs="仿宋_GB2312"/>
          <w:color w:val="000000"/>
        </w:rPr>
      </w:pPr>
      <w:bookmarkStart w:id="230" w:name="_Toc15396627"/>
      <w:bookmarkStart w:id="231" w:name="_Toc83605966"/>
      <w:bookmarkStart w:id="232" w:name="_Toc83605523"/>
      <w:bookmarkStart w:id="233" w:name="_Toc83605603"/>
      <w:r>
        <w:rPr>
          <w:rStyle w:val="18"/>
          <w:rFonts w:hint="eastAsia" w:ascii="仿宋_GB2312" w:eastAsia="仿宋_GB2312" w:cs="仿宋_GB2312"/>
          <w:b w:val="0"/>
          <w:bCs w:val="0"/>
        </w:rPr>
        <w:t>九、</w:t>
      </w:r>
      <w:r>
        <w:rPr>
          <w:rFonts w:hint="eastAsia" w:ascii="仿宋_GB2312" w:eastAsia="仿宋_GB2312" w:cs="仿宋_GB2312"/>
          <w:b w:val="0"/>
          <w:color w:val="000000"/>
        </w:rPr>
        <w:t>一</w:t>
      </w:r>
      <w:r>
        <w:rPr>
          <w:rStyle w:val="18"/>
          <w:rFonts w:hint="eastAsia" w:ascii="仿宋_GB2312" w:eastAsia="仿宋_GB2312" w:cs="仿宋_GB2312"/>
          <w:b w:val="0"/>
          <w:bCs w:val="0"/>
        </w:rPr>
        <w:t>般公共预算财政拨款项目支出决算表</w:t>
      </w:r>
      <w:bookmarkEnd w:id="230"/>
      <w:bookmarkEnd w:id="231"/>
      <w:bookmarkEnd w:id="232"/>
      <w:bookmarkEnd w:id="233"/>
    </w:p>
    <w:p>
      <w:pPr>
        <w:pStyle w:val="3"/>
        <w:rPr>
          <w:rFonts w:hint="eastAsia" w:ascii="仿宋_GB2312" w:eastAsia="仿宋_GB2312" w:cs="仿宋_GB2312"/>
          <w:color w:val="000000"/>
        </w:rPr>
      </w:pPr>
      <w:bookmarkStart w:id="234" w:name="_Toc15396628"/>
      <w:bookmarkStart w:id="235" w:name="_Toc83605967"/>
      <w:bookmarkStart w:id="236" w:name="_Toc83605524"/>
      <w:bookmarkStart w:id="237" w:name="_Toc83605604"/>
      <w:r>
        <w:rPr>
          <w:rStyle w:val="18"/>
          <w:rFonts w:hint="eastAsia" w:ascii="仿宋_GB2312" w:eastAsia="仿宋_GB2312" w:cs="仿宋_GB2312"/>
          <w:b w:val="0"/>
          <w:bCs w:val="0"/>
        </w:rPr>
        <w:t>十、</w:t>
      </w:r>
      <w:r>
        <w:rPr>
          <w:rFonts w:hint="eastAsia" w:ascii="仿宋_GB2312" w:eastAsia="仿宋_GB2312" w:cs="仿宋_GB2312"/>
          <w:b w:val="0"/>
          <w:color w:val="000000"/>
        </w:rPr>
        <w:t>一</w:t>
      </w:r>
      <w:r>
        <w:rPr>
          <w:rStyle w:val="18"/>
          <w:rFonts w:hint="eastAsia" w:ascii="仿宋_GB2312" w:eastAsia="仿宋_GB2312" w:cs="仿宋_GB2312"/>
          <w:b w:val="0"/>
          <w:bCs w:val="0"/>
        </w:rPr>
        <w:t>般公共预算财政拨款“三公”经费支出决算表</w:t>
      </w:r>
      <w:bookmarkEnd w:id="234"/>
      <w:bookmarkEnd w:id="235"/>
      <w:bookmarkEnd w:id="236"/>
      <w:bookmarkEnd w:id="237"/>
    </w:p>
    <w:p>
      <w:pPr>
        <w:pStyle w:val="3"/>
        <w:rPr>
          <w:rFonts w:hint="eastAsia" w:ascii="仿宋_GB2312" w:eastAsia="仿宋_GB2312" w:cs="仿宋_GB2312"/>
          <w:color w:val="000000"/>
        </w:rPr>
      </w:pPr>
      <w:bookmarkStart w:id="238" w:name="_Toc83605525"/>
      <w:bookmarkStart w:id="239" w:name="_Toc83605968"/>
      <w:bookmarkStart w:id="240" w:name="_Toc15396629"/>
      <w:bookmarkStart w:id="241" w:name="_Toc83605605"/>
      <w:r>
        <w:rPr>
          <w:rStyle w:val="18"/>
          <w:rFonts w:hint="eastAsia" w:ascii="仿宋_GB2312" w:eastAsia="仿宋_GB2312" w:cs="仿宋_GB2312"/>
          <w:b w:val="0"/>
          <w:bCs w:val="0"/>
        </w:rPr>
        <w:t>十一、</w:t>
      </w:r>
      <w:r>
        <w:rPr>
          <w:rFonts w:hint="eastAsia" w:ascii="仿宋_GB2312" w:eastAsia="仿宋_GB2312" w:cs="仿宋_GB2312"/>
          <w:b w:val="0"/>
          <w:color w:val="000000"/>
        </w:rPr>
        <w:t>政</w:t>
      </w:r>
      <w:r>
        <w:rPr>
          <w:rStyle w:val="18"/>
          <w:rFonts w:hint="eastAsia" w:ascii="仿宋_GB2312" w:eastAsia="仿宋_GB2312" w:cs="仿宋_GB2312"/>
          <w:b w:val="0"/>
          <w:bCs w:val="0"/>
        </w:rPr>
        <w:t>府性基金预算财政拨款收入支出决算表</w:t>
      </w:r>
      <w:bookmarkEnd w:id="238"/>
      <w:bookmarkEnd w:id="239"/>
      <w:bookmarkEnd w:id="240"/>
      <w:bookmarkEnd w:id="241"/>
    </w:p>
    <w:p>
      <w:pPr>
        <w:pStyle w:val="3"/>
        <w:rPr>
          <w:rFonts w:hint="eastAsia" w:ascii="仿宋_GB2312" w:eastAsia="仿宋_GB2312" w:cs="仿宋_GB2312"/>
          <w:color w:val="000000"/>
        </w:rPr>
      </w:pPr>
      <w:bookmarkStart w:id="242" w:name="_Toc83605606"/>
      <w:bookmarkStart w:id="243" w:name="_Toc83605969"/>
      <w:bookmarkStart w:id="244" w:name="_Toc83605526"/>
      <w:bookmarkStart w:id="245" w:name="_Toc15396630"/>
      <w:r>
        <w:rPr>
          <w:rStyle w:val="18"/>
          <w:rFonts w:hint="eastAsia" w:ascii="仿宋_GB2312" w:eastAsia="仿宋_GB2312" w:cs="仿宋_GB2312"/>
          <w:b w:val="0"/>
          <w:bCs w:val="0"/>
        </w:rPr>
        <w:t>十二、</w:t>
      </w:r>
      <w:r>
        <w:rPr>
          <w:rFonts w:hint="eastAsia" w:ascii="仿宋_GB2312" w:eastAsia="仿宋_GB2312" w:cs="仿宋_GB2312"/>
          <w:b w:val="0"/>
          <w:color w:val="000000"/>
        </w:rPr>
        <w:t>政</w:t>
      </w:r>
      <w:r>
        <w:rPr>
          <w:rStyle w:val="18"/>
          <w:rFonts w:hint="eastAsia" w:ascii="仿宋_GB2312" w:eastAsia="仿宋_GB2312" w:cs="仿宋_GB2312"/>
          <w:b w:val="0"/>
          <w:bCs w:val="0"/>
        </w:rPr>
        <w:t>府性基金预算财政拨款“三公”经费支出决算表</w:t>
      </w:r>
      <w:bookmarkEnd w:id="242"/>
      <w:bookmarkEnd w:id="243"/>
      <w:bookmarkEnd w:id="244"/>
      <w:bookmarkEnd w:id="245"/>
    </w:p>
    <w:p>
      <w:pPr>
        <w:pStyle w:val="3"/>
        <w:rPr>
          <w:rFonts w:hint="eastAsia" w:ascii="仿宋_GB2312" w:eastAsia="仿宋_GB2312" w:cs="仿宋_GB2312"/>
          <w:color w:val="000000"/>
        </w:rPr>
      </w:pPr>
      <w:bookmarkStart w:id="246" w:name="_Toc15396631"/>
      <w:bookmarkStart w:id="247" w:name="_Toc83605970"/>
      <w:bookmarkStart w:id="248" w:name="_Toc83605607"/>
      <w:bookmarkStart w:id="249" w:name="_Toc83605527"/>
      <w:r>
        <w:rPr>
          <w:rStyle w:val="18"/>
          <w:rFonts w:hint="eastAsia" w:ascii="仿宋_GB2312" w:eastAsia="仿宋_GB2312" w:cs="仿宋_GB2312"/>
          <w:b w:val="0"/>
          <w:bCs w:val="0"/>
        </w:rPr>
        <w:t>十三、</w:t>
      </w:r>
      <w:r>
        <w:rPr>
          <w:rFonts w:hint="eastAsia" w:ascii="仿宋_GB2312" w:eastAsia="仿宋_GB2312" w:cs="仿宋_GB2312"/>
          <w:b w:val="0"/>
          <w:color w:val="000000"/>
        </w:rPr>
        <w:t>国</w:t>
      </w:r>
      <w:r>
        <w:rPr>
          <w:rStyle w:val="18"/>
          <w:rFonts w:hint="eastAsia" w:ascii="仿宋_GB2312" w:eastAsia="仿宋_GB2312" w:cs="仿宋_GB2312"/>
          <w:b w:val="0"/>
          <w:bCs w:val="0"/>
        </w:rPr>
        <w:t>有资本经营预算财政拨款支出决算表</w:t>
      </w:r>
      <w:bookmarkEnd w:id="246"/>
      <w:bookmarkEnd w:id="247"/>
      <w:bookmarkEnd w:id="248"/>
      <w:bookmarkEnd w:id="249"/>
    </w:p>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1"/>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仿宋">
    <w:altName w:val="宋体"/>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eastAsia="zh-CN"/>
                  </w:rPr>
                  <w:t>2</w:t>
                </w:r>
                <w:r>
                  <w:fldChar w:fldCharType="end"/>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tabs>
          <w:tab w:val="left" w:pos="0"/>
        </w:tabs>
        <w:ind w:left="1360" w:hanging="720"/>
      </w:pPr>
      <w:rPr>
        <w:rFonts w:hint="default" w:cs="Times New Roman"/>
        <w:b w:val="0"/>
      </w:rPr>
    </w:lvl>
    <w:lvl w:ilvl="1" w:tentative="0">
      <w:start w:val="1"/>
      <w:numFmt w:val="lowerLetter"/>
      <w:lvlText w:val="%2)"/>
      <w:lvlJc w:val="left"/>
      <w:pPr>
        <w:tabs>
          <w:tab w:val="left" w:pos="0"/>
        </w:tabs>
        <w:ind w:left="1480" w:hanging="420"/>
      </w:pPr>
      <w:rPr>
        <w:rFonts w:cs="Times New Roman"/>
      </w:rPr>
    </w:lvl>
    <w:lvl w:ilvl="2" w:tentative="0">
      <w:start w:val="1"/>
      <w:numFmt w:val="lowerRoman"/>
      <w:lvlText w:val="%3."/>
      <w:lvlJc w:val="right"/>
      <w:pPr>
        <w:tabs>
          <w:tab w:val="left" w:pos="0"/>
        </w:tabs>
        <w:ind w:left="1900" w:hanging="420"/>
      </w:pPr>
      <w:rPr>
        <w:rFonts w:cs="Times New Roman"/>
      </w:rPr>
    </w:lvl>
    <w:lvl w:ilvl="3" w:tentative="0">
      <w:start w:val="1"/>
      <w:numFmt w:val="decimal"/>
      <w:lvlText w:val="%4."/>
      <w:lvlJc w:val="left"/>
      <w:pPr>
        <w:tabs>
          <w:tab w:val="left" w:pos="0"/>
        </w:tabs>
        <w:ind w:left="2320" w:hanging="420"/>
      </w:pPr>
      <w:rPr>
        <w:rFonts w:cs="Times New Roman"/>
      </w:rPr>
    </w:lvl>
    <w:lvl w:ilvl="4" w:tentative="0">
      <w:start w:val="1"/>
      <w:numFmt w:val="lowerLetter"/>
      <w:lvlText w:val="%5)"/>
      <w:lvlJc w:val="left"/>
      <w:pPr>
        <w:tabs>
          <w:tab w:val="left" w:pos="0"/>
        </w:tabs>
        <w:ind w:left="2740" w:hanging="420"/>
      </w:pPr>
      <w:rPr>
        <w:rFonts w:cs="Times New Roman"/>
      </w:rPr>
    </w:lvl>
    <w:lvl w:ilvl="5" w:tentative="0">
      <w:start w:val="1"/>
      <w:numFmt w:val="lowerRoman"/>
      <w:lvlText w:val="%6."/>
      <w:lvlJc w:val="right"/>
      <w:pPr>
        <w:tabs>
          <w:tab w:val="left" w:pos="0"/>
        </w:tabs>
        <w:ind w:left="3160" w:hanging="420"/>
      </w:pPr>
      <w:rPr>
        <w:rFonts w:cs="Times New Roman"/>
      </w:rPr>
    </w:lvl>
    <w:lvl w:ilvl="6" w:tentative="0">
      <w:start w:val="1"/>
      <w:numFmt w:val="decimal"/>
      <w:lvlText w:val="%7."/>
      <w:lvlJc w:val="left"/>
      <w:pPr>
        <w:tabs>
          <w:tab w:val="left" w:pos="0"/>
        </w:tabs>
        <w:ind w:left="3580" w:hanging="420"/>
      </w:pPr>
      <w:rPr>
        <w:rFonts w:cs="Times New Roman"/>
      </w:rPr>
    </w:lvl>
    <w:lvl w:ilvl="7" w:tentative="0">
      <w:start w:val="1"/>
      <w:numFmt w:val="lowerLetter"/>
      <w:lvlText w:val="%8)"/>
      <w:lvlJc w:val="left"/>
      <w:pPr>
        <w:tabs>
          <w:tab w:val="left" w:pos="0"/>
        </w:tabs>
        <w:ind w:left="4000" w:hanging="420"/>
      </w:pPr>
      <w:rPr>
        <w:rFonts w:cs="Times New Roman"/>
      </w:rPr>
    </w:lvl>
    <w:lvl w:ilvl="8" w:tentative="0">
      <w:start w:val="1"/>
      <w:numFmt w:val="lowerRoman"/>
      <w:lvlText w:val="%9."/>
      <w:lvlJc w:val="right"/>
      <w:pPr>
        <w:tabs>
          <w:tab w:val="left" w:pos="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rsids>
    <w:rsidRoot w:val="00000000"/>
    <w:rsid w:val="07896224"/>
    <w:rsid w:val="13510607"/>
    <w:rsid w:val="17F55C58"/>
    <w:rsid w:val="2FDF449B"/>
    <w:rsid w:val="35FF1DB8"/>
    <w:rsid w:val="377D2009"/>
    <w:rsid w:val="379E0002"/>
    <w:rsid w:val="3999FE7A"/>
    <w:rsid w:val="3E8F71E5"/>
    <w:rsid w:val="40C04365"/>
    <w:rsid w:val="415A45F1"/>
    <w:rsid w:val="47BA480D"/>
    <w:rsid w:val="4B7925F8"/>
    <w:rsid w:val="5EDD202A"/>
    <w:rsid w:val="66AE9EE4"/>
    <w:rsid w:val="71290B45"/>
    <w:rsid w:val="7BAC732E"/>
    <w:rsid w:val="7EF30109"/>
    <w:rsid w:val="7EFAEBB4"/>
    <w:rsid w:val="7FE72428"/>
    <w:rsid w:val="91CD6979"/>
    <w:rsid w:val="A77B4FC0"/>
    <w:rsid w:val="B3B8495C"/>
    <w:rsid w:val="BB5523F6"/>
    <w:rsid w:val="BFB7D07F"/>
    <w:rsid w:val="BFFF6158"/>
    <w:rsid w:val="E3BB5F01"/>
    <w:rsid w:val="F7EFC49B"/>
    <w:rsid w:val="FBA62FA9"/>
    <w:rsid w:val="FBDF0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kern w:val="0"/>
      <w:sz w:val="24"/>
      <w:szCs w:val="2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footnote text"/>
    <w:qForma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12">
    <w:name w:val="toc 2"/>
    <w:basedOn w:val="1"/>
    <w:next w:val="1"/>
    <w:qFormat/>
    <w:uiPriority w:val="0"/>
    <w:pPr>
      <w:tabs>
        <w:tab w:val="right" w:leader="dot" w:pos="8296"/>
      </w:tabs>
      <w:ind w:left="200" w:leftChars="200"/>
    </w:pPr>
  </w:style>
  <w:style w:type="character" w:styleId="15">
    <w:name w:val="Strong"/>
    <w:basedOn w:val="14"/>
    <w:qFormat/>
    <w:uiPriority w:val="0"/>
    <w:rPr>
      <w:rFonts w:cs="Times New Roman"/>
      <w:b/>
      <w:lang w:bidi="ar-SA"/>
    </w:rPr>
  </w:style>
  <w:style w:type="character" w:styleId="16">
    <w:name w:val="Hyperlink"/>
    <w:basedOn w:val="14"/>
    <w:qFormat/>
    <w:uiPriority w:val="0"/>
    <w:rPr>
      <w:rFonts w:cs="Times New Roman"/>
      <w:color w:val="0000FF"/>
      <w:u w:val="single"/>
      <w:lang w:bidi="ar-SA"/>
    </w:rPr>
  </w:style>
  <w:style w:type="character" w:customStyle="1" w:styleId="17">
    <w:name w:val="heading 1 Char"/>
    <w:basedOn w:val="14"/>
    <w:link w:val="2"/>
    <w:qFormat/>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4"/>
    <w:link w:val="3"/>
    <w:qFormat/>
    <w:uiPriority w:val="0"/>
    <w:rPr>
      <w:rFonts w:ascii="Cambria" w:hAnsi="Cambria" w:eastAsia="宋体" w:cs="Times New Roman"/>
      <w:b/>
      <w:bCs/>
      <w:kern w:val="2"/>
      <w:sz w:val="32"/>
      <w:szCs w:val="32"/>
      <w:lang w:val="en-US" w:eastAsia="zh-CN" w:bidi="ar-SA"/>
    </w:rPr>
  </w:style>
  <w:style w:type="paragraph" w:customStyle="1" w:styleId="1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0">
    <w:name w:val="List Paragraph"/>
    <w:basedOn w:val="1"/>
    <w:qFormat/>
    <w:uiPriority w:val="0"/>
    <w:pPr>
      <w:ind w:firstLine="200" w:firstLineChars="200"/>
    </w:pPr>
  </w:style>
  <w:style w:type="paragraph" w:customStyle="1" w:styleId="21">
    <w:name w:val="TOC 标题1"/>
    <w:basedOn w:val="2"/>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2">
    <w:name w:val="TOC Heading1"/>
    <w:basedOn w:val="2"/>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character" w:customStyle="1" w:styleId="23">
    <w:name w:val="15"/>
    <w:qFormat/>
    <w:uiPriority w:val="0"/>
    <w:rPr>
      <w:rFonts w:ascii="Calibri" w:hAnsi="Calibri"/>
      <w:b/>
      <w:bCs/>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507262"/>
          <c:y val="0.084595494"/>
          <c:w val="0.7210721"/>
          <c:h val="0.8046546"/>
        </c:manualLayout>
      </c:layout>
      <c:barChart>
        <c:barDir val="col"/>
        <c:grouping val="clustered"/>
        <c:varyColors val="false"/>
        <c:ser>
          <c:idx val="0"/>
          <c:order val="0"/>
          <c:tx>
            <c:strRef>
              <c:f>'工作表465538'!$A$2</c:f>
              <c:strCache>
                <c:ptCount val="1"/>
                <c:pt idx="0">
                  <c:v>收、支总计（万元）</c:v>
                </c:pt>
              </c:strCache>
            </c:strRef>
          </c:tx>
          <c:spPr>
            <a:gradFill rotWithShape="false">
              <a:gsLst>
                <a:gs pos="0">
                  <a:srgbClr val="5B9BD5">
                    <a:alpha val="100000"/>
                  </a:srgbClr>
                </a:gs>
                <a:gs pos="50000">
                  <a:srgbClr val="5B9BD5">
                    <a:alpha val="100000"/>
                  </a:srgbClr>
                </a:gs>
                <a:gs pos="100000">
                  <a:srgbClr val="5B9BD5">
                    <a:alpha val="100000"/>
                  </a:srgbClr>
                </a:gs>
              </a:gsLst>
              <a:lin ang="5400000" scaled="true"/>
            </a:gradFill>
            <a:ln>
              <a:noFill/>
            </a:ln>
          </c:spPr>
          <c:invertIfNegative val="false"/>
          <c:dLbls>
            <c:numFmt formatCode="General"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'工作表465538'!$B$1:$C$1</c:f>
              <c:strCache>
                <c:ptCount val="2"/>
                <c:pt idx="0">
                  <c:v>2019年</c:v>
                </c:pt>
                <c:pt idx="1">
                  <c:v>2020年</c:v>
                </c:pt>
              </c:strCache>
            </c:strRef>
          </c:cat>
          <c:val>
            <c:numRef>
              <c:f>'工作表465538'!$B$2:$C$2</c:f>
              <c:numCache>
                <c:formatCode>General</c:formatCode>
                <c:ptCount val="2"/>
                <c:pt idx="0">
                  <c:v>251.76</c:v>
                </c:pt>
                <c:pt idx="1">
                  <c:v>215.01</c:v>
                </c:pt>
              </c:numCache>
            </c:numRef>
          </c:val>
        </c:ser>
        <c:dLbls>
          <c:showLegendKey val="false"/>
          <c:showVal val="tru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8D8D8"/>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D8D8D8"/>
              </a:solidFill>
              <a:prstDash val="solid"/>
              <a:round/>
            </a:ln>
          </c:spPr>
        </c:majorGridlines>
        <c:numFmt formatCode="General" sourceLinked="true"/>
        <c:majorTickMark val="none"/>
        <c:minorTickMark val="none"/>
        <c:tickLblPos val="nextTo"/>
        <c:spPr>
          <a:ln w="6350" cap="flat" cmpd="sng" algn="ctr">
            <a:noFill/>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0"/>
        <c:crossesAt val="1"/>
        <c:crossBetween val="between"/>
      </c:valAx>
      <c:spPr>
        <a:noFill/>
        <a:ln>
          <a:noFill/>
        </a:ln>
      </c:spPr>
    </c:plotArea>
    <c:legend>
      <c:legendPos val="r"/>
      <c:layout>
        <c:manualLayout>
          <c:xMode val="edge"/>
          <c:yMode val="edge"/>
          <c:x val="0.8069712"/>
          <c:y val="0.36793497"/>
          <c:w val="0.18906787"/>
          <c:h val="0.093461394"/>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8D8D8"/>
      </a:solid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xMode val="edge"/>
          <c:yMode val="edge"/>
          <c:x val="0.2105"/>
          <c:y val="0.15775"/>
          <c:w val="0.31925"/>
          <c:h val="0.72625"/>
        </c:manualLayout>
      </c:layout>
      <c:pieChart>
        <c:varyColors val="true"/>
        <c:ser>
          <c:idx val="0"/>
          <c:order val="0"/>
          <c:tx>
            <c:strRef>
              <c:f>'工作表465540'!$A$2</c:f>
              <c:strCache>
                <c:ptCount val="1"/>
                <c:pt idx="0">
                  <c:v/>
                </c:pt>
              </c:strCache>
            </c:strRef>
          </c:tx>
          <c:spPr>
            <a:gradFill rotWithShape="false">
              <a:gsLst>
                <a:gs pos="0">
                  <a:srgbClr val="5B9BD5">
                    <a:alpha val="100000"/>
                  </a:srgbClr>
                </a:gs>
                <a:gs pos="50000">
                  <a:srgbClr val="5B9BD5">
                    <a:alpha val="100000"/>
                  </a:srgbClr>
                </a:gs>
                <a:gs pos="100000">
                  <a:srgbClr val="5B9BD5">
                    <a:alpha val="100000"/>
                  </a:srgbClr>
                </a:gs>
              </a:gsLst>
              <a:lin ang="5400000" scaled="true"/>
            </a:gradFill>
            <a:ln>
              <a:noFill/>
            </a:ln>
          </c:spPr>
          <c:explosion val="5"/>
          <c:dPt>
            <c:idx val="0"/>
            <c:bubble3D val="false"/>
            <c:explosion val="5"/>
            <c:spPr>
              <a:gradFill rotWithShape="false">
                <a:gsLst>
                  <a:gs pos="0">
                    <a:srgbClr val="5B9BD5">
                      <a:alpha val="100000"/>
                    </a:srgbClr>
                  </a:gs>
                  <a:gs pos="50000">
                    <a:srgbClr val="5B9BD5">
                      <a:alpha val="100000"/>
                    </a:srgbClr>
                  </a:gs>
                  <a:gs pos="100000">
                    <a:srgbClr val="5B9BD5">
                      <a:alpha val="100000"/>
                    </a:srgbClr>
                  </a:gs>
                </a:gsLst>
                <a:lin ang="5400000" scaled="true"/>
              </a:gradFill>
              <a:ln>
                <a:noFill/>
              </a:ln>
            </c:spPr>
          </c:dPt>
          <c:dLbls>
            <c:dLbl>
              <c:idx val="0"/>
              <c:layout/>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'工作表465540'!$B$1</c:f>
              <c:strCache>
                <c:ptCount val="1"/>
                <c:pt idx="0">
                  <c:v>一般公共预算拨款</c:v>
                </c:pt>
              </c:strCache>
            </c:strRef>
          </c:cat>
          <c:val>
            <c:numRef>
              <c:f>工作表465540!$B$2</c:f>
              <c:numCache>
                <c:formatCode>General</c:formatCode>
                <c:ptCount val="1"/>
                <c:pt idx="0">
                  <c:v>203.3</c:v>
                </c:pt>
              </c:numCache>
            </c:numRef>
          </c:val>
        </c:ser>
        <c:ser>
          <c:idx val="1"/>
          <c:order val="1"/>
          <c:tx>
            <c:strRef>
              <c:f>'工作表465540'!$A$3</c:f>
              <c:strCache>
                <c:ptCount val="1"/>
                <c:pt idx="0">
                  <c:v/>
                </c:pt>
              </c:strCache>
            </c:strRef>
          </c:tx>
          <c:spPr>
            <a:gradFill rotWithShape="false">
              <a:gsLst>
                <a:gs pos="0">
                  <a:srgbClr val="ED7D31">
                    <a:alpha val="100000"/>
                  </a:srgbClr>
                </a:gs>
                <a:gs pos="50000">
                  <a:srgbClr val="ED7D31">
                    <a:alpha val="100000"/>
                  </a:srgbClr>
                </a:gs>
                <a:gs pos="100000">
                  <a:srgbClr val="ED7D31">
                    <a:alpha val="100000"/>
                  </a:srgbClr>
                </a:gs>
              </a:gsLst>
              <a:lin ang="5400000" scaled="true"/>
            </a:gradFill>
            <a:ln>
              <a:noFill/>
            </a:ln>
          </c:spPr>
          <c:explosion val="5"/>
          <c:dPt>
            <c:idx val="0"/>
            <c:bubble3D val="false"/>
            <c:spPr>
              <a:ln>
                <a:noFill/>
              </a:ln>
            </c:spPr>
          </c:dPt>
          <c:dLbls>
            <c:dLbl>
              <c:idx val="0"/>
              <c:delete val="true"/>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'工作表465540'!$B$1</c:f>
              <c:strCache>
                <c:ptCount val="1"/>
                <c:pt idx="0">
                  <c:v>一般公共预算拨款</c:v>
                </c:pt>
              </c:strCache>
            </c:strRef>
          </c:cat>
          <c:val>
            <c:numRef>
              <c:f>工作表465540!$B$3</c:f>
              <c:numCache>
                <c:formatCode>General</c:formatCode>
                <c:ptCount val="1"/>
              </c:numCache>
            </c:numRef>
          </c:val>
        </c:ser>
        <c:ser>
          <c:idx val="2"/>
          <c:order val="2"/>
          <c:tx>
            <c:strRef>
              <c:f>'工作表465540'!$A$4</c:f>
              <c:strCache>
                <c:ptCount val="1"/>
                <c:pt idx="0">
                  <c:v/>
                </c:pt>
              </c:strCache>
            </c:strRef>
          </c:tx>
          <c:spPr>
            <a:gradFill rotWithShape="false">
              <a:gsLst>
                <a:gs pos="0">
                  <a:srgbClr val="A5A5A5">
                    <a:alpha val="100000"/>
                  </a:srgbClr>
                </a:gs>
                <a:gs pos="50000">
                  <a:srgbClr val="A5A5A5">
                    <a:alpha val="100000"/>
                  </a:srgbClr>
                </a:gs>
                <a:gs pos="100000">
                  <a:srgbClr val="A5A5A5">
                    <a:alpha val="100000"/>
                  </a:srgbClr>
                </a:gs>
              </a:gsLst>
              <a:lin ang="5400000" scaled="true"/>
            </a:gradFill>
            <a:ln>
              <a:noFill/>
            </a:ln>
          </c:spPr>
          <c:explosion val="5"/>
          <c:dPt>
            <c:idx val="0"/>
            <c:bubble3D val="false"/>
            <c:spPr>
              <a:ln>
                <a:noFill/>
              </a:ln>
            </c:spPr>
          </c:dPt>
          <c:dLbls>
            <c:dLbl>
              <c:idx val="0"/>
              <c:delete val="true"/>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'工作表465540'!$B$1</c:f>
              <c:strCache>
                <c:ptCount val="1"/>
                <c:pt idx="0">
                  <c:v>一般公共预算拨款</c:v>
                </c:pt>
              </c:strCache>
            </c:strRef>
          </c:cat>
          <c:val>
            <c:numRef>
              <c:f>工作表465540!$B$4</c:f>
              <c:numCache>
                <c:formatCode>General</c:formatCode>
                <c:ptCount val="1"/>
              </c:numCache>
            </c:numRef>
          </c:val>
        </c:ser>
        <c:dLbls>
          <c:showLegendKey val="false"/>
          <c:showVal val="false"/>
          <c:showCatName val="false"/>
          <c:showSerName val="false"/>
          <c:showPercent val="false"/>
          <c:showBubbleSize val="false"/>
          <c:showLeaderLines val="true"/>
        </c:dLbls>
        <c:firstSliceAng val="0"/>
      </c:pieChart>
      <c:spPr>
        <a:noFill/>
        <a:ln>
          <a:noFill/>
        </a:ln>
      </c:spPr>
    </c:plotArea>
    <c:legend>
      <c:legendPos val="r"/>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8D8D8"/>
      </a:solid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支出决算结构图</a:t>
            </a:r>
            <a:endParaRPr lang="zh-CN"/>
          </a:p>
        </c:rich>
      </c:tx>
      <c:layout>
        <c:manualLayout>
          <c:xMode val="edge"/>
          <c:yMode val="edge"/>
          <c:x val="0.36309522"/>
          <c:y val="0.027"/>
        </c:manualLayout>
      </c:layout>
      <c:overlay val="false"/>
      <c:spPr>
        <a:ln>
          <a:noFill/>
        </a:ln>
      </c:spPr>
    </c:title>
    <c:autoTitleDeleted val="false"/>
    <c:plotArea>
      <c:layout/>
      <c:pieChart>
        <c:varyColors val="true"/>
        <c:ser>
          <c:idx val="0"/>
          <c:order val="0"/>
          <c:tx>
            <c:strRef>
              <c:f>'工作表465542'!$A$2</c:f>
              <c:strCache>
                <c:ptCount val="1"/>
                <c:pt idx="0">
                  <c:v>支出总计决算结构图</c:v>
                </c:pt>
              </c:strCache>
            </c:strRef>
          </c:tx>
          <c:spPr>
            <a:gradFill rotWithShape="false">
              <a:gsLst>
                <a:gs pos="0">
                  <a:srgbClr val="5B9BD5">
                    <a:alpha val="100000"/>
                  </a:srgbClr>
                </a:gs>
                <a:gs pos="50000">
                  <a:srgbClr val="5B9BD5">
                    <a:alpha val="100000"/>
                  </a:srgbClr>
                </a:gs>
                <a:gs pos="100000">
                  <a:srgbClr val="5B9BD5">
                    <a:alpha val="100000"/>
                  </a:srgbClr>
                </a:gs>
              </a:gsLst>
              <a:lin ang="5400000" scaled="true"/>
            </a:gradFill>
            <a:ln>
              <a:noFill/>
            </a:ln>
          </c:spPr>
          <c:explosion val="0"/>
          <c:dPt>
            <c:idx val="0"/>
            <c:bubble3D val="false"/>
            <c:explosion val="0"/>
            <c:spPr>
              <a:gradFill rotWithShape="false">
                <a:gsLst>
                  <a:gs pos="0">
                    <a:srgbClr val="5B9BD5">
                      <a:alpha val="100000"/>
                    </a:srgbClr>
                  </a:gs>
                  <a:gs pos="50000">
                    <a:srgbClr val="5B9BD5">
                      <a:alpha val="100000"/>
                    </a:srgbClr>
                  </a:gs>
                  <a:gs pos="100000">
                    <a:srgbClr val="5B9BD5">
                      <a:alpha val="100000"/>
                    </a:srgbClr>
                  </a:gs>
                </a:gsLst>
                <a:lin ang="5400000" scaled="true"/>
              </a:gradFill>
              <a:ln>
                <a:noFill/>
              </a:ln>
            </c:spPr>
          </c:dPt>
          <c:dPt>
            <c:idx val="1"/>
            <c:bubble3D val="false"/>
            <c:explosion val="0"/>
            <c:spPr>
              <a:gradFill rotWithShape="false">
                <a:gsLst>
                  <a:gs pos="0">
                    <a:srgbClr val="ED7D31">
                      <a:alpha val="100000"/>
                    </a:srgbClr>
                  </a:gs>
                  <a:gs pos="50000">
                    <a:srgbClr val="ED7D31">
                      <a:alpha val="100000"/>
                    </a:srgbClr>
                  </a:gs>
                  <a:gs pos="100000">
                    <a:srgbClr val="ED7D31">
                      <a:alpha val="100000"/>
                    </a:srgbClr>
                  </a:gs>
                </a:gsLst>
                <a:lin ang="5400000" scaled="true"/>
              </a:gradFill>
              <a:ln>
                <a:noFill/>
              </a:ln>
            </c:spPr>
          </c:dPt>
          <c:dLbls>
            <c:dLbl>
              <c:idx val="0"/>
              <c:layout/>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extLst>
                <c:ext xmlns:c15="http://schemas.microsoft.com/office/drawing/2012/chart" uri="{CE6537A1-D6FC-4f65-9D91-7224C49458BB}"/>
              </c:extLst>
            </c:dLbl>
            <c:dLbl>
              <c:idx val="1"/>
              <c:layout/>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'工作表465542'!$B$1:$C$1</c:f>
              <c:strCache>
                <c:ptCount val="2"/>
                <c:pt idx="0">
                  <c:v>基本支出</c:v>
                </c:pt>
                <c:pt idx="1">
                  <c:v>项目支出</c:v>
                </c:pt>
              </c:strCache>
            </c:strRef>
          </c:cat>
          <c:val>
            <c:numRef>
              <c:f>'工作表465542'!$B$2:$C$2</c:f>
              <c:numCache>
                <c:formatCode>General</c:formatCode>
                <c:ptCount val="2"/>
                <c:pt idx="0">
                  <c:v>0.8507</c:v>
                </c:pt>
                <c:pt idx="1">
                  <c:v>0.1493</c:v>
                </c:pt>
              </c:numCache>
            </c:numRef>
          </c:val>
        </c:ser>
        <c:dLbls>
          <c:showLegendKey val="false"/>
          <c:showVal val="false"/>
          <c:showCatName val="false"/>
          <c:showSerName val="false"/>
          <c:showPercent val="false"/>
          <c:showBubbleSize val="false"/>
          <c:showLeaderLines val="true"/>
        </c:dLbls>
        <c:firstSliceAng val="0"/>
      </c:pieChart>
      <c:spPr>
        <a:noFill/>
        <a:ln>
          <a:noFill/>
        </a:ln>
      </c:spPr>
    </c:plotArea>
    <c:legend>
      <c:legendPos val="r"/>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8D8D8"/>
      </a:solid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xMode val="edge"/>
          <c:yMode val="edge"/>
          <c:x val="0.076"/>
          <c:y val="0.04175"/>
          <c:w val="0.76475"/>
          <c:h val="0.916"/>
        </c:manualLayout>
      </c:layout>
      <c:barChart>
        <c:barDir val="col"/>
        <c:grouping val="clustered"/>
        <c:varyColors val="false"/>
        <c:ser>
          <c:idx val="0"/>
          <c:order val="0"/>
          <c:tx>
            <c:strRef>
              <c:f>'工作表465544'!$A$2</c:f>
              <c:strCache>
                <c:ptCount val="1"/>
                <c:pt idx="0">
                  <c:v>收、支总计</c:v>
                </c:pt>
              </c:strCache>
            </c:strRef>
          </c:tx>
          <c:spPr>
            <a:gradFill rotWithShape="false">
              <a:gsLst>
                <a:gs pos="0">
                  <a:srgbClr val="5B9BD5">
                    <a:alpha val="100000"/>
                  </a:srgbClr>
                </a:gs>
                <a:gs pos="50000">
                  <a:srgbClr val="5B9BD5">
                    <a:alpha val="100000"/>
                  </a:srgbClr>
                </a:gs>
                <a:gs pos="100000">
                  <a:srgbClr val="5B9BD5">
                    <a:alpha val="100000"/>
                  </a:srgbClr>
                </a:gs>
              </a:gsLst>
              <a:lin ang="5400000" scaled="true"/>
            </a:gradFill>
            <a:ln>
              <a:noFill/>
            </a:ln>
          </c:spPr>
          <c:invertIfNegative val="false"/>
          <c:dLbls>
            <c:dLbl>
              <c:idx val="0"/>
              <c:layout>
                <c:manualLayout>
                  <c:x val="-0.001984127"/>
                  <c:y val="0"/>
                </c:manualLayout>
              </c:layout>
              <c:numFmt formatCode="General"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outEnd"/>
              <c:showLegendKey val="false"/>
              <c:showVal val="true"/>
              <c:showCatName val="false"/>
              <c:showSerName val="false"/>
              <c:showPercent val="false"/>
              <c:showBubbleSize val="false"/>
              <c:separator>万</c:separator>
              <c:extLst>
                <c:ext xmlns:c15="http://schemas.microsoft.com/office/drawing/2012/chart" uri="{CE6537A1-D6FC-4f65-9D91-7224C49458BB}">
                  <c15:layout/>
                </c:ext>
              </c:extLst>
            </c:dLbl>
            <c:numFmt formatCode="General"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outEnd"/>
            <c:showLegendKey val="false"/>
            <c:showVal val="true"/>
            <c:showCatName val="false"/>
            <c:showSerName val="false"/>
            <c:showPercent val="false"/>
            <c:showBubbleSize val="false"/>
            <c:separator>万</c:separator>
            <c:showLeaderLines val="false"/>
            <c:extLst>
              <c:ext xmlns:c15="http://schemas.microsoft.com/office/drawing/2012/chart" uri="{CE6537A1-D6FC-4f65-9D91-7224C49458BB}">
                <c15:layout/>
                <c15:showLeaderLines val="false"/>
                <c15:leaderLines/>
              </c:ext>
            </c:extLst>
          </c:dLbls>
          <c:cat>
            <c:strRef>
              <c:f>'工作表465544'!$B$1:$C$1</c:f>
              <c:strCache>
                <c:ptCount val="2"/>
                <c:pt idx="0">
                  <c:v>2019年</c:v>
                </c:pt>
                <c:pt idx="1">
                  <c:v>2020年</c:v>
                </c:pt>
              </c:strCache>
            </c:strRef>
          </c:cat>
          <c:val>
            <c:numRef>
              <c:f>'工作表465544'!$B$2:$C$2</c:f>
              <c:numCache>
                <c:formatCode>General</c:formatCode>
                <c:ptCount val="2"/>
                <c:pt idx="0">
                  <c:v>251.76</c:v>
                </c:pt>
                <c:pt idx="1">
                  <c:v>215.01</c:v>
                </c:pt>
              </c:numCache>
            </c:numRef>
          </c:val>
        </c:ser>
        <c:dLbls>
          <c:showLegendKey val="false"/>
          <c:showVal val="tru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8D8D8"/>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D8D8D8"/>
              </a:solidFill>
              <a:prstDash val="solid"/>
              <a:round/>
            </a:ln>
          </c:spPr>
        </c:majorGridlines>
        <c:numFmt formatCode="General" sourceLinked="true"/>
        <c:majorTickMark val="none"/>
        <c:minorTickMark val="none"/>
        <c:tickLblPos val="nextTo"/>
        <c:spPr>
          <a:ln w="6350" cap="flat" cmpd="sng" algn="ctr">
            <a:noFill/>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0"/>
        <c:crossesAt val="1"/>
        <c:crossBetween val="between"/>
      </c:valAx>
      <c:spPr>
        <a:noFill/>
        <a:ln>
          <a:noFill/>
        </a:ln>
      </c:spPr>
    </c:plotArea>
    <c:legend>
      <c:legendPos val="r"/>
      <c:layout>
        <c:manualLayout>
          <c:xMode val="edge"/>
          <c:yMode val="edge"/>
          <c:x val="0.807"/>
          <c:y val="0.368"/>
          <c:w val="0.15079366"/>
          <c:h val="0.060941827"/>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8D8D8"/>
      </a:solid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4020649"/>
          <c:y val="0.12628973"/>
          <c:w val="0.66289085"/>
          <c:h val="0.752662"/>
        </c:manualLayout>
      </c:layout>
      <c:barChart>
        <c:barDir val="col"/>
        <c:grouping val="clustered"/>
        <c:varyColors val="false"/>
        <c:ser>
          <c:idx val="0"/>
          <c:order val="0"/>
          <c:tx>
            <c:strRef>
              <c:f>'工作表465546'!$A$2</c:f>
              <c:strCache>
                <c:ptCount val="1"/>
                <c:pt idx="0">
                  <c:v>收、支总计</c:v>
                </c:pt>
              </c:strCache>
            </c:strRef>
          </c:tx>
          <c:spPr>
            <a:gradFill rotWithShape="false">
              <a:gsLst>
                <a:gs pos="0">
                  <a:srgbClr val="5B9BD5">
                    <a:alpha val="100000"/>
                  </a:srgbClr>
                </a:gs>
                <a:gs pos="50000">
                  <a:srgbClr val="5B9BD5">
                    <a:alpha val="100000"/>
                  </a:srgbClr>
                </a:gs>
                <a:gs pos="100000">
                  <a:srgbClr val="5B9BD5">
                    <a:alpha val="100000"/>
                  </a:srgbClr>
                </a:gs>
              </a:gsLst>
              <a:lin ang="5400000" scaled="true"/>
            </a:gradFill>
            <a:ln>
              <a:noFill/>
            </a:ln>
          </c:spPr>
          <c:invertIfNegative val="false"/>
          <c:dLbls>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r>
                      <a:t>2</a:t>
                    </a:r>
                    <a:r>
                      <a:rPr lang="en-US" altLang="zh-CN"/>
                      <a:t>12.51</a:t>
                    </a:r>
                    <a:endParaRPr lang="en-US" altLang="zh-CN"/>
                  </a:p>
                </c:rich>
              </c:tx>
              <c:numFmt formatCode="General"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true"/>
              <c:showCatName val="false"/>
              <c:showSerName val="false"/>
              <c:showPercent val="false"/>
              <c:showBubbleSize val="false"/>
              <c:separator>万</c:separator>
              <c:extLst>
                <c:ext xmlns:c15="http://schemas.microsoft.com/office/drawing/2012/chart" uri="{CE6537A1-D6FC-4f65-9D91-7224C49458BB}"/>
              </c:extLst>
            </c:dLbl>
            <c:numFmt formatCode="General"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outEnd"/>
            <c:showLegendKey val="false"/>
            <c:showVal val="true"/>
            <c:showCatName val="false"/>
            <c:showSerName val="false"/>
            <c:showPercent val="false"/>
            <c:showBubbleSize val="false"/>
            <c:separator>万</c:separator>
            <c:showLeaderLines val="false"/>
            <c:extLst>
              <c:ext xmlns:c15="http://schemas.microsoft.com/office/drawing/2012/chart" uri="{CE6537A1-D6FC-4f65-9D91-7224C49458BB}">
                <c15:layout/>
                <c15:showLeaderLines val="false"/>
                <c15:leaderLines/>
              </c:ext>
            </c:extLst>
          </c:dLbls>
          <c:cat>
            <c:strRef>
              <c:f>'工作表465546'!$B$1:$C$1</c:f>
              <c:strCache>
                <c:ptCount val="2"/>
                <c:pt idx="0">
                  <c:v>2019年</c:v>
                </c:pt>
                <c:pt idx="1">
                  <c:v>2020年</c:v>
                </c:pt>
              </c:strCache>
            </c:strRef>
          </c:cat>
          <c:val>
            <c:numRef>
              <c:f>'工作表465546'!$B$2:$C$2</c:f>
              <c:numCache>
                <c:formatCode>General</c:formatCode>
                <c:ptCount val="2"/>
                <c:pt idx="0">
                  <c:v>238.24</c:v>
                </c:pt>
                <c:pt idx="1">
                  <c:v>203.3</c:v>
                </c:pt>
              </c:numCache>
            </c:numRef>
          </c:val>
        </c:ser>
        <c:dLbls>
          <c:showLegendKey val="false"/>
          <c:showVal val="tru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8D8D8"/>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D8D8D8"/>
              </a:solidFill>
              <a:prstDash val="solid"/>
              <a:round/>
            </a:ln>
          </c:spPr>
        </c:majorGridlines>
        <c:numFmt formatCode="General" sourceLinked="true"/>
        <c:majorTickMark val="none"/>
        <c:minorTickMark val="none"/>
        <c:tickLblPos val="nextTo"/>
        <c:spPr>
          <a:ln w="6350" cap="flat" cmpd="sng" algn="ctr">
            <a:noFill/>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0"/>
        <c:crossesAt val="1"/>
        <c:crossBetween val="between"/>
      </c:valAx>
      <c:spPr>
        <a:noFill/>
        <a:ln>
          <a:noFill/>
        </a:ln>
      </c:spPr>
    </c:plotArea>
    <c:legend>
      <c:legendPos val="r"/>
      <c:layout>
        <c:manualLayout>
          <c:xMode val="edge"/>
          <c:yMode val="edge"/>
          <c:x val="0.807"/>
          <c:y val="0.368"/>
          <c:w val="0.15079366"/>
          <c:h val="0.06111111"/>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8D8D8"/>
      </a:solid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支出决算结构情况</a:t>
            </a:r>
            <a:endParaRPr lang="zh-CN"/>
          </a:p>
        </c:rich>
      </c:tx>
      <c:layout/>
      <c:overlay val="false"/>
      <c:spPr>
        <a:ln>
          <a:noFill/>
        </a:ln>
      </c:spPr>
    </c:title>
    <c:autoTitleDeleted val="false"/>
    <c:plotArea>
      <c:layout/>
      <c:pieChart>
        <c:varyColors val="true"/>
        <c:ser>
          <c:idx val="0"/>
          <c:order val="0"/>
          <c:tx>
            <c:strRef>
              <c:f>支出决算结构情况</c:f>
              <c:strCache>
                <c:ptCount val="1"/>
                <c:pt idx="0">
                  <c:v>支出决算结构情况</c:v>
                </c:pt>
              </c:strCache>
            </c:strRef>
          </c:tx>
          <c:spPr>
            <a:gradFill rotWithShape="false">
              <a:gsLst>
                <a:gs pos="0">
                  <a:srgbClr val="5B9BD5">
                    <a:alpha val="100000"/>
                  </a:srgbClr>
                </a:gs>
                <a:gs pos="50000">
                  <a:srgbClr val="5B9BD5">
                    <a:alpha val="100000"/>
                  </a:srgbClr>
                </a:gs>
                <a:gs pos="100000">
                  <a:srgbClr val="5B9BD5">
                    <a:alpha val="100000"/>
                  </a:srgbClr>
                </a:gs>
              </a:gsLst>
              <a:lin ang="5400000" scaled="true"/>
            </a:gradFill>
            <a:ln>
              <a:noFill/>
            </a:ln>
          </c:spPr>
          <c:explosion val="0"/>
          <c:dPt>
            <c:idx val="0"/>
            <c:bubble3D val="false"/>
            <c:explosion val="0"/>
            <c:spPr>
              <a:gradFill rotWithShape="false">
                <a:gsLst>
                  <a:gs pos="0">
                    <a:srgbClr val="5B9BD5">
                      <a:alpha val="100000"/>
                    </a:srgbClr>
                  </a:gs>
                  <a:gs pos="50000">
                    <a:srgbClr val="5B9BD5">
                      <a:alpha val="100000"/>
                    </a:srgbClr>
                  </a:gs>
                  <a:gs pos="100000">
                    <a:srgbClr val="5B9BD5">
                      <a:alpha val="100000"/>
                    </a:srgbClr>
                  </a:gs>
                </a:gsLst>
                <a:lin ang="5400000" scaled="true"/>
              </a:gradFill>
              <a:ln>
                <a:noFill/>
              </a:ln>
            </c:spPr>
          </c:dPt>
          <c:dPt>
            <c:idx val="1"/>
            <c:bubble3D val="false"/>
            <c:explosion val="0"/>
            <c:spPr>
              <a:gradFill rotWithShape="false">
                <a:gsLst>
                  <a:gs pos="0">
                    <a:srgbClr val="ED7D31">
                      <a:alpha val="100000"/>
                    </a:srgbClr>
                  </a:gs>
                  <a:gs pos="50000">
                    <a:srgbClr val="ED7D31">
                      <a:alpha val="100000"/>
                    </a:srgbClr>
                  </a:gs>
                  <a:gs pos="100000">
                    <a:srgbClr val="ED7D31">
                      <a:alpha val="100000"/>
                    </a:srgbClr>
                  </a:gs>
                </a:gsLst>
                <a:lin ang="5400000" scaled="true"/>
              </a:gradFill>
              <a:ln>
                <a:noFill/>
              </a:ln>
            </c:spPr>
          </c:dPt>
          <c:dPt>
            <c:idx val="2"/>
            <c:bubble3D val="false"/>
            <c:explosion val="0"/>
            <c:spPr>
              <a:gradFill rotWithShape="false">
                <a:gsLst>
                  <a:gs pos="0">
                    <a:srgbClr val="A5A5A5">
                      <a:alpha val="100000"/>
                    </a:srgbClr>
                  </a:gs>
                  <a:gs pos="50000">
                    <a:srgbClr val="A5A5A5">
                      <a:alpha val="100000"/>
                    </a:srgbClr>
                  </a:gs>
                  <a:gs pos="100000">
                    <a:srgbClr val="A5A5A5">
                      <a:alpha val="100000"/>
                    </a:srgbClr>
                  </a:gs>
                </a:gsLst>
                <a:lin ang="5400000" scaled="true"/>
              </a:gradFill>
              <a:ln>
                <a:noFill/>
              </a:ln>
            </c:spPr>
          </c:dPt>
          <c:dLbls>
            <c:dLbl>
              <c:idx val="0"/>
              <c:layout>
                <c:manualLayout>
                  <c:x val="-0.0013020211"/>
                  <c:y val="-0.31067798"/>
                </c:manualLayout>
              </c:layout>
              <c:tx>
                <c:rich>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r>
                      <a:rPr lang="zh-CN"/>
                      <a:t>190.16 万元，占89%</a:t>
                    </a:r>
                    <a:endParaRPr lang="zh-CN"/>
                  </a:p>
                </c:rich>
              </c:tx>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09484747"/>
                  <c:y val="0.04963408"/>
                </c:manualLayout>
              </c:layout>
              <c:tx>
                <c:rich>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r>
                      <a:rPr lang="zh-CN"/>
                      <a:t>8.48万元,占 4%</a:t>
                    </a:r>
                    <a:endParaRPr lang="zh-CN"/>
                  </a:p>
                </c:rich>
              </c:tx>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5940692"/>
                  <c:y val="-0.088722564"/>
                </c:manualLayout>
              </c:layout>
              <c:tx>
                <c:rich>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r>
                      <a:rPr lang="zh-CN"/>
                      <a:t>13.87万元,占 7%</a:t>
                    </a:r>
                    <a:endParaRPr lang="zh-CN"/>
                  </a:p>
                </c:rich>
              </c:tx>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{"社会保障和就业支出（类）","卫生健康支出（类）","住房保障支出（类）"}</c:f>
              <c:strCache>
                <c:ptCount val="3"/>
                <c:pt idx="0">
                  <c:v>社会保障和就业支出（类）</c:v>
                </c:pt>
                <c:pt idx="1">
                  <c:v>卫生健康支出（类）</c:v>
                </c:pt>
                <c:pt idx="2">
                  <c:v>住房保障支出（类）</c:v>
                </c:pt>
              </c:strCache>
            </c:strRef>
          </c:cat>
          <c:val>
            <c:numRef>
              <c:f>{190.16,8.48,13.87}</c:f>
              <c:numCache>
                <c:formatCode>General</c:formatCode>
                <c:ptCount val="3"/>
                <c:pt idx="0">
                  <c:v>190.16</c:v>
                </c:pt>
                <c:pt idx="1">
                  <c:v>8.48</c:v>
                </c:pt>
                <c:pt idx="2">
                  <c:v>13.87</c:v>
                </c:pt>
              </c:numCache>
            </c:numRef>
          </c:val>
        </c:ser>
        <c:ser>
          <c:idx val="1"/>
          <c:order val="1"/>
          <c:tx>
            <c:strRef>
              <c:f>系列2</c:f>
              <c:strCache>
                <c:ptCount val="1"/>
                <c:pt idx="0">
                  <c:v>系列2</c:v>
                </c:pt>
              </c:strCache>
            </c:strRef>
          </c:tx>
          <c:spPr>
            <a:gradFill rotWithShape="false">
              <a:gsLst>
                <a:gs pos="0">
                  <a:srgbClr val="ED7D31">
                    <a:alpha val="100000"/>
                  </a:srgbClr>
                </a:gs>
                <a:gs pos="50000">
                  <a:srgbClr val="ED7D31">
                    <a:alpha val="100000"/>
                  </a:srgbClr>
                </a:gs>
                <a:gs pos="100000">
                  <a:srgbClr val="ED7D31">
                    <a:alpha val="100000"/>
                  </a:srgbClr>
                </a:gs>
              </a:gsLst>
              <a:lin ang="5400000" scaled="true"/>
            </a:gradFill>
            <a:ln>
              <a:noFill/>
            </a:ln>
          </c:spPr>
          <c:explosion val="0"/>
          <c:dPt>
            <c:idx val="0"/>
            <c:bubble3D val="false"/>
            <c:spPr>
              <a:ln>
                <a:noFill/>
              </a:ln>
            </c:spPr>
          </c:dPt>
          <c:dLbls>
            <c:dLbl>
              <c:idx val="0"/>
              <c:delete val="true"/>
            </c:dLbl>
            <c:numFmt formatCode="General"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{"社会保障和就业支出（类）","卫生健康支出（类）","住房保障支出（类）"}</c:f>
              <c:strCache>
                <c:ptCount val="3"/>
                <c:pt idx="0">
                  <c:v>社会保障和就业支出（类）</c:v>
                </c:pt>
                <c:pt idx="1">
                  <c:v>卫生健康支出（类）</c:v>
                </c:pt>
                <c:pt idx="2">
                  <c:v>住房保障支出（类）</c:v>
                </c:pt>
              </c:strCache>
            </c:strRef>
          </c:cat>
          <c:val>
            <c:numRef>
              <c:f>{1}</c:f>
              <c:numCache>
                <c:formatCode>General</c:formatCode>
                <c:ptCount val="1"/>
                <c:pt idx="0">
                  <c:v>1</c:v>
                </c:pt>
              </c:numCache>
            </c:numRef>
          </c:val>
        </c:ser>
        <c:ser>
          <c:idx val="2"/>
          <c:order val="2"/>
          <c:tx>
            <c:strRef>
              <c:f>系列3</c:f>
              <c:strCache>
                <c:ptCount val="1"/>
                <c:pt idx="0">
                  <c:v>系列3</c:v>
                </c:pt>
              </c:strCache>
            </c:strRef>
          </c:tx>
          <c:spPr>
            <a:gradFill rotWithShape="false">
              <a:gsLst>
                <a:gs pos="0">
                  <a:srgbClr val="A5A5A5">
                    <a:alpha val="100000"/>
                  </a:srgbClr>
                </a:gs>
                <a:gs pos="50000">
                  <a:srgbClr val="A5A5A5">
                    <a:alpha val="100000"/>
                  </a:srgbClr>
                </a:gs>
                <a:gs pos="100000">
                  <a:srgbClr val="A5A5A5">
                    <a:alpha val="100000"/>
                  </a:srgbClr>
                </a:gs>
              </a:gsLst>
              <a:lin ang="5400000" scaled="true"/>
            </a:gradFill>
            <a:ln>
              <a:noFill/>
            </a:ln>
          </c:spPr>
          <c:explosion val="0"/>
          <c:dPt>
            <c:idx val="0"/>
            <c:bubble3D val="false"/>
            <c:spPr>
              <a:ln>
                <a:noFill/>
              </a:ln>
            </c:spPr>
          </c:dPt>
          <c:dLbls>
            <c:dLbl>
              <c:idx val="0"/>
              <c:delete val="true"/>
            </c:dLbl>
            <c:numFmt formatCode="General"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{"社会保障和就业支出（类）","卫生健康支出（类）","住房保障支出（类）"}</c:f>
              <c:strCache>
                <c:ptCount val="3"/>
                <c:pt idx="0">
                  <c:v>社会保障和就业支出（类）</c:v>
                </c:pt>
                <c:pt idx="1">
                  <c:v>卫生健康支出（类）</c:v>
                </c:pt>
                <c:pt idx="2">
                  <c:v>住房保障支出（类）</c:v>
                </c:pt>
              </c:strCache>
            </c:strRef>
          </c:cat>
          <c:val>
            <c:numRef>
              <c:f>{1}</c:f>
              <c:numCache>
                <c:formatCode>General</c:formatCode>
                <c:ptCount val="1"/>
                <c:pt idx="0">
                  <c:v>1</c:v>
                </c:pt>
              </c:numCache>
            </c:numRef>
          </c:val>
        </c:ser>
        <c:dLbls>
          <c:showLegendKey val="false"/>
          <c:showVal val="true"/>
          <c:showCatName val="false"/>
          <c:showSerName val="false"/>
          <c:showPercent val="true"/>
          <c:showBubbleSize val="false"/>
          <c:showLeaderLines val="true"/>
        </c:dLbls>
        <c:firstSliceAng val="0"/>
      </c:pieChart>
      <c:spPr>
        <a:noFill/>
        <a:ln>
          <a:noFill/>
        </a:ln>
      </c:spPr>
    </c:plotArea>
    <c:legend>
      <c:legendPos val="r"/>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8D8D8"/>
      </a:solid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“三公”经费财政拨款支出</a:t>
            </a:r>
            <a:endParaRPr lang="zh-CN"/>
          </a:p>
        </c:rich>
      </c:tx>
      <c:layout/>
      <c:overlay val="false"/>
      <c:spPr>
        <a:ln>
          <a:noFill/>
        </a:ln>
      </c:spPr>
    </c:title>
    <c:autoTitleDeleted val="false"/>
    <c:plotArea>
      <c:layout/>
      <c:pieChart>
        <c:varyColors val="true"/>
        <c:ser>
          <c:idx val="0"/>
          <c:order val="0"/>
          <c:tx>
            <c:strRef>
              <c:f>“三公”经费财政拨款支出</c:f>
              <c:strCache>
                <c:ptCount val="1"/>
                <c:pt idx="0">
                  <c:v>“三公”经费财政拨款支出</c:v>
                </c:pt>
              </c:strCache>
            </c:strRef>
          </c:tx>
          <c:spPr>
            <a:gradFill rotWithShape="false">
              <a:gsLst>
                <a:gs pos="0">
                  <a:srgbClr val="5B9BD5">
                    <a:alpha val="100000"/>
                  </a:srgbClr>
                </a:gs>
                <a:gs pos="50000">
                  <a:srgbClr val="5B9BD5">
                    <a:alpha val="100000"/>
                  </a:srgbClr>
                </a:gs>
                <a:gs pos="100000">
                  <a:srgbClr val="5B9BD5">
                    <a:alpha val="100000"/>
                  </a:srgbClr>
                </a:gs>
              </a:gsLst>
              <a:lin ang="5400000" scaled="true"/>
            </a:gradFill>
            <a:ln>
              <a:noFill/>
            </a:ln>
          </c:spPr>
          <c:explosion val="0"/>
          <c:dPt>
            <c:idx val="0"/>
            <c:bubble3D val="false"/>
            <c:explosion val="0"/>
            <c:spPr>
              <a:gradFill rotWithShape="false">
                <a:gsLst>
                  <a:gs pos="0">
                    <a:srgbClr val="5B9BD5">
                      <a:alpha val="100000"/>
                    </a:srgbClr>
                  </a:gs>
                  <a:gs pos="50000">
                    <a:srgbClr val="5B9BD5">
                      <a:alpha val="100000"/>
                    </a:srgbClr>
                  </a:gs>
                  <a:gs pos="100000">
                    <a:srgbClr val="5B9BD5">
                      <a:alpha val="100000"/>
                    </a:srgbClr>
                  </a:gs>
                </a:gsLst>
                <a:lin ang="5400000" scaled="true"/>
              </a:gradFill>
              <a:ln>
                <a:noFill/>
              </a:ln>
            </c:spPr>
          </c:dPt>
          <c:dLbls>
            <c:dLbl>
              <c:idx val="0"/>
              <c:layout>
                <c:manualLayout>
                  <c:x val="0.3090278"/>
                  <c:y val="-0.094736844"/>
                </c:manualLayout>
              </c:layout>
              <c:tx>
                <c:rich>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r>
                      <a:rPr lang="zh-CN"/>
                      <a:t>0.1,万元 占比100%</a:t>
                    </a:r>
                    <a:endParaRPr lang="zh-CN"/>
                  </a:p>
                </c:rich>
              </c:tx>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{"公务接待费（万元）"}</c:f>
              <c:strCache>
                <c:ptCount val="1"/>
                <c:pt idx="0">
                  <c:v>公务接待费（万元）</c:v>
                </c:pt>
              </c:strCache>
            </c:strRef>
          </c:cat>
          <c:val>
            <c:numRef>
              <c:f>{0.1}</c:f>
              <c:numCache>
                <c:formatCode>General</c:formatCode>
                <c:ptCount val="1"/>
                <c:pt idx="0">
                  <c:v>0.1</c:v>
                </c:pt>
              </c:numCache>
            </c:numRef>
          </c:val>
        </c:ser>
        <c:ser>
          <c:idx val="1"/>
          <c:order val="1"/>
          <c:tx>
            <c:strRef>
              <c:f>系列2</c:f>
              <c:strCache>
                <c:ptCount val="1"/>
                <c:pt idx="0">
                  <c:v>系列2</c:v>
                </c:pt>
              </c:strCache>
            </c:strRef>
          </c:tx>
          <c:spPr>
            <a:gradFill rotWithShape="false">
              <a:gsLst>
                <a:gs pos="0">
                  <a:srgbClr val="ED7D31">
                    <a:alpha val="100000"/>
                  </a:srgbClr>
                </a:gs>
                <a:gs pos="50000">
                  <a:srgbClr val="ED7D31">
                    <a:alpha val="100000"/>
                  </a:srgbClr>
                </a:gs>
                <a:gs pos="100000">
                  <a:srgbClr val="ED7D31">
                    <a:alpha val="100000"/>
                  </a:srgbClr>
                </a:gs>
              </a:gsLst>
              <a:lin ang="5400000" scaled="true"/>
            </a:gradFill>
            <a:ln>
              <a:noFill/>
            </a:ln>
          </c:spPr>
          <c:explosion val="0"/>
          <c:dPt>
            <c:idx val="0"/>
            <c:bubble3D val="false"/>
            <c:spPr>
              <a:ln>
                <a:noFill/>
              </a:ln>
            </c:spPr>
          </c:dPt>
          <c:dLbls>
            <c:dLbl>
              <c:idx val="0"/>
              <c:delete val="true"/>
            </c:dLbl>
            <c:numFmt formatCode="General"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{"公务接待费（万元）"}</c:f>
              <c:strCache>
                <c:ptCount val="1"/>
                <c:pt idx="0">
                  <c:v>公务接待费（万元）</c:v>
                </c:pt>
              </c:strCache>
            </c:strRef>
          </c:cat>
          <c:val>
            <c:numRef>
              <c:f>{1}</c:f>
              <c:numCache>
                <c:formatCode>General</c:formatCode>
                <c:ptCount val="1"/>
                <c:pt idx="0">
                  <c:v>1</c:v>
                </c:pt>
              </c:numCache>
            </c:numRef>
          </c:val>
        </c:ser>
        <c:ser>
          <c:idx val="2"/>
          <c:order val="2"/>
          <c:tx>
            <c:strRef>
              <c:f>系列3</c:f>
              <c:strCache>
                <c:ptCount val="1"/>
                <c:pt idx="0">
                  <c:v>系列3</c:v>
                </c:pt>
              </c:strCache>
            </c:strRef>
          </c:tx>
          <c:spPr>
            <a:gradFill rotWithShape="false">
              <a:gsLst>
                <a:gs pos="0">
                  <a:srgbClr val="A5A5A5">
                    <a:alpha val="100000"/>
                  </a:srgbClr>
                </a:gs>
                <a:gs pos="50000">
                  <a:srgbClr val="A5A5A5">
                    <a:alpha val="100000"/>
                  </a:srgbClr>
                </a:gs>
                <a:gs pos="100000">
                  <a:srgbClr val="A5A5A5">
                    <a:alpha val="100000"/>
                  </a:srgbClr>
                </a:gs>
              </a:gsLst>
              <a:lin ang="5400000" scaled="true"/>
            </a:gradFill>
            <a:ln>
              <a:noFill/>
            </a:ln>
          </c:spPr>
          <c:explosion val="0"/>
          <c:dPt>
            <c:idx val="0"/>
            <c:bubble3D val="false"/>
            <c:spPr>
              <a:ln>
                <a:noFill/>
              </a:ln>
            </c:spPr>
          </c:dPt>
          <c:dLbls>
            <c:dLbl>
              <c:idx val="0"/>
              <c:delete val="true"/>
            </c:dLbl>
            <c:numFmt formatCode="General"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{"公务接待费（万元）"}</c:f>
              <c:strCache>
                <c:ptCount val="1"/>
                <c:pt idx="0">
                  <c:v>公务接待费（万元）</c:v>
                </c:pt>
              </c:strCache>
            </c:strRef>
          </c:cat>
          <c:val>
            <c:numRef>
              <c:f>{1}</c:f>
              <c:numCache>
                <c:formatCode>General</c:formatCode>
                <c:ptCount val="1"/>
                <c:pt idx="0">
                  <c:v>1</c:v>
                </c:pt>
              </c:numCache>
            </c:numRef>
          </c:val>
        </c:ser>
        <c:dLbls>
          <c:showLegendKey val="false"/>
          <c:showVal val="true"/>
          <c:showCatName val="false"/>
          <c:showSerName val="false"/>
          <c:showPercent val="true"/>
          <c:showBubbleSize val="false"/>
          <c:showLeaderLines val="true"/>
        </c:dLbls>
        <c:firstSliceAng val="0"/>
      </c:pieChart>
      <c:spPr>
        <a:noFill/>
        <a:ln>
          <a:noFill/>
        </a:ln>
      </c:spPr>
    </c:plotArea>
    <c:legend>
      <c:legendPos val="r"/>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8D8D8"/>
      </a:solid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drawings/drawing1.xml><?xml version="1.0" encoding="utf-8"?>
<c:userShapes xmlns:c="http://schemas.openxmlformats.org/drawingml/2006/chart">
  <cdr:relSizeAnchor xmlns:cdr="http://schemas.openxmlformats.org/drawingml/2006/chartDrawing">
    <cdr:from>
      <cdr:x>0.29166666</cdr:x>
      <cdr:y>0.24561404</cdr:y>
    </cdr:from>
    <cdr:to>
      <cdr:x>0.34126985</cdr:x>
      <cdr:y>0.35526314</cdr:y>
    </cdr:to>
    <cdr:sp>
      <cdr:nvSpPr>
        <cdr:cNvPr id="2" name="直接连接符 1"/>
        <cdr:cNvSpPr/>
      </cdr:nvSpPr>
      <cdr:spPr xmlns:a="http://schemas.openxmlformats.org/drawingml/2006/main">
        <a:xfrm xmlns:a="http://schemas.openxmlformats.org/drawingml/2006/main" flipH="true" flipV="true">
          <a:off x="1402767" y="582061"/>
          <a:ext cx="238566" cy="259848"/>
        </a:xfrm>
        <a:prstGeom xmlns:a="http://schemas.openxmlformats.org/drawingml/2006/main" prst="line">
          <a:avLst/>
        </a:prstGeom>
        <a:noFill/>
        <a:ln w="9525" cap="flat" cmpd="sng">
          <a:solidFill>
            <a:srgbClr val="000000"/>
          </a:solidFill>
          <a:prstDash val="solid"/>
          <a:miter/>
          <a:tailEnd type="triangle" w="med" len="med"/>
        </a:ln>
      </cdr:spPr>
    </cdr:sp>
  </cdr:relSizeAnchor>
  <cdr:relSizeAnchor xmlns:cdr="http://schemas.openxmlformats.org/drawingml/2006/chartDrawing">
    <cdr:from>
      <cdr:x>0.06944445</cdr:x>
      <cdr:y>0.16666667</cdr:y>
    </cdr:from>
    <cdr:to>
      <cdr:x>0.26984128</cdr:x>
      <cdr:y>0.35964912</cdr:y>
    </cdr:to>
    <cdr:sp>
      <cdr:nvSpPr>
        <cdr:cNvPr id="3" name="矩形 2"/>
        <cdr:cNvSpPr/>
      </cdr:nvSpPr>
      <cdr:spPr xmlns:a="http://schemas.openxmlformats.org/drawingml/2006/main">
        <a:xfrm xmlns:a="http://schemas.openxmlformats.org/drawingml/2006/main">
          <a:off x="333992" y="394970"/>
          <a:ext cx="963806" cy="457333"/>
        </a:xfrm>
        <a:prstGeom xmlns:a="http://schemas.openxmlformats.org/drawingml/2006/main" prst="rect">
          <a:avLst/>
        </a:prstGeom>
        <a:noFill/>
        <a:ln w="9525" cap="flat" cmpd="sng">
          <a:noFill/>
          <a:prstDash val="solid"/>
          <a:miter/>
        </a:ln>
      </cdr:spPr>
      <cdr:txBody xmlns:a="http://schemas.openxmlformats.org/drawingml/2006/main">
        <a:bodyPr vert="horz" wrap="square" lIns="91440" tIns="45720" rIns="91440" bIns="45720" anchor="t" anchorCtr="false">
          <a:normAutofit/>
        </a:bodyPr>
        <a:lstStyle/>
        <a:p>
          <a:pPr defTabSz="266700" hangingPunct="0"/>
          <a:r>
            <a:rPr lang="en-US" altLang="zh-CN" sz="900">
              <a:latin typeface="Times New Roman" panose="02020603050405020304"/>
              <a:ea typeface="宋体" panose="02010600030101010101" charset="-122"/>
            </a:rPr>
            <a:t>31.73万元，占比14.93%</a:t>
          </a:r>
          <a:endParaRPr lang="en-US" altLang="zh-CN" sz="900">
            <a:latin typeface="Times New Roman" panose="02020603050405020304"/>
            <a:ea typeface="宋体" panose="02010600030101010101" charset="-122"/>
          </a:endParaRPr>
        </a:p>
      </cdr:txBody>
    </cdr:sp>
  </cdr:relSizeAnchor>
  <cdr:relSizeAnchor xmlns:cdr="http://schemas.openxmlformats.org/drawingml/2006/chartDrawing">
    <cdr:from>
      <cdr:x>0.5257937</cdr:x>
      <cdr:y>0.68421054</cdr:y>
    </cdr:from>
    <cdr:to>
      <cdr:x>0.6111111</cdr:x>
      <cdr:y>0.74999994</cdr:y>
    </cdr:to>
    <cdr:sp>
      <cdr:nvSpPr>
        <cdr:cNvPr id="4" name="直接连接符 3"/>
        <cdr:cNvSpPr/>
      </cdr:nvSpPr>
      <cdr:spPr xmlns:a="http://schemas.openxmlformats.org/drawingml/2006/main">
        <a:xfrm xmlns:a="http://schemas.openxmlformats.org/drawingml/2006/main">
          <a:off x="2528799" y="1621455"/>
          <a:ext cx="410333" cy="155909"/>
        </a:xfrm>
        <a:prstGeom xmlns:a="http://schemas.openxmlformats.org/drawingml/2006/main" prst="line">
          <a:avLst/>
        </a:prstGeom>
        <a:noFill/>
        <a:ln w="9525" cap="flat" cmpd="sng">
          <a:solidFill>
            <a:srgbClr val="000000"/>
          </a:solidFill>
          <a:prstDash val="solid"/>
          <a:miter/>
          <a:tailEnd type="triangle" w="med" len="med"/>
        </a:ln>
      </cdr:spPr>
    </cdr:sp>
  </cdr:relSizeAnchor>
  <cdr:relSizeAnchor xmlns:cdr="http://schemas.openxmlformats.org/drawingml/2006/chartDrawing">
    <cdr:from>
      <cdr:x>0.64285713</cdr:x>
      <cdr:y>0.65789473</cdr:y>
    </cdr:from>
    <cdr:to>
      <cdr:x>0.85515875</cdr:x>
      <cdr:y>0.89912283</cdr:y>
    </cdr:to>
    <cdr:sp>
      <cdr:nvSpPr>
        <cdr:cNvPr id="5" name="矩形 4"/>
        <cdr:cNvSpPr/>
      </cdr:nvSpPr>
      <cdr:spPr xmlns:a="http://schemas.openxmlformats.org/drawingml/2006/main">
        <a:xfrm xmlns:a="http://schemas.openxmlformats.org/drawingml/2006/main">
          <a:off x="3091815" y="1559092"/>
          <a:ext cx="1021062" cy="571667"/>
        </a:xfrm>
        <a:prstGeom xmlns:a="http://schemas.openxmlformats.org/drawingml/2006/main" prst="rect">
          <a:avLst/>
        </a:prstGeom>
        <a:noFill/>
        <a:ln w="9525" cap="flat" cmpd="sng">
          <a:noFill/>
          <a:prstDash val="solid"/>
          <a:miter/>
        </a:ln>
      </cdr:spPr>
      <cdr:txBody xmlns:a="http://schemas.openxmlformats.org/drawingml/2006/main">
        <a:bodyPr vert="horz" wrap="square" lIns="91440" tIns="45720" rIns="91440" bIns="45720" anchor="t" anchorCtr="false">
          <a:normAutofit/>
        </a:bodyPr>
        <a:lstStyle/>
        <a:p>
          <a:pPr defTabSz="266700" hangingPunct="0"/>
          <a:r>
            <a:rPr lang="en-US" altLang="zh-CN" sz="900">
              <a:latin typeface="Times New Roman" panose="02020603050405020304"/>
              <a:ea typeface="宋体" panose="02010600030101010101" charset="-122"/>
            </a:rPr>
            <a:t>180.78万元，占比82.07%</a:t>
          </a:r>
          <a:endParaRPr lang="en-US" altLang="zh-CN" sz="900">
            <a:latin typeface="Times New Roman" panose="02020603050405020304"/>
            <a:ea typeface="宋体" panose="02010600030101010101"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0.26100603</cdr:x>
      <cdr:y>0.34221983</cdr:y>
    </cdr:from>
    <cdr:to>
      <cdr:x>0.45964777</cdr:x>
      <cdr:y>0.6159957</cdr:y>
    </cdr:to>
    <cdr:sp>
      <cdr:nvSpPr>
        <cdr:cNvPr id="2" name="矩形 1"/>
        <cdr:cNvSpPr/>
      </cdr:nvSpPr>
      <cdr:spPr xmlns:a="http://schemas.openxmlformats.org/drawingml/2006/main">
        <a:xfrm xmlns:a="http://schemas.openxmlformats.org/drawingml/2006/main">
          <a:off x="1076308" y="619115"/>
          <a:ext cx="819136" cy="495292"/>
        </a:xfrm>
        <a:prstGeom xmlns:a="http://schemas.openxmlformats.org/drawingml/2006/main" prst="rect">
          <a:avLst/>
        </a:prstGeom>
        <a:noFill/>
        <a:ln w="9525" cap="flat" cmpd="sng">
          <a:noFill/>
          <a:prstDash val="solid"/>
          <a:miter/>
        </a:ln>
      </cdr:spPr>
      <cdr:txBody xmlns:a="http://schemas.openxmlformats.org/drawingml/2006/main">
        <a:bodyPr vert="horz" wrap="square" lIns="91440" tIns="45720" rIns="91440" bIns="45720" anchor="t" anchorCtr="false">
          <a:normAutofit/>
        </a:bodyPr>
        <a:lstStyle/>
        <a:p>
          <a:pPr defTabSz="266700" hangingPunct="0"/>
          <a:r>
            <a:rPr lang="en-US" altLang="zh-CN" sz="1010">
              <a:latin typeface="Times New Roman" panose="02020603050405020304"/>
              <a:ea typeface="宋体" panose="02010600030101010101" charset="-122"/>
            </a:rPr>
            <a:t>203.30万元</a:t>
          </a:r>
          <a:endParaRPr lang="en-US" altLang="zh-CN" sz="1010">
            <a:latin typeface="Times New Roman" panose="02020603050405020304"/>
            <a:ea typeface="宋体" panose="02010600030101010101" charset="-122"/>
          </a:endParaRPr>
        </a:p>
        <a:p>
          <a:pPr defTabSz="266700" hangingPunct="0"/>
          <a:r>
            <a:rPr lang="en-US" altLang="zh-CN" sz="1010">
              <a:latin typeface="Times New Roman" panose="02020603050405020304"/>
              <a:ea typeface="宋体" panose="02010600030101010101" charset="-122"/>
            </a:rPr>
            <a:t>占比100%</a:t>
          </a:r>
          <a:endParaRPr lang="en-US" altLang="zh-CN" sz="1010">
            <a:latin typeface="Times New Roman" panose="02020603050405020304"/>
            <a:ea typeface="宋体" panose="02010600030101010101" charset="-122"/>
          </a:endParaRPr>
        </a:p>
      </cdr:txBody>
    </cdr:sp>
  </cdr:relSizeAnchor>
</c:userShape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ln>
        <a:ln w="12700" cap="flat" cmpd="sng" algn="ctr">
          <a:solidFill>
            <a:schemeClr val="phClr"/>
          </a:solidFill>
        </a:ln>
        <a:ln w="19050" cap="flat" cmpd="sng" algn="ctr">
          <a:solidFill>
            <a:schemeClr val="phClr"/>
          </a:solidFill>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1</Pages>
  <Words>21</Words>
  <Characters>21</Characters>
  <Lines>1</Lines>
  <Paragraphs>1</Paragraphs>
  <TotalTime>0</TotalTime>
  <ScaleCrop>false</ScaleCrop>
  <LinksUpToDate>false</LinksUpToDate>
  <CharactersWithSpaces>21</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2020-08-07T09:49:00Z</dcterms:created>
  <dc:creator>曹颖</dc:creator>
  <cp:lastModifiedBy>user</cp:lastModifiedBy>
  <cp:lastPrinted>2021-10-01T01:07:00Z</cp:lastPrinted>
  <dcterms:modified xsi:type="dcterms:W3CDTF">2022-07-15T10:25:01Z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C104A99C27034F858F008E22EAF60661</vt:lpwstr>
  </property>
</Properties>
</file>