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8C" w:rsidRDefault="0000058C" w:rsidP="0000058C">
      <w:pPr>
        <w:shd w:val="clear" w:color="auto" w:fill="FFFFFF"/>
        <w:spacing w:line="640" w:lineRule="exact"/>
        <w:jc w:val="center"/>
        <w:rPr>
          <w:rFonts w:ascii="方正小标宋简体" w:eastAsia="方正小标宋简体" w:hAnsi="微软雅黑" w:hint="eastAsia"/>
          <w:b/>
          <w:bCs/>
          <w:color w:val="000000" w:themeColor="text1"/>
          <w:kern w:val="0"/>
          <w:sz w:val="44"/>
          <w:szCs w:val="44"/>
          <w:shd w:val="clear" w:color="auto" w:fill="FFFFFF"/>
        </w:rPr>
      </w:pPr>
    </w:p>
    <w:p w:rsidR="0000058C" w:rsidRPr="0000058C" w:rsidRDefault="0000058C" w:rsidP="0000058C">
      <w:pPr>
        <w:shd w:val="clear" w:color="auto" w:fill="FFFFFF"/>
        <w:spacing w:line="640" w:lineRule="exact"/>
        <w:jc w:val="center"/>
        <w:rPr>
          <w:rFonts w:ascii="方正小标宋简体" w:eastAsia="方正小标宋简体" w:hAnsi="微软雅黑" w:hint="eastAsia"/>
          <w:bCs/>
          <w:color w:val="000000" w:themeColor="text1"/>
          <w:kern w:val="0"/>
          <w:sz w:val="44"/>
          <w:szCs w:val="44"/>
          <w:shd w:val="clear" w:color="auto" w:fill="FFFFFF"/>
        </w:rPr>
      </w:pPr>
      <w:r w:rsidRPr="0000058C">
        <w:rPr>
          <w:rFonts w:ascii="方正小标宋简体" w:eastAsia="方正小标宋简体" w:hAnsi="微软雅黑" w:hint="eastAsia"/>
          <w:bCs/>
          <w:color w:val="000000" w:themeColor="text1"/>
          <w:kern w:val="0"/>
          <w:sz w:val="44"/>
          <w:szCs w:val="44"/>
          <w:shd w:val="clear" w:color="auto" w:fill="FFFFFF"/>
        </w:rPr>
        <w:t>广元市医疗保障局</w:t>
      </w:r>
    </w:p>
    <w:p w:rsidR="0000058C" w:rsidRPr="0000058C" w:rsidRDefault="0000058C" w:rsidP="0000058C">
      <w:pPr>
        <w:shd w:val="clear" w:color="auto" w:fill="FFFFFF"/>
        <w:spacing w:line="640" w:lineRule="exact"/>
        <w:jc w:val="center"/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</w:pPr>
      <w:r w:rsidRPr="0000058C">
        <w:rPr>
          <w:rFonts w:ascii="方正小标宋简体" w:eastAsia="方正小标宋简体" w:hAnsi="微软雅黑" w:hint="eastAsia"/>
          <w:bCs/>
          <w:color w:val="000000" w:themeColor="text1"/>
          <w:kern w:val="0"/>
          <w:sz w:val="44"/>
          <w:szCs w:val="44"/>
          <w:shd w:val="clear" w:color="auto" w:fill="FFFFFF"/>
        </w:rPr>
        <w:t>2021年部门预算编制说明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</w:pPr>
    </w:p>
    <w:p w:rsidR="0000058C" w:rsidRPr="0000058C" w:rsidRDefault="0000058C">
      <w:pPr>
        <w:widowControl/>
        <w:jc w:val="left"/>
        <w:rPr>
          <w:rFonts w:ascii="黑体" w:eastAsia="黑体" w:hAnsi="黑体"/>
          <w:color w:val="000000" w:themeColor="text1"/>
          <w:kern w:val="0"/>
          <w:sz w:val="32"/>
          <w:szCs w:val="32"/>
          <w:shd w:val="clear" w:color="auto" w:fill="FFFFFF"/>
        </w:rPr>
      </w:pPr>
      <w:r w:rsidRPr="0000058C">
        <w:rPr>
          <w:rFonts w:ascii="黑体" w:eastAsia="黑体" w:hAnsi="黑体"/>
          <w:color w:val="000000" w:themeColor="text1"/>
          <w:kern w:val="0"/>
          <w:sz w:val="32"/>
          <w:szCs w:val="32"/>
          <w:shd w:val="clear" w:color="auto" w:fill="FFFFFF"/>
        </w:rPr>
        <w:br w:type="page"/>
      </w:r>
    </w:p>
    <w:p w:rsidR="0000058C" w:rsidRDefault="0000058C" w:rsidP="0000058C">
      <w:pPr>
        <w:spacing w:line="576" w:lineRule="exact"/>
        <w:jc w:val="center"/>
        <w:rPr>
          <w:rFonts w:ascii="方正小标宋简体" w:eastAsia="方正小标宋简体" w:hAnsi="黑体" w:hint="eastAsia"/>
          <w:color w:val="000000" w:themeColor="text1"/>
          <w:kern w:val="0"/>
          <w:sz w:val="44"/>
          <w:szCs w:val="44"/>
          <w:shd w:val="clear" w:color="auto" w:fill="FFFFFF"/>
        </w:rPr>
      </w:pPr>
    </w:p>
    <w:p w:rsidR="0000058C" w:rsidRPr="0000058C" w:rsidRDefault="0000058C" w:rsidP="0000058C">
      <w:pPr>
        <w:spacing w:line="576" w:lineRule="exact"/>
        <w:jc w:val="center"/>
        <w:rPr>
          <w:rFonts w:ascii="方正小标宋简体" w:eastAsia="方正小标宋简体" w:hAnsi="黑体" w:hint="eastAsia"/>
          <w:color w:val="000000" w:themeColor="text1"/>
          <w:kern w:val="0"/>
          <w:sz w:val="44"/>
          <w:szCs w:val="44"/>
          <w:shd w:val="clear" w:color="auto" w:fill="FFFFFF"/>
        </w:rPr>
      </w:pPr>
      <w:r w:rsidRPr="0000058C">
        <w:rPr>
          <w:rFonts w:ascii="方正小标宋简体" w:eastAsia="方正小标宋简体" w:hAnsi="黑体" w:hint="eastAsia"/>
          <w:color w:val="000000" w:themeColor="text1"/>
          <w:kern w:val="0"/>
          <w:sz w:val="44"/>
          <w:szCs w:val="44"/>
          <w:shd w:val="clear" w:color="auto" w:fill="FFFFFF"/>
        </w:rPr>
        <w:t>目      录</w:t>
      </w:r>
    </w:p>
    <w:p w:rsidR="0000058C" w:rsidRPr="0000058C" w:rsidRDefault="0000058C" w:rsidP="0000058C">
      <w:pPr>
        <w:pStyle w:val="a0"/>
        <w:rPr>
          <w:rFonts w:hint="eastAsia"/>
          <w:color w:val="000000" w:themeColor="text1"/>
        </w:rPr>
      </w:pP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一、基本职能及主要工作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二、部门预算单位构成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三、2021年财政拨款部门预算情况的总体说明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四、一般公共预算当年财政拨款情况说明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五、2021年一般公共预算基本支出情况说明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六、财政拨款安排“三公”经费预算情况说明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七、2021年政府性基金预算收支及变化情况的说明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八、国有资本经营预算支出情况说明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九、其他重要事项的情况说明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十、名词解释</w:t>
      </w:r>
    </w:p>
    <w:p w:rsidR="0000058C" w:rsidRPr="0000058C" w:rsidRDefault="0000058C" w:rsidP="0000058C">
      <w:pPr>
        <w:pStyle w:val="aa"/>
        <w:widowControl w:val="0"/>
        <w:spacing w:before="0" w:beforeAutospacing="0" w:after="0" w:afterAutospacing="0" w:line="576" w:lineRule="exact"/>
        <w:ind w:firstLineChars="200" w:firstLine="640"/>
        <w:jc w:val="both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</w:p>
    <w:p w:rsidR="0000058C" w:rsidRPr="0000058C" w:rsidRDefault="0000058C">
      <w:pPr>
        <w:widowControl/>
        <w:jc w:val="left"/>
        <w:rPr>
          <w:rFonts w:ascii="仿宋_GB2312" w:eastAsia="仿宋_GB2312" w:hAnsi="微软雅黑"/>
          <w:color w:val="000000" w:themeColor="text1"/>
          <w:kern w:val="0"/>
          <w:sz w:val="32"/>
          <w:szCs w:val="32"/>
          <w:shd w:val="clear" w:color="auto" w:fill="FFFFFF"/>
        </w:rPr>
      </w:pPr>
      <w:r w:rsidRPr="0000058C">
        <w:rPr>
          <w:rFonts w:ascii="仿宋_GB2312" w:eastAsia="仿宋_GB2312" w:hAnsi="微软雅黑"/>
          <w:color w:val="000000" w:themeColor="text1"/>
          <w:kern w:val="0"/>
          <w:sz w:val="32"/>
          <w:szCs w:val="32"/>
          <w:shd w:val="clear" w:color="auto" w:fill="FFFFFF"/>
        </w:rPr>
        <w:br w:type="page"/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00058C">
        <w:rPr>
          <w:rFonts w:ascii="黑体" w:eastAsia="黑体" w:hAnsi="黑体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一、基本职能及主要工作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方正楷体简体" w:eastAsia="方正楷体简体" w:hint="eastAsia"/>
          <w:color w:val="000000" w:themeColor="text1"/>
          <w:sz w:val="32"/>
          <w:szCs w:val="32"/>
        </w:rPr>
      </w:pPr>
      <w:r w:rsidRPr="0000058C">
        <w:rPr>
          <w:rFonts w:ascii="方正楷体简体" w:eastAsia="方正楷体简体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（一）基本职能。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1. 负责贯彻执行国家、省、市有关医疗保险、生育保险、医疗救助、长期护理保险等医疗保障政策制度。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2. 组织起草有关地方性法规和规章，草案。负责拟订全市医疗保障事业发展规划、政策和标准，并组织实施和监督检查。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3. 组织拟订并实施医疗保障基金监督管理制度，建立健全医疗保障基金安全防控机制，监督强化全市医疗保障基金运行管理。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4. 组织拟订医疗保障筹资和待遇政策，负责医疗保障基金归集，拟订医疗保障基金年度收支计划，按政策和标准支付医疗待遇；完善动态调整和区域调剂平衡机制，统筹城乡医疗保障待遇标准，建立健全与筹资水平相适应的待遇调整机制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5. 贯彻执行上级药品目录、医用耗材、医疗服务项目、医疗服务设施等医疗保障目录和支付标准政策。拟订全市药品目录、医用耗材、医疗服务项目、医疗服务设施等医疗保障目录和支付标准政策。拟订全市有关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医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保目录准入谈判规则并组织实施。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6. 贯彻执行上级药品、医用耗材价格和医疗服务项目、医疗服务设施收费等政策，负责拟订全市医用耗材价格和医疗服务项目、医疗服务设施收费等政策。建立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医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保支付医药服务价格合理确定和动态调整机制。推动建立市场主导的社会医药服务价格形成机制；建立价格信息监测和信息发布制度。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7. 贯彻执行上级药品、医用耗材的招标采购政策并监督实</w:t>
      </w: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施。负责全市药品、医用耗材招标采购平台建设。组织实施大病保险招标准入和业务指导。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8. 推进医疗保障基金支付方式改革，拟订全市定点医药机构协议和支付管理办法并组织实施。负责全市医疗保障定点机构管理和考核工作。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9. 建立健全医疗保障信用评价体系和信息披露制度。推进协议服务机构标准化建设，建立协议服务机构准入和退出机制。监督管理纳入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医保范围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内的医疗服务行为和医疗费用，依法查处医疗保障领域违法违规行为。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10. 负责全市医疗保障经办管理、公共服务体系建设。组织拟订和完善异地就医管理和费用结算政策。建立健全医疗保障关系转移接续制度。监督管理全市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医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保经办服务工作；开展医疗保障领域对外合作交流。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11. 负责推进实施全市医疗保障信息化建设，组织开展医疗保障大数据管理和应用。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12. 负责职责范围内的安全生产和职业健康、生态环境保护、审批服务便民化等工作。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13. 完成市委和市政府交办的其他任务。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14. 职能转变。完善统一的城乡居民基本医疗保险制度和大病保险制度，不断提高医疗保障水平，建立健全覆盖全民、城乡统筹的多层次医疗保障体系，确保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医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保资金合理使用、安全可控，推进医疗、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医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保、医药“三医联动”改革，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更好保障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人民群众就</w:t>
      </w: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医需求、减轻医药费用负担。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15. 有关职责分工。市卫生健康委员会、市医疗保障局和市市场监督管理局等部门在医疗、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医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保、医药等方面加强制度、政策衔接，建立沟通协商机制，协同推进改革，提高医疗资源使用效率和医疗保障水平。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方正楷体简体" w:eastAsia="方正楷体简体" w:hAnsi="微软雅黑" w:hint="eastAsia"/>
          <w:color w:val="000000" w:themeColor="text1"/>
          <w:kern w:val="0"/>
          <w:sz w:val="32"/>
          <w:szCs w:val="32"/>
          <w:shd w:val="clear" w:color="auto" w:fill="FFFFFF"/>
        </w:rPr>
      </w:pPr>
      <w:r w:rsidRPr="0000058C">
        <w:rPr>
          <w:rFonts w:ascii="方正楷体简体" w:eastAsia="方正楷体简体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（二）2021年重点工作。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1. 加强党的全面领导，推进全面从严治党。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2. 扎实做好疫情防控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医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保工作。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3. 推进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医保扶贫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成果巩固与乡村振兴有效衔接。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4. 主动融入成渝双城经济圈和深化区域合作。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5. 持续完善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医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保政策制度体系。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6. 加快健全基金监管机制、深化系统治理。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7. 常态化制度化开展药品和耗材集中招标采购使用。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8. 深化医药服务价格改革。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9. 深化以DRG结算为主的多元复合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医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保支付方式改革。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10. 纵深推进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医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保服务四级体系建设省级试点。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11. 推进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医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保一体化大数据平台建设。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12. 全面加强领导班子、干部队伍和人才队伍建设。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黑体" w:eastAsia="黑体" w:hAnsi="黑体" w:hint="eastAsia"/>
          <w:color w:val="000000" w:themeColor="text1"/>
          <w:kern w:val="0"/>
          <w:sz w:val="32"/>
          <w:szCs w:val="32"/>
          <w:shd w:val="clear" w:color="auto" w:fill="FFFFFF"/>
        </w:rPr>
      </w:pPr>
      <w:r w:rsidRPr="0000058C">
        <w:rPr>
          <w:rFonts w:ascii="黑体" w:eastAsia="黑体" w:hAnsi="黑体" w:hint="eastAsia"/>
          <w:color w:val="000000" w:themeColor="text1"/>
          <w:kern w:val="0"/>
          <w:sz w:val="32"/>
          <w:szCs w:val="32"/>
          <w:shd w:val="clear" w:color="auto" w:fill="FFFFFF"/>
        </w:rPr>
        <w:t>二、部门预算单位构成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从预算单位构成看，广元市医疗保障局部门预算包括：局机关预算、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局属参公事业单位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市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医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保事务中心预算、局属事业单位市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医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保信息中心预算。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黑体" w:eastAsia="黑体" w:hAnsi="黑体" w:hint="eastAsia"/>
          <w:color w:val="000000" w:themeColor="text1"/>
          <w:kern w:val="0"/>
          <w:sz w:val="32"/>
          <w:szCs w:val="32"/>
          <w:shd w:val="clear" w:color="auto" w:fill="FFFFFF"/>
        </w:rPr>
      </w:pPr>
      <w:r w:rsidRPr="0000058C">
        <w:rPr>
          <w:rFonts w:ascii="黑体" w:eastAsia="黑体" w:hAnsi="黑体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三、2021年财政拨款部门预算情况的总体说明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2021年部门预算收入总数1093.88万元，较2020年部门预算收入总数1027.03万元增长6.51%；2021年部门预算支出总数1342.32万元，较2020年部门预算支出总数1027.03万元增长30.70%。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部门基本支出预算543.6万元，其中：人员支出448.94万元，公用支出94.66万元。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部门专项项目预算798.72万元(明细项目见附表)。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部门政府采购预算156万元，其中：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1. 大病保险业务审计6万元；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2. 业务档案电子信息系统二期建设50万元；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3. 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医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保系统四级经办体系建设20万元；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4. 医疗保障行业治理调度中心70万元；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5. 智能审核系统与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医保核心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业务系统、DRG结算系统对接改造项目10万元。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2021年财政拨款收支总预算1342.32万元。收入包括：一般公共预算当年拨款收入1093.88万元支出包括：一般公共服务支出1235.75万元、社会保障和就业支出41.22万元、卫生健康支出20.61万元、住房保障支出44.74万元。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黑体" w:eastAsia="黑体" w:hAnsi="黑体" w:hint="eastAsia"/>
          <w:color w:val="000000" w:themeColor="text1"/>
          <w:kern w:val="0"/>
          <w:sz w:val="32"/>
          <w:szCs w:val="32"/>
          <w:shd w:val="clear" w:color="auto" w:fill="FFFFFF"/>
        </w:rPr>
      </w:pPr>
      <w:r w:rsidRPr="0000058C">
        <w:rPr>
          <w:rFonts w:ascii="黑体" w:eastAsia="黑体" w:hAnsi="黑体" w:hint="eastAsia"/>
          <w:color w:val="000000" w:themeColor="text1"/>
          <w:kern w:val="0"/>
          <w:sz w:val="32"/>
          <w:szCs w:val="32"/>
          <w:shd w:val="clear" w:color="auto" w:fill="FFFFFF"/>
        </w:rPr>
        <w:t>四、一般公共预算当年财政拨款情况说明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方正楷体简体" w:eastAsia="方正楷体简体" w:hAnsi="微软雅黑" w:hint="eastAsia"/>
          <w:color w:val="000000" w:themeColor="text1"/>
          <w:kern w:val="0"/>
          <w:sz w:val="32"/>
          <w:szCs w:val="32"/>
          <w:shd w:val="clear" w:color="auto" w:fill="FFFFFF"/>
        </w:rPr>
      </w:pPr>
      <w:r w:rsidRPr="0000058C">
        <w:rPr>
          <w:rFonts w:ascii="方正楷体简体" w:eastAsia="方正楷体简体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（一）一般公共预算当年财政拨款规模变化情况。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2021年一般公共预算当年财政拨款1093.88万元，比2020</w:t>
      </w: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年财政预算数1027.03万元增加66.85万元，增加6.51%。变动的主要原因是2021年增加4人，所以增加工资、保险及工作经费拨款。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方正楷体简体" w:eastAsia="方正楷体简体" w:hAnsi="微软雅黑" w:hint="eastAsia"/>
          <w:color w:val="000000" w:themeColor="text1"/>
          <w:kern w:val="0"/>
          <w:sz w:val="32"/>
          <w:szCs w:val="32"/>
          <w:shd w:val="clear" w:color="auto" w:fill="FFFFFF"/>
        </w:rPr>
      </w:pPr>
      <w:r w:rsidRPr="0000058C">
        <w:rPr>
          <w:rFonts w:ascii="方正楷体简体" w:eastAsia="方正楷体简体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（二）一般公共预算当年财政拨款结构情况。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一般公共服务（类）支出1235.75万元，占92.06%；社会保障和就业支出41.22万元，占3.07%；卫生健康支出20.61万元，占1.54 %；住房保障支出44.74万元，占3.33%。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方正楷体简体" w:eastAsia="方正楷体简体" w:hAnsi="微软雅黑" w:hint="eastAsia"/>
          <w:color w:val="000000" w:themeColor="text1"/>
          <w:kern w:val="0"/>
          <w:sz w:val="32"/>
          <w:szCs w:val="32"/>
          <w:shd w:val="clear" w:color="auto" w:fill="FFFFFF"/>
        </w:rPr>
      </w:pPr>
      <w:r w:rsidRPr="0000058C">
        <w:rPr>
          <w:rFonts w:ascii="方正楷体简体" w:eastAsia="方正楷体简体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（三）一般公共预算当年财政拨款具体使用情况。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1. 一般公共服务支出（类）医疗保障管理事务（款）行政运行（项）预算数为1081.98万元，比2020年预算数936.87万元增加145.11万元，变动的主要原因是在编人员增加，工资保险和工作经费增加。该项经费主要用于行政单位工资奖金津补贴、其他工资福利支出、办公经费、会议费、培训费、委托业务费、公务接待费、公务用车运行维护费、维修（护）费、其他商品和服务支出、设备购置、社会福利和救助、其他对个人和家庭补助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2. 一般公共服务支出（类）医疗保障管理事务（款）一般行政管理事务（项）预算数为6万元,比2020年预算数增加6万元，变动的主要原因是增加大病保险业务审计费用。主要用于对2020年大病保险运行情况进行专项审计，确保基金安全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3. 一般公共服务支出（类）医疗保障管理事务（款） 其他医疗保障管理事务（项）预算数为147.36万元,比2021年预算数增加147.36万元，变动的主要原因是2020年的中央补助结余，</w:t>
      </w: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主要用于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医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保信息系统建设。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4. 社会保障和就业支出（类）行政事业单位养老支出 （款）行政单位离退休（项）预算数为0.41万元,比2021年预算数增加0.2万元，变动的原因是退休人员增加1人。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5. </w:t>
      </w:r>
      <w:r w:rsidRPr="0000058C">
        <w:rPr>
          <w:rFonts w:ascii="仿宋_GB2312" w:eastAsia="仿宋_GB2312" w:hAnsi="微软雅黑" w:hint="eastAsia"/>
          <w:color w:val="000000" w:themeColor="text1"/>
          <w:spacing w:val="-6"/>
          <w:kern w:val="0"/>
          <w:sz w:val="32"/>
          <w:szCs w:val="32"/>
          <w:shd w:val="clear" w:color="auto" w:fill="FFFFFF"/>
        </w:rPr>
        <w:t>社会保障和就业支出（类）行政事业单位养老保险 （款）机关事业单位基本养老保险缴费支出（项）预算数为41.22万元,比2020年预算数36.33万元增加4.89万元，变动的主要原因是在编人员增加4人。该项经费主要用于机关事业单位养老保险缴费支出。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6. 卫生健康支出（类）行政事业单位医疗（款）行政单位医疗（项）预算数为20.61万元,比2020年预算数17.03万元增加3.58万元，变动的主要原因是在编人员增加4人。主要用于行政单位社会保障缴费。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7. 住房保障支出（类）住房改革支出（款）住房公积金（项）预算数为44.74万元,比2020年预算数36.59万元增加8.15万元，变动的主要原因是在编人员增加4人。主要用于行政事业单位住房公积金。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黑体" w:eastAsia="黑体" w:hAnsi="黑体" w:hint="eastAsia"/>
          <w:color w:val="000000" w:themeColor="text1"/>
          <w:kern w:val="0"/>
          <w:sz w:val="32"/>
          <w:szCs w:val="32"/>
          <w:shd w:val="clear" w:color="auto" w:fill="FFFFFF"/>
        </w:rPr>
      </w:pPr>
      <w:r w:rsidRPr="0000058C">
        <w:rPr>
          <w:rFonts w:ascii="黑体" w:eastAsia="黑体" w:hAnsi="黑体" w:hint="eastAsia"/>
          <w:color w:val="000000" w:themeColor="text1"/>
          <w:kern w:val="0"/>
          <w:sz w:val="32"/>
          <w:szCs w:val="32"/>
          <w:shd w:val="clear" w:color="auto" w:fill="FFFFFF"/>
        </w:rPr>
        <w:t>五、2021年一般公共预算基本支出情况说明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2021年一般公共预算基本支出543.6万元，其中：人员经费448.94万元，主要包括：基本工资、津贴补贴、奖金、绩效工资、机关事业单位养老保险缴费、职业年金缴费、基本医疗保险缴费、公务员医疗补助缴费、其他社会保险缴费、住房公积金、其他工资福利支出、离休费、生活补助、奖励金、其他对个人和家庭的</w:t>
      </w: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补助支出。公用经费94.66万元，主要包括：办公费、印刷费、咨询费、手续费、水费、电费、邮电费、物业管理费、差旅费、维修（护）费、租赁费、会议费、培训费、公务接待费、劳务费、委托业务费、工会经费、福利费、其他交通费用、其他商品和服务支出、办公设备购置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黑体" w:eastAsia="黑体" w:hAnsi="黑体" w:hint="eastAsia"/>
          <w:color w:val="000000" w:themeColor="text1"/>
          <w:kern w:val="0"/>
          <w:sz w:val="32"/>
          <w:szCs w:val="32"/>
          <w:shd w:val="clear" w:color="auto" w:fill="FFFFFF"/>
        </w:rPr>
      </w:pPr>
      <w:r w:rsidRPr="0000058C">
        <w:rPr>
          <w:rFonts w:ascii="黑体" w:eastAsia="黑体" w:hAnsi="黑体" w:hint="eastAsia"/>
          <w:color w:val="000000" w:themeColor="text1"/>
          <w:kern w:val="0"/>
          <w:sz w:val="32"/>
          <w:szCs w:val="32"/>
          <w:shd w:val="clear" w:color="auto" w:fill="FFFFFF"/>
        </w:rPr>
        <w:t>六、财政拨款安排“三公”经费预算情况说明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方正楷体简体" w:eastAsia="方正楷体简体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（一）公务接待费。</w:t>
      </w: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2021年预算安排1万元，较2020年3.88万元预算减少2.88万元，下降74.22%。变动的主要原因是继续本着厉行节约原则，严格控制公务接待费。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方正楷体简体" w:eastAsia="方正楷体简体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（二）公务用车购置及运行维护费。</w:t>
      </w: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广元市医疗保障局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核定车编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0辆，实际车辆数0辆。2021年预算安排公务用车运行维护费0万元。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2021年财政拨款安排公务用车购置费0万元。2021年安排公务用车运行维护费0万元。无公务用车和执勤执法用车的燃油、维修、保险等方面支出。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Ansi="微软雅黑" w:cs="微软雅黑" w:hint="eastAsia"/>
          <w:color w:val="000000" w:themeColor="text1"/>
          <w:kern w:val="0"/>
          <w:sz w:val="32"/>
          <w:szCs w:val="32"/>
          <w:shd w:val="clear" w:color="auto" w:fill="FFFFFF"/>
        </w:rPr>
      </w:pPr>
      <w:r w:rsidRPr="0000058C">
        <w:rPr>
          <w:rFonts w:ascii="方正楷体简体" w:eastAsia="方正楷体简体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(三）因公出国（境）费。</w:t>
      </w:r>
      <w:r w:rsidRPr="0000058C">
        <w:rPr>
          <w:rFonts w:ascii="仿宋_GB2312" w:eastAsia="仿宋_GB2312" w:hAnsi="仿宋" w:hint="eastAsia"/>
          <w:color w:val="000000" w:themeColor="text1"/>
          <w:sz w:val="32"/>
          <w:szCs w:val="32"/>
        </w:rPr>
        <w:t>2021年度因公出国（境）费无预算安排。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黑体" w:eastAsia="黑体" w:hAnsi="黑体" w:hint="eastAsia"/>
          <w:color w:val="000000" w:themeColor="text1"/>
          <w:kern w:val="0"/>
          <w:sz w:val="32"/>
          <w:szCs w:val="32"/>
          <w:shd w:val="clear" w:color="auto" w:fill="FFFFFF"/>
        </w:rPr>
      </w:pPr>
      <w:r w:rsidRPr="0000058C">
        <w:rPr>
          <w:rFonts w:ascii="黑体" w:eastAsia="黑体" w:hAnsi="黑体" w:hint="eastAsia"/>
          <w:color w:val="000000" w:themeColor="text1"/>
          <w:kern w:val="0"/>
          <w:sz w:val="32"/>
          <w:szCs w:val="32"/>
          <w:shd w:val="clear" w:color="auto" w:fill="FFFFFF"/>
        </w:rPr>
        <w:t>七、2021年政府性基金预算收支及变化情况的说明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广元市医疗保障局2020年至2021年无政府性基金预算。2021年，本单位未在政府性基金中安排“三公经费”支出。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黑体" w:eastAsia="黑体" w:hAnsi="黑体" w:hint="eastAsia"/>
          <w:color w:val="000000" w:themeColor="text1"/>
          <w:kern w:val="0"/>
          <w:sz w:val="32"/>
          <w:szCs w:val="32"/>
          <w:shd w:val="clear" w:color="auto" w:fill="FFFFFF"/>
        </w:rPr>
      </w:pPr>
      <w:r w:rsidRPr="0000058C">
        <w:rPr>
          <w:rFonts w:ascii="黑体" w:eastAsia="黑体" w:hAnsi="黑体" w:hint="eastAsia"/>
          <w:color w:val="000000" w:themeColor="text1"/>
          <w:kern w:val="0"/>
          <w:sz w:val="32"/>
          <w:szCs w:val="32"/>
          <w:shd w:val="clear" w:color="auto" w:fill="FFFFFF"/>
        </w:rPr>
        <w:t>八、国有资本经营预算支出情况说明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广元市医疗保障局2020年至2021年无国有资本经营预算。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黑体" w:eastAsia="黑体" w:hAnsi="黑体" w:hint="eastAsia"/>
          <w:color w:val="000000" w:themeColor="text1"/>
          <w:kern w:val="0"/>
          <w:sz w:val="32"/>
          <w:szCs w:val="32"/>
          <w:shd w:val="clear" w:color="auto" w:fill="FFFFFF"/>
        </w:rPr>
      </w:pPr>
      <w:r w:rsidRPr="0000058C">
        <w:rPr>
          <w:rFonts w:ascii="黑体" w:eastAsia="黑体" w:hAnsi="黑体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九、其他重要事项的情况说明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方正楷体简体" w:eastAsia="方正楷体简体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（一）机关运行经费。</w:t>
      </w: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广元市医疗保障局2021年履行一般行政管理职能、维持机关日常运转而开支的机关运行经费，合计94.66万元。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方正楷体简体" w:eastAsia="方正楷体简体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（二）部门政府采购预算156万元。</w:t>
      </w: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其中：大病保险业务审计项目6万元、业务档案电子信息系统二期建设50万元、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医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保系统四级经办体系建设20万元、医疗保障行业治理调度中心70万元、智能审核系统与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医保核心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业务系统、DRG结算系统对接改造项目10万元。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方正楷体简体" w:eastAsia="方正楷体简体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（三）绩效目标设置情况。</w:t>
      </w: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2021广元市医疗保障局实行绩效目标管理的项目17个涉及预算550.28万元，全部是一般公共预算资金。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黑体" w:eastAsia="黑体" w:hAnsi="黑体" w:hint="eastAsia"/>
          <w:color w:val="000000" w:themeColor="text1"/>
          <w:kern w:val="0"/>
          <w:sz w:val="32"/>
          <w:szCs w:val="32"/>
          <w:shd w:val="clear" w:color="auto" w:fill="FFFFFF"/>
        </w:rPr>
      </w:pPr>
      <w:r w:rsidRPr="0000058C">
        <w:rPr>
          <w:rFonts w:ascii="黑体" w:eastAsia="黑体" w:hAnsi="黑体" w:hint="eastAsia"/>
          <w:color w:val="000000" w:themeColor="text1"/>
          <w:kern w:val="0"/>
          <w:sz w:val="32"/>
          <w:szCs w:val="32"/>
          <w:shd w:val="clear" w:color="auto" w:fill="FFFFFF"/>
        </w:rPr>
        <w:t>十、名词解释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1. 财政拨款收入：财政当年拨付的资金。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2. 事业收入：事业单位开展专业业务活动及辅助活动取得的收入。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3. 其他收入：除上述“财政拨款收入”、“事业收入”、“经营收入”等以外的收入。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4. 基本支出：保障机构正常运转、完成日常工作任务而发生的正式人员支出和公用支出。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5. 项目支出：在基本支出外为完成特定行政任务和事业发展目标所发生的支出。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6. 机关运行经费：为保障行政单位（含参照公务员法管理的事业单位）运行用于购买货物和服务的各项资金，包括办公费、印刷费、邮电费、差旅费、会议费、福利费、日常维修费、专用材料及一般设备购置费、办公用房水电费、办公用房物业管理费、公务用车运行维护费以及其他费用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7. “三公”经费：纳入财政预决算管理的“三公”经费，是指部门用财政拨款安排的因公出国（境）费、公务用车购置及运行费和公务接待费。其中，因公出国（境）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费反映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单位公务出国（境）的国际旅费、国外城市间交通费、住宿费、伙食费、培训费、公杂费等支出；公务用车购置及运行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费反映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单位公务用车车辆购置支出（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含车辆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购置税）及租用费、燃料费、维修费、过路过桥费、保险费、安全奖励费用等支出；公务接待</w:t>
      </w:r>
      <w:proofErr w:type="gramStart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费反映</w:t>
      </w:r>
      <w:proofErr w:type="gramEnd"/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单位按规定开支的各类公务接待（含外宾接待）支出。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int="eastAsia"/>
          <w:color w:val="000000" w:themeColor="text1"/>
          <w:sz w:val="32"/>
          <w:szCs w:val="32"/>
        </w:rPr>
        <w:t>8.社会保障和就业（类）行政事业单位离退休（款）机关事业单位职业年金缴费支出（项）：指反映部门实施职业年金制度由单位缴纳的职业年金的支出。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int="eastAsia"/>
          <w:color w:val="000000" w:themeColor="text1"/>
          <w:sz w:val="32"/>
          <w:szCs w:val="32"/>
        </w:rPr>
        <w:t>9.社会保障和就业支出（类）人力资源和社会保障管理事务（款）社会保险经办机构（项）：反映社会保险经办机构开展业务工作的支出。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int="eastAsia"/>
          <w:color w:val="000000" w:themeColor="text1"/>
          <w:sz w:val="32"/>
          <w:szCs w:val="32"/>
        </w:rPr>
        <w:t>10.卫生健康支出（类）行政事业单位医疗（款）行政单位医疗（项）：反映行政机关及</w:t>
      </w:r>
      <w:proofErr w:type="gramStart"/>
      <w:r w:rsidRPr="0000058C">
        <w:rPr>
          <w:rFonts w:ascii="仿宋_GB2312" w:eastAsia="仿宋_GB2312" w:hint="eastAsia"/>
          <w:color w:val="000000" w:themeColor="text1"/>
          <w:sz w:val="32"/>
          <w:szCs w:val="32"/>
        </w:rPr>
        <w:t>参公管理</w:t>
      </w:r>
      <w:proofErr w:type="gramEnd"/>
      <w:r w:rsidRPr="0000058C">
        <w:rPr>
          <w:rFonts w:ascii="仿宋_GB2312" w:eastAsia="仿宋_GB2312" w:hint="eastAsia"/>
          <w:color w:val="000000" w:themeColor="text1"/>
          <w:sz w:val="32"/>
          <w:szCs w:val="32"/>
        </w:rPr>
        <w:t>事业单位用于缴纳单位基本医疗保险经费支出。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11.卫生健康支出（类）医疗保障管理事务（款）其他医疗保障管理事务支出（项）：反映除上述项目以外的其他用于医疗保障管理事务方面的支出。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</w:t>
      </w:r>
    </w:p>
    <w:p w:rsidR="0000058C" w:rsidRPr="0000058C" w:rsidRDefault="0000058C" w:rsidP="0000058C">
      <w:pPr>
        <w:spacing w:line="576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附件：1、收支预算总表</w:t>
      </w:r>
    </w:p>
    <w:p w:rsidR="0000058C" w:rsidRPr="0000058C" w:rsidRDefault="0000058C" w:rsidP="0000058C">
      <w:pPr>
        <w:spacing w:line="576" w:lineRule="exact"/>
        <w:ind w:firstLineChars="503" w:firstLine="161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2、收入预算表</w:t>
      </w:r>
    </w:p>
    <w:p w:rsidR="0000058C" w:rsidRPr="0000058C" w:rsidRDefault="0000058C" w:rsidP="0000058C">
      <w:pPr>
        <w:spacing w:line="576" w:lineRule="exact"/>
        <w:ind w:firstLineChars="503" w:firstLine="161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3、支出预算表</w:t>
      </w:r>
    </w:p>
    <w:p w:rsidR="0000058C" w:rsidRPr="0000058C" w:rsidRDefault="0000058C" w:rsidP="0000058C">
      <w:pPr>
        <w:spacing w:line="576" w:lineRule="exact"/>
        <w:ind w:firstLineChars="503" w:firstLine="161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4、财政拨款收支总表</w:t>
      </w:r>
    </w:p>
    <w:p w:rsidR="0000058C" w:rsidRPr="0000058C" w:rsidRDefault="0000058C" w:rsidP="0000058C">
      <w:pPr>
        <w:spacing w:line="576" w:lineRule="exact"/>
        <w:ind w:firstLineChars="503" w:firstLine="161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5、财政拨款支出预算表</w:t>
      </w:r>
    </w:p>
    <w:p w:rsidR="0000058C" w:rsidRPr="0000058C" w:rsidRDefault="0000058C" w:rsidP="0000058C">
      <w:pPr>
        <w:spacing w:line="576" w:lineRule="exact"/>
        <w:ind w:firstLineChars="503" w:firstLine="161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6、人员支出预算表</w:t>
      </w:r>
    </w:p>
    <w:p w:rsidR="0000058C" w:rsidRPr="0000058C" w:rsidRDefault="0000058C" w:rsidP="0000058C">
      <w:pPr>
        <w:spacing w:line="576" w:lineRule="exact"/>
        <w:ind w:firstLineChars="503" w:firstLine="161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7、日常公用支出预算表</w:t>
      </w:r>
    </w:p>
    <w:p w:rsidR="0000058C" w:rsidRPr="0000058C" w:rsidRDefault="0000058C" w:rsidP="0000058C">
      <w:pPr>
        <w:spacing w:line="576" w:lineRule="exact"/>
        <w:ind w:firstLineChars="503" w:firstLine="161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8、对个人和家庭的补助支出预算表</w:t>
      </w:r>
    </w:p>
    <w:p w:rsidR="0000058C" w:rsidRPr="0000058C" w:rsidRDefault="0000058C" w:rsidP="0000058C">
      <w:pPr>
        <w:spacing w:line="576" w:lineRule="exact"/>
        <w:ind w:firstLineChars="503" w:firstLine="161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9、专项支出预算表</w:t>
      </w:r>
    </w:p>
    <w:p w:rsidR="0000058C" w:rsidRPr="0000058C" w:rsidRDefault="0000058C" w:rsidP="0000058C">
      <w:pPr>
        <w:spacing w:line="576" w:lineRule="exact"/>
        <w:ind w:firstLineChars="503" w:firstLine="161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10、“三公”经费财政拨款预算表</w:t>
      </w:r>
    </w:p>
    <w:p w:rsidR="0000058C" w:rsidRPr="0000058C" w:rsidRDefault="0000058C" w:rsidP="0000058C">
      <w:pPr>
        <w:spacing w:line="576" w:lineRule="exact"/>
        <w:ind w:firstLineChars="503" w:firstLine="161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11、财政拨款支出预算表（政府经济分类科目）</w:t>
      </w:r>
    </w:p>
    <w:p w:rsidR="0000058C" w:rsidRPr="0000058C" w:rsidRDefault="0000058C" w:rsidP="0000058C">
      <w:pPr>
        <w:spacing w:line="576" w:lineRule="exact"/>
        <w:ind w:firstLineChars="503" w:firstLine="161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12、政府性基金支出预算表</w:t>
      </w:r>
    </w:p>
    <w:p w:rsidR="0000058C" w:rsidRPr="0000058C" w:rsidRDefault="0000058C" w:rsidP="0000058C">
      <w:pPr>
        <w:spacing w:line="576" w:lineRule="exact"/>
        <w:ind w:firstLineChars="503" w:firstLine="161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13、政府性基金预算“三公”经费支出预算表</w:t>
      </w:r>
    </w:p>
    <w:p w:rsidR="0000058C" w:rsidRPr="0000058C" w:rsidRDefault="0000058C" w:rsidP="0000058C">
      <w:pPr>
        <w:spacing w:line="576" w:lineRule="exact"/>
        <w:ind w:firstLineChars="503" w:firstLine="161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14、国有资本经营预算支出预算表</w:t>
      </w:r>
    </w:p>
    <w:p w:rsidR="0000058C" w:rsidRPr="0000058C" w:rsidRDefault="0000058C" w:rsidP="0000058C">
      <w:pPr>
        <w:spacing w:line="576" w:lineRule="exact"/>
        <w:ind w:firstLineChars="503" w:firstLine="161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00058C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  <w:shd w:val="clear" w:color="auto" w:fill="FFFFFF"/>
        </w:rPr>
        <w:t>15、广元市医疗保障局2021年度绩效目标批复表</w:t>
      </w:r>
    </w:p>
    <w:p w:rsidR="0000058C" w:rsidRPr="0000058C" w:rsidRDefault="0000058C" w:rsidP="0000058C">
      <w:pPr>
        <w:rPr>
          <w:color w:val="000000" w:themeColor="text1"/>
        </w:rPr>
      </w:pPr>
      <w:r w:rsidRPr="0000058C">
        <w:rPr>
          <w:color w:val="000000" w:themeColor="text1"/>
        </w:rPr>
        <w:t xml:space="preserve"> </w:t>
      </w:r>
    </w:p>
    <w:p w:rsidR="00432723" w:rsidRPr="0000058C" w:rsidRDefault="0019341D" w:rsidP="0000058C">
      <w:pPr>
        <w:rPr>
          <w:color w:val="000000" w:themeColor="text1"/>
          <w:szCs w:val="36"/>
        </w:rPr>
      </w:pPr>
      <w:r w:rsidRPr="0000058C">
        <w:rPr>
          <w:rFonts w:hint="eastAsia"/>
          <w:color w:val="000000" w:themeColor="text1"/>
          <w:szCs w:val="36"/>
        </w:rPr>
        <w:t xml:space="preserve"> </w:t>
      </w:r>
    </w:p>
    <w:sectPr w:rsidR="00432723" w:rsidRPr="0000058C" w:rsidSect="004327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281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8DC" w:rsidRDefault="002A78DC" w:rsidP="00432723">
      <w:r>
        <w:separator/>
      </w:r>
    </w:p>
  </w:endnote>
  <w:endnote w:type="continuationSeparator" w:id="0">
    <w:p w:rsidR="002A78DC" w:rsidRDefault="002A78DC" w:rsidP="00432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D34C2111-BA6A-49FA-ADDF-C2477EDF8DD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4A6D6E1D-B389-4CFA-AFAB-020857E1D1C3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DAC5923-AD32-4ED8-AD2F-7445E65FBEE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9E551C7-4433-4714-AC18-A95005467681}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5" w:subsetted="1" w:fontKey="{1816C756-88A5-42F5-92BF-5754588862E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8C" w:rsidRDefault="0000058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23" w:rsidRDefault="0019341D">
    <w:pPr>
      <w:pStyle w:val="a6"/>
      <w:framePr w:wrap="around" w:vAnchor="text" w:hAnchor="margin" w:xAlign="outside" w:y="1"/>
      <w:rPr>
        <w:rStyle w:val="ac"/>
        <w:rFonts w:ascii="宋体" w:hAnsi="宋体" w:cs="宋体"/>
        <w:b/>
        <w:sz w:val="28"/>
        <w:szCs w:val="28"/>
      </w:rPr>
    </w:pPr>
    <w:r>
      <w:rPr>
        <w:rStyle w:val="ac"/>
        <w:rFonts w:ascii="宋体" w:hAnsi="宋体" w:cs="宋体" w:hint="eastAsia"/>
        <w:b/>
        <w:sz w:val="28"/>
        <w:szCs w:val="28"/>
      </w:rPr>
      <w:t xml:space="preserve">— </w:t>
    </w:r>
    <w:r w:rsidR="00615F56">
      <w:rPr>
        <w:rStyle w:val="ac"/>
        <w:rFonts w:ascii="宋体" w:hAnsi="宋体" w:cs="宋体" w:hint="eastAsia"/>
        <w:b/>
        <w:sz w:val="28"/>
        <w:szCs w:val="28"/>
      </w:rPr>
      <w:fldChar w:fldCharType="begin"/>
    </w:r>
    <w:r>
      <w:rPr>
        <w:rStyle w:val="ac"/>
        <w:rFonts w:ascii="宋体" w:hAnsi="宋体" w:cs="宋体" w:hint="eastAsia"/>
        <w:b/>
        <w:sz w:val="28"/>
        <w:szCs w:val="28"/>
      </w:rPr>
      <w:instrText xml:space="preserve">PAGE  </w:instrText>
    </w:r>
    <w:r w:rsidR="00615F56">
      <w:rPr>
        <w:rStyle w:val="ac"/>
        <w:rFonts w:ascii="宋体" w:hAnsi="宋体" w:cs="宋体" w:hint="eastAsia"/>
        <w:b/>
        <w:sz w:val="28"/>
        <w:szCs w:val="28"/>
      </w:rPr>
      <w:fldChar w:fldCharType="separate"/>
    </w:r>
    <w:r w:rsidR="0000058C">
      <w:rPr>
        <w:rStyle w:val="ac"/>
        <w:rFonts w:ascii="宋体" w:hAnsi="宋体" w:cs="宋体"/>
        <w:b/>
        <w:noProof/>
        <w:sz w:val="28"/>
        <w:szCs w:val="28"/>
      </w:rPr>
      <w:t>1</w:t>
    </w:r>
    <w:r w:rsidR="00615F56">
      <w:rPr>
        <w:rStyle w:val="ac"/>
        <w:rFonts w:ascii="宋体" w:hAnsi="宋体" w:cs="宋体" w:hint="eastAsia"/>
        <w:b/>
        <w:sz w:val="28"/>
        <w:szCs w:val="28"/>
      </w:rPr>
      <w:fldChar w:fldCharType="end"/>
    </w:r>
    <w:r>
      <w:rPr>
        <w:rStyle w:val="ac"/>
        <w:rFonts w:ascii="宋体" w:hAnsi="宋体" w:cs="宋体" w:hint="eastAsia"/>
        <w:b/>
        <w:sz w:val="28"/>
        <w:szCs w:val="28"/>
      </w:rPr>
      <w:t xml:space="preserve"> —</w:t>
    </w:r>
  </w:p>
  <w:p w:rsidR="00432723" w:rsidRDefault="00432723">
    <w:pPr>
      <w:pStyle w:val="a6"/>
      <w:ind w:right="360" w:firstLine="360"/>
      <w:jc w:val="right"/>
      <w:rPr>
        <w:rFonts w:ascii="宋体" w:cs="宋体"/>
        <w:b/>
        <w:bCs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8C" w:rsidRDefault="000005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8DC" w:rsidRDefault="002A78DC" w:rsidP="00432723">
      <w:r>
        <w:separator/>
      </w:r>
    </w:p>
  </w:footnote>
  <w:footnote w:type="continuationSeparator" w:id="0">
    <w:p w:rsidR="002A78DC" w:rsidRDefault="002A78DC" w:rsidP="00432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8C" w:rsidRDefault="0000058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23" w:rsidRDefault="00432723" w:rsidP="0000058C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8C" w:rsidRDefault="0000058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TrueTypeFonts/>
  <w:saveSubsetFonts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jBjMzI5MjNkZTEwMTg0YzZmZTFhMTM5YzJlZTMxYWUifQ=="/>
  </w:docVars>
  <w:rsids>
    <w:rsidRoot w:val="009D44E5"/>
    <w:rsid w:val="8AEC3B7B"/>
    <w:rsid w:val="8DEFDAD7"/>
    <w:rsid w:val="92BF563E"/>
    <w:rsid w:val="92DC0B96"/>
    <w:rsid w:val="96EAFF27"/>
    <w:rsid w:val="975EEE14"/>
    <w:rsid w:val="989775AA"/>
    <w:rsid w:val="9BD54A37"/>
    <w:rsid w:val="9DF87A99"/>
    <w:rsid w:val="9F97BCA0"/>
    <w:rsid w:val="9FF91395"/>
    <w:rsid w:val="A5A7007A"/>
    <w:rsid w:val="A5D3DC99"/>
    <w:rsid w:val="A77FD9B5"/>
    <w:rsid w:val="AB4FB7A1"/>
    <w:rsid w:val="ABD9A72A"/>
    <w:rsid w:val="ABDC872C"/>
    <w:rsid w:val="ADA7B5DE"/>
    <w:rsid w:val="ADEFE280"/>
    <w:rsid w:val="AEFE0CD0"/>
    <w:rsid w:val="AF6D0195"/>
    <w:rsid w:val="AFBFC39B"/>
    <w:rsid w:val="B1768353"/>
    <w:rsid w:val="B7B71145"/>
    <w:rsid w:val="B936C7CA"/>
    <w:rsid w:val="BADF336C"/>
    <w:rsid w:val="BB558F7F"/>
    <w:rsid w:val="BB7FC808"/>
    <w:rsid w:val="BBB71EFA"/>
    <w:rsid w:val="BBEF7492"/>
    <w:rsid w:val="BBFF7ACF"/>
    <w:rsid w:val="BCFFF190"/>
    <w:rsid w:val="BDBF1261"/>
    <w:rsid w:val="BDFD6D32"/>
    <w:rsid w:val="BDFF944C"/>
    <w:rsid w:val="BE7F07C0"/>
    <w:rsid w:val="BE7F83A5"/>
    <w:rsid w:val="BEBED196"/>
    <w:rsid w:val="BEFD83C2"/>
    <w:rsid w:val="BF7A1F1D"/>
    <w:rsid w:val="BFBE0B8B"/>
    <w:rsid w:val="BFDEEAA6"/>
    <w:rsid w:val="BFDF6D8E"/>
    <w:rsid w:val="BFEE8590"/>
    <w:rsid w:val="BFFE656F"/>
    <w:rsid w:val="C1FE2969"/>
    <w:rsid w:val="C5FB8EA4"/>
    <w:rsid w:val="C6DE50B2"/>
    <w:rsid w:val="C7D53CC5"/>
    <w:rsid w:val="CD193495"/>
    <w:rsid w:val="CD3DF13D"/>
    <w:rsid w:val="CDA60BF2"/>
    <w:rsid w:val="CEEF7068"/>
    <w:rsid w:val="CF7FAE15"/>
    <w:rsid w:val="CFDC7F3C"/>
    <w:rsid w:val="CFFFC418"/>
    <w:rsid w:val="D1AF4714"/>
    <w:rsid w:val="D1FFB20D"/>
    <w:rsid w:val="D3AF1390"/>
    <w:rsid w:val="D5EF1FF0"/>
    <w:rsid w:val="D765BF8F"/>
    <w:rsid w:val="D77F7E6E"/>
    <w:rsid w:val="D7EF7B50"/>
    <w:rsid w:val="D9BBF4CF"/>
    <w:rsid w:val="D9FF1EDF"/>
    <w:rsid w:val="DAE5FD75"/>
    <w:rsid w:val="DAEF5765"/>
    <w:rsid w:val="DBFD5897"/>
    <w:rsid w:val="DBFFEFCE"/>
    <w:rsid w:val="DCBEF712"/>
    <w:rsid w:val="DCDB7D5C"/>
    <w:rsid w:val="DCFF0C1C"/>
    <w:rsid w:val="DCFFCDA3"/>
    <w:rsid w:val="DD32EA3A"/>
    <w:rsid w:val="DDFF5301"/>
    <w:rsid w:val="DEA37758"/>
    <w:rsid w:val="DEBC8338"/>
    <w:rsid w:val="DEEE580D"/>
    <w:rsid w:val="DEFFFC62"/>
    <w:rsid w:val="DF77F16D"/>
    <w:rsid w:val="DFEF386D"/>
    <w:rsid w:val="DFF8157A"/>
    <w:rsid w:val="E39F1074"/>
    <w:rsid w:val="E5EBE639"/>
    <w:rsid w:val="E6C59A34"/>
    <w:rsid w:val="E7DF4D7A"/>
    <w:rsid w:val="E7F941F1"/>
    <w:rsid w:val="E7FB61B3"/>
    <w:rsid w:val="E9F7EB6C"/>
    <w:rsid w:val="E9FE1367"/>
    <w:rsid w:val="EAF430D2"/>
    <w:rsid w:val="EB631C1A"/>
    <w:rsid w:val="EB6B5039"/>
    <w:rsid w:val="EBA3783B"/>
    <w:rsid w:val="EBB8C423"/>
    <w:rsid w:val="EBBFFB4D"/>
    <w:rsid w:val="EBDF03DC"/>
    <w:rsid w:val="EBDF491E"/>
    <w:rsid w:val="EBF7DCE7"/>
    <w:rsid w:val="EBFE4A45"/>
    <w:rsid w:val="EBFF40CD"/>
    <w:rsid w:val="EBFF870E"/>
    <w:rsid w:val="EBFFDF19"/>
    <w:rsid w:val="ED7CB3E5"/>
    <w:rsid w:val="EDDCB852"/>
    <w:rsid w:val="EDF543B7"/>
    <w:rsid w:val="EEEF8338"/>
    <w:rsid w:val="EF3F60B9"/>
    <w:rsid w:val="EF7F730B"/>
    <w:rsid w:val="EFA9EB21"/>
    <w:rsid w:val="EFB71460"/>
    <w:rsid w:val="EFF613D9"/>
    <w:rsid w:val="EFFA86A0"/>
    <w:rsid w:val="EFFBFD3B"/>
    <w:rsid w:val="EFFFAB22"/>
    <w:rsid w:val="F07F4C8A"/>
    <w:rsid w:val="F0BDB459"/>
    <w:rsid w:val="F0FF8BD4"/>
    <w:rsid w:val="F15739E5"/>
    <w:rsid w:val="F25CAE9E"/>
    <w:rsid w:val="F2FF1C70"/>
    <w:rsid w:val="F38D895D"/>
    <w:rsid w:val="F3C69DA9"/>
    <w:rsid w:val="F4E31C7E"/>
    <w:rsid w:val="F57BA434"/>
    <w:rsid w:val="F5AE5F53"/>
    <w:rsid w:val="F5EFD5BD"/>
    <w:rsid w:val="F5FBB56B"/>
    <w:rsid w:val="F5FD350E"/>
    <w:rsid w:val="F666328B"/>
    <w:rsid w:val="F6CCDC39"/>
    <w:rsid w:val="F6D4B601"/>
    <w:rsid w:val="F77DB251"/>
    <w:rsid w:val="F7BDF536"/>
    <w:rsid w:val="F7BE4A87"/>
    <w:rsid w:val="F7F4CA24"/>
    <w:rsid w:val="F7F4CD86"/>
    <w:rsid w:val="F7FD11B9"/>
    <w:rsid w:val="F7FD2F32"/>
    <w:rsid w:val="F7FE2B09"/>
    <w:rsid w:val="F7FF17E1"/>
    <w:rsid w:val="F9953EB3"/>
    <w:rsid w:val="F9DBC410"/>
    <w:rsid w:val="F9F9DB3D"/>
    <w:rsid w:val="FAD42EFF"/>
    <w:rsid w:val="FADDD5BB"/>
    <w:rsid w:val="FAFA4035"/>
    <w:rsid w:val="FB3BD7B7"/>
    <w:rsid w:val="FB3C3476"/>
    <w:rsid w:val="FB796656"/>
    <w:rsid w:val="FBDED1C0"/>
    <w:rsid w:val="FBEB9EEC"/>
    <w:rsid w:val="FBECCC1C"/>
    <w:rsid w:val="FBF994DA"/>
    <w:rsid w:val="FBFB023A"/>
    <w:rsid w:val="FBFEFB9E"/>
    <w:rsid w:val="FCCFC54A"/>
    <w:rsid w:val="FD6B7384"/>
    <w:rsid w:val="FD780AD0"/>
    <w:rsid w:val="FD7F0FCC"/>
    <w:rsid w:val="FD7F45EF"/>
    <w:rsid w:val="FDEFA2F3"/>
    <w:rsid w:val="FDF77BBD"/>
    <w:rsid w:val="FDF8F0C9"/>
    <w:rsid w:val="FDFB1BBB"/>
    <w:rsid w:val="FDFB8F87"/>
    <w:rsid w:val="FDFEADC8"/>
    <w:rsid w:val="FDFF392B"/>
    <w:rsid w:val="FE476AC6"/>
    <w:rsid w:val="FE5FC281"/>
    <w:rsid w:val="FE7F18B5"/>
    <w:rsid w:val="FEBA45AB"/>
    <w:rsid w:val="FEBF3C15"/>
    <w:rsid w:val="FECF6029"/>
    <w:rsid w:val="FEF74336"/>
    <w:rsid w:val="FEFDF550"/>
    <w:rsid w:val="FEFFBF59"/>
    <w:rsid w:val="FF0A7A76"/>
    <w:rsid w:val="FF57BE93"/>
    <w:rsid w:val="FF5F6650"/>
    <w:rsid w:val="FF6BAE14"/>
    <w:rsid w:val="FF7D8FFE"/>
    <w:rsid w:val="FF7FCEED"/>
    <w:rsid w:val="FFAF47D6"/>
    <w:rsid w:val="FFB7273B"/>
    <w:rsid w:val="FFBB58BA"/>
    <w:rsid w:val="FFBEA50B"/>
    <w:rsid w:val="FFBF5994"/>
    <w:rsid w:val="FFCF24F9"/>
    <w:rsid w:val="FFDC0AA6"/>
    <w:rsid w:val="FFEDF053"/>
    <w:rsid w:val="FFEE63A5"/>
    <w:rsid w:val="FFEFBCA8"/>
    <w:rsid w:val="FFEFDE93"/>
    <w:rsid w:val="FFEFE7F8"/>
    <w:rsid w:val="FFF75860"/>
    <w:rsid w:val="FFF7F975"/>
    <w:rsid w:val="FFFB6DD2"/>
    <w:rsid w:val="FFFBBCAA"/>
    <w:rsid w:val="FFFBDECF"/>
    <w:rsid w:val="FFFDBF07"/>
    <w:rsid w:val="0000058C"/>
    <w:rsid w:val="000D4BFA"/>
    <w:rsid w:val="00126086"/>
    <w:rsid w:val="00130705"/>
    <w:rsid w:val="00166305"/>
    <w:rsid w:val="0019341D"/>
    <w:rsid w:val="001D2A36"/>
    <w:rsid w:val="0020144E"/>
    <w:rsid w:val="00237285"/>
    <w:rsid w:val="00275A56"/>
    <w:rsid w:val="002A0BD6"/>
    <w:rsid w:val="002A78DC"/>
    <w:rsid w:val="00316599"/>
    <w:rsid w:val="003238A1"/>
    <w:rsid w:val="003318EF"/>
    <w:rsid w:val="00382D90"/>
    <w:rsid w:val="00413495"/>
    <w:rsid w:val="00432723"/>
    <w:rsid w:val="00473238"/>
    <w:rsid w:val="0047446B"/>
    <w:rsid w:val="004C308A"/>
    <w:rsid w:val="0059274B"/>
    <w:rsid w:val="005A2A79"/>
    <w:rsid w:val="005A2B4E"/>
    <w:rsid w:val="00605E91"/>
    <w:rsid w:val="00615F56"/>
    <w:rsid w:val="00621DAD"/>
    <w:rsid w:val="00694833"/>
    <w:rsid w:val="006E3A36"/>
    <w:rsid w:val="006E629D"/>
    <w:rsid w:val="00730996"/>
    <w:rsid w:val="00737F92"/>
    <w:rsid w:val="00764ADD"/>
    <w:rsid w:val="007816EF"/>
    <w:rsid w:val="007A415D"/>
    <w:rsid w:val="007E7439"/>
    <w:rsid w:val="0082403B"/>
    <w:rsid w:val="008A2DB3"/>
    <w:rsid w:val="008A5D4C"/>
    <w:rsid w:val="00917597"/>
    <w:rsid w:val="009A2BA3"/>
    <w:rsid w:val="009C270F"/>
    <w:rsid w:val="009D44E5"/>
    <w:rsid w:val="00A03E9A"/>
    <w:rsid w:val="00AB435C"/>
    <w:rsid w:val="00AE2C04"/>
    <w:rsid w:val="00B013F5"/>
    <w:rsid w:val="00B14E55"/>
    <w:rsid w:val="00B70B70"/>
    <w:rsid w:val="00C63D81"/>
    <w:rsid w:val="00CC5B19"/>
    <w:rsid w:val="00CE10D0"/>
    <w:rsid w:val="00D02EB2"/>
    <w:rsid w:val="00D116E4"/>
    <w:rsid w:val="00D91AB6"/>
    <w:rsid w:val="00DE7BFB"/>
    <w:rsid w:val="00E55D28"/>
    <w:rsid w:val="00EC742E"/>
    <w:rsid w:val="00ED01EF"/>
    <w:rsid w:val="00F425B5"/>
    <w:rsid w:val="00F71BE2"/>
    <w:rsid w:val="00F84D92"/>
    <w:rsid w:val="00FD0C66"/>
    <w:rsid w:val="05703E1D"/>
    <w:rsid w:val="09FD5CB8"/>
    <w:rsid w:val="0FF78620"/>
    <w:rsid w:val="0FFF9300"/>
    <w:rsid w:val="16E639BA"/>
    <w:rsid w:val="19FE5486"/>
    <w:rsid w:val="1BFAFFBC"/>
    <w:rsid w:val="1BFFB546"/>
    <w:rsid w:val="1D2ED3B6"/>
    <w:rsid w:val="1D4F4AFF"/>
    <w:rsid w:val="1F3EC686"/>
    <w:rsid w:val="1F6F27CC"/>
    <w:rsid w:val="1FA6C6AE"/>
    <w:rsid w:val="1FFD2F72"/>
    <w:rsid w:val="22FDDACF"/>
    <w:rsid w:val="232E5926"/>
    <w:rsid w:val="23ED3DAB"/>
    <w:rsid w:val="23FFA261"/>
    <w:rsid w:val="25AA94B7"/>
    <w:rsid w:val="25BD3DCF"/>
    <w:rsid w:val="277BCBC5"/>
    <w:rsid w:val="2BAA3638"/>
    <w:rsid w:val="2E970D79"/>
    <w:rsid w:val="2ED72224"/>
    <w:rsid w:val="2F7D55F7"/>
    <w:rsid w:val="2FBBCFBD"/>
    <w:rsid w:val="2FE2B6A0"/>
    <w:rsid w:val="2FFDD700"/>
    <w:rsid w:val="3075F5C0"/>
    <w:rsid w:val="32111B8D"/>
    <w:rsid w:val="33FFA97E"/>
    <w:rsid w:val="36EBCCD6"/>
    <w:rsid w:val="36ED10EE"/>
    <w:rsid w:val="37FA72C2"/>
    <w:rsid w:val="38F765D3"/>
    <w:rsid w:val="395D1782"/>
    <w:rsid w:val="3ADEECE6"/>
    <w:rsid w:val="3AFFB17B"/>
    <w:rsid w:val="3BEB5173"/>
    <w:rsid w:val="3BF65686"/>
    <w:rsid w:val="3BF6D61A"/>
    <w:rsid w:val="3C3203F5"/>
    <w:rsid w:val="3C7FD854"/>
    <w:rsid w:val="3D5FE13C"/>
    <w:rsid w:val="3D6A4C8E"/>
    <w:rsid w:val="3DDE970E"/>
    <w:rsid w:val="3E320C4C"/>
    <w:rsid w:val="3E570924"/>
    <w:rsid w:val="3E7DA5AD"/>
    <w:rsid w:val="3EFB41F2"/>
    <w:rsid w:val="3F9F060E"/>
    <w:rsid w:val="3FB8F8C3"/>
    <w:rsid w:val="3FB9127E"/>
    <w:rsid w:val="3FDCD34B"/>
    <w:rsid w:val="3FFB9486"/>
    <w:rsid w:val="3FFD6412"/>
    <w:rsid w:val="3FFF00B5"/>
    <w:rsid w:val="3FFFAC5C"/>
    <w:rsid w:val="4B7F9056"/>
    <w:rsid w:val="4BE7E413"/>
    <w:rsid w:val="4C1A1F44"/>
    <w:rsid w:val="4CFC18FE"/>
    <w:rsid w:val="4D3FC474"/>
    <w:rsid w:val="4E5D80E5"/>
    <w:rsid w:val="4E7751A3"/>
    <w:rsid w:val="4F1EF6CC"/>
    <w:rsid w:val="4F3BCD6A"/>
    <w:rsid w:val="4F8E7313"/>
    <w:rsid w:val="4FB7CE47"/>
    <w:rsid w:val="4FFD8D52"/>
    <w:rsid w:val="4FFF1224"/>
    <w:rsid w:val="50F7C300"/>
    <w:rsid w:val="52FE5F07"/>
    <w:rsid w:val="547386B4"/>
    <w:rsid w:val="54C7F65B"/>
    <w:rsid w:val="54EEBEF9"/>
    <w:rsid w:val="55BF0897"/>
    <w:rsid w:val="56DF41C3"/>
    <w:rsid w:val="577E130A"/>
    <w:rsid w:val="57CF37A3"/>
    <w:rsid w:val="57EFB0A7"/>
    <w:rsid w:val="59FDCBDA"/>
    <w:rsid w:val="5A3FDAE1"/>
    <w:rsid w:val="5B5B5311"/>
    <w:rsid w:val="5BFD0C49"/>
    <w:rsid w:val="5BFDA000"/>
    <w:rsid w:val="5BFECD3B"/>
    <w:rsid w:val="5CB37933"/>
    <w:rsid w:val="5D2F4589"/>
    <w:rsid w:val="5DAE10B6"/>
    <w:rsid w:val="5DCFFAB5"/>
    <w:rsid w:val="5DFFF516"/>
    <w:rsid w:val="5EBB9383"/>
    <w:rsid w:val="5EEE0437"/>
    <w:rsid w:val="5F928FD9"/>
    <w:rsid w:val="5FBBA9C8"/>
    <w:rsid w:val="5FEB7A20"/>
    <w:rsid w:val="5FFD14AE"/>
    <w:rsid w:val="5FFE104D"/>
    <w:rsid w:val="61974D16"/>
    <w:rsid w:val="62E92524"/>
    <w:rsid w:val="62FA36D5"/>
    <w:rsid w:val="63BFD95A"/>
    <w:rsid w:val="64BFFB43"/>
    <w:rsid w:val="665BCF6D"/>
    <w:rsid w:val="66C70521"/>
    <w:rsid w:val="675C1371"/>
    <w:rsid w:val="676A85D2"/>
    <w:rsid w:val="679F53A4"/>
    <w:rsid w:val="67AFE0D1"/>
    <w:rsid w:val="67E6A0D9"/>
    <w:rsid w:val="67EE797D"/>
    <w:rsid w:val="67FB097C"/>
    <w:rsid w:val="67FE5319"/>
    <w:rsid w:val="687FED40"/>
    <w:rsid w:val="69D86EB1"/>
    <w:rsid w:val="6AE5603A"/>
    <w:rsid w:val="6B6BF947"/>
    <w:rsid w:val="6B8FDD7E"/>
    <w:rsid w:val="6BF7CCEC"/>
    <w:rsid w:val="6CBB1EE9"/>
    <w:rsid w:val="6CCF1615"/>
    <w:rsid w:val="6D74924B"/>
    <w:rsid w:val="6D7FFF3F"/>
    <w:rsid w:val="6DDF372B"/>
    <w:rsid w:val="6E3EF342"/>
    <w:rsid w:val="6ED12E8B"/>
    <w:rsid w:val="6F3D0762"/>
    <w:rsid w:val="6F5F9157"/>
    <w:rsid w:val="6F6EAD44"/>
    <w:rsid w:val="6F6EB701"/>
    <w:rsid w:val="6F772C09"/>
    <w:rsid w:val="6F93C123"/>
    <w:rsid w:val="6F98C186"/>
    <w:rsid w:val="6FCD1B4B"/>
    <w:rsid w:val="6FD275BC"/>
    <w:rsid w:val="6FDA25B2"/>
    <w:rsid w:val="6FED7CBB"/>
    <w:rsid w:val="6FF9021B"/>
    <w:rsid w:val="6FFF925C"/>
    <w:rsid w:val="73B73C0E"/>
    <w:rsid w:val="73FFC41E"/>
    <w:rsid w:val="75779927"/>
    <w:rsid w:val="75AB1BAA"/>
    <w:rsid w:val="75BB426E"/>
    <w:rsid w:val="75ED5D32"/>
    <w:rsid w:val="767B58BC"/>
    <w:rsid w:val="767EE17F"/>
    <w:rsid w:val="76C79491"/>
    <w:rsid w:val="76F56BE5"/>
    <w:rsid w:val="76FE329B"/>
    <w:rsid w:val="771FB57C"/>
    <w:rsid w:val="773FC41E"/>
    <w:rsid w:val="7764E293"/>
    <w:rsid w:val="77A873DD"/>
    <w:rsid w:val="77FA9AB1"/>
    <w:rsid w:val="77FD922E"/>
    <w:rsid w:val="77FF1AD0"/>
    <w:rsid w:val="77FF9BC6"/>
    <w:rsid w:val="78E7E827"/>
    <w:rsid w:val="78EC6970"/>
    <w:rsid w:val="78ED580A"/>
    <w:rsid w:val="79611E46"/>
    <w:rsid w:val="79D95142"/>
    <w:rsid w:val="79DA333E"/>
    <w:rsid w:val="79EAB690"/>
    <w:rsid w:val="7AD59A79"/>
    <w:rsid w:val="7AFDAAC8"/>
    <w:rsid w:val="7AFF764A"/>
    <w:rsid w:val="7B0FAAEC"/>
    <w:rsid w:val="7B755705"/>
    <w:rsid w:val="7B7F3795"/>
    <w:rsid w:val="7B9BAF1B"/>
    <w:rsid w:val="7BB6E527"/>
    <w:rsid w:val="7BE4CB30"/>
    <w:rsid w:val="7BE67F57"/>
    <w:rsid w:val="7BFBFB1E"/>
    <w:rsid w:val="7BFE93F5"/>
    <w:rsid w:val="7C2ADA95"/>
    <w:rsid w:val="7CA3E458"/>
    <w:rsid w:val="7CF7C35D"/>
    <w:rsid w:val="7D6700A2"/>
    <w:rsid w:val="7DA96430"/>
    <w:rsid w:val="7DAA43F6"/>
    <w:rsid w:val="7DABA6AB"/>
    <w:rsid w:val="7DB7C9C6"/>
    <w:rsid w:val="7DF3A78B"/>
    <w:rsid w:val="7DFB3307"/>
    <w:rsid w:val="7DFDA449"/>
    <w:rsid w:val="7E3E4AD0"/>
    <w:rsid w:val="7E3F7D15"/>
    <w:rsid w:val="7E6FA454"/>
    <w:rsid w:val="7E7A4566"/>
    <w:rsid w:val="7EE15B33"/>
    <w:rsid w:val="7EECE755"/>
    <w:rsid w:val="7EEF795E"/>
    <w:rsid w:val="7EFFE9AA"/>
    <w:rsid w:val="7F19574B"/>
    <w:rsid w:val="7F357720"/>
    <w:rsid w:val="7F3E9FA4"/>
    <w:rsid w:val="7F3F2CB6"/>
    <w:rsid w:val="7F761C55"/>
    <w:rsid w:val="7F7E5441"/>
    <w:rsid w:val="7F7FA399"/>
    <w:rsid w:val="7F7FC203"/>
    <w:rsid w:val="7F7FF8BE"/>
    <w:rsid w:val="7F8C8001"/>
    <w:rsid w:val="7FB20A8A"/>
    <w:rsid w:val="7FBE75E3"/>
    <w:rsid w:val="7FCDAC99"/>
    <w:rsid w:val="7FCE2A4C"/>
    <w:rsid w:val="7FD70D6A"/>
    <w:rsid w:val="7FDC1EC0"/>
    <w:rsid w:val="7FF5CDF3"/>
    <w:rsid w:val="7FFDC9AF"/>
    <w:rsid w:val="7FFE9B1A"/>
    <w:rsid w:val="7FFF5D3B"/>
    <w:rsid w:val="7FFF626D"/>
    <w:rsid w:val="7FFF7368"/>
    <w:rsid w:val="7FFFA11D"/>
    <w:rsid w:val="7FFFE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nhideWhenUsed="0" w:qFormat="1"/>
    <w:lsdException w:name="HTML Acronym" w:semiHidden="0" w:uiPriority="0" w:unhideWhenUsed="0" w:qFormat="1"/>
    <w:lsdException w:name="HTML Cite" w:semiHidden="0" w:uiPriority="0" w:unhideWhenUsed="0" w:qFormat="1"/>
    <w:lsdException w:name="HTML Code" w:semiHidden="0" w:uiPriority="0" w:unhideWhenUsed="0" w:qFormat="1"/>
    <w:lsdException w:name="HTML Definition" w:semiHidden="0" w:uiPriority="0" w:unhideWhenUsed="0" w:qFormat="1"/>
    <w:lsdException w:name="HTML Variable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3272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432723"/>
    <w:pPr>
      <w:spacing w:beforeAutospacing="1" w:afterAutospacing="1"/>
      <w:jc w:val="left"/>
      <w:outlineLvl w:val="0"/>
    </w:pPr>
    <w:rPr>
      <w:rFonts w:ascii="宋体" w:cs="Times New Roman"/>
      <w:b/>
      <w:kern w:val="44"/>
      <w:sz w:val="48"/>
      <w:szCs w:val="48"/>
    </w:rPr>
  </w:style>
  <w:style w:type="paragraph" w:styleId="2">
    <w:name w:val="heading 2"/>
    <w:basedOn w:val="a"/>
    <w:next w:val="a"/>
    <w:qFormat/>
    <w:rsid w:val="00432723"/>
    <w:pPr>
      <w:widowControl/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432723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432723"/>
    <w:pPr>
      <w:widowControl/>
      <w:spacing w:line="360" w:lineRule="auto"/>
    </w:pPr>
    <w:rPr>
      <w:color w:val="FF0000"/>
    </w:rPr>
  </w:style>
  <w:style w:type="paragraph" w:styleId="a4">
    <w:name w:val="Body Text Indent"/>
    <w:basedOn w:val="a"/>
    <w:qFormat/>
    <w:rsid w:val="00432723"/>
    <w:pPr>
      <w:spacing w:after="120"/>
      <w:ind w:leftChars="200" w:left="200"/>
    </w:pPr>
  </w:style>
  <w:style w:type="paragraph" w:styleId="a5">
    <w:name w:val="Balloon Text"/>
    <w:basedOn w:val="a"/>
    <w:qFormat/>
    <w:rsid w:val="00432723"/>
    <w:rPr>
      <w:sz w:val="18"/>
      <w:szCs w:val="18"/>
    </w:rPr>
  </w:style>
  <w:style w:type="paragraph" w:styleId="a6">
    <w:name w:val="footer"/>
    <w:basedOn w:val="a"/>
    <w:qFormat/>
    <w:rsid w:val="00432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432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qFormat/>
    <w:rsid w:val="00432723"/>
    <w:pPr>
      <w:snapToGrid w:val="0"/>
      <w:jc w:val="left"/>
    </w:pPr>
    <w:rPr>
      <w:sz w:val="18"/>
      <w:szCs w:val="18"/>
    </w:rPr>
  </w:style>
  <w:style w:type="paragraph" w:styleId="a9">
    <w:name w:val="table of figures"/>
    <w:basedOn w:val="a"/>
    <w:next w:val="a"/>
    <w:qFormat/>
    <w:rsid w:val="00432723"/>
    <w:pPr>
      <w:ind w:leftChars="200" w:left="400" w:hangingChars="200" w:hanging="200"/>
    </w:pPr>
  </w:style>
  <w:style w:type="paragraph" w:styleId="aa">
    <w:name w:val="Normal (Web)"/>
    <w:basedOn w:val="a"/>
    <w:uiPriority w:val="99"/>
    <w:qFormat/>
    <w:rsid w:val="00432723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20">
    <w:name w:val="Body Text First Indent 2"/>
    <w:basedOn w:val="a4"/>
    <w:qFormat/>
    <w:rsid w:val="00432723"/>
    <w:pPr>
      <w:spacing w:after="0"/>
      <w:ind w:firstLineChars="200" w:firstLine="200"/>
    </w:pPr>
  </w:style>
  <w:style w:type="character" w:styleId="ab">
    <w:name w:val="Strong"/>
    <w:basedOn w:val="a1"/>
    <w:qFormat/>
    <w:rsid w:val="00432723"/>
  </w:style>
  <w:style w:type="character" w:styleId="ac">
    <w:name w:val="page number"/>
    <w:basedOn w:val="a1"/>
    <w:qFormat/>
    <w:rsid w:val="00432723"/>
  </w:style>
  <w:style w:type="character" w:styleId="ad">
    <w:name w:val="FollowedHyperlink"/>
    <w:basedOn w:val="a1"/>
    <w:qFormat/>
    <w:rsid w:val="00432723"/>
    <w:rPr>
      <w:color w:val="004779"/>
      <w:u w:val="none"/>
    </w:rPr>
  </w:style>
  <w:style w:type="character" w:styleId="ae">
    <w:name w:val="Emphasis"/>
    <w:basedOn w:val="a1"/>
    <w:qFormat/>
    <w:rsid w:val="00432723"/>
  </w:style>
  <w:style w:type="character" w:styleId="HTML">
    <w:name w:val="HTML Definition"/>
    <w:basedOn w:val="a1"/>
    <w:qFormat/>
    <w:rsid w:val="00432723"/>
  </w:style>
  <w:style w:type="character" w:styleId="HTML0">
    <w:name w:val="HTML Acronym"/>
    <w:basedOn w:val="a1"/>
    <w:qFormat/>
    <w:rsid w:val="00432723"/>
  </w:style>
  <w:style w:type="character" w:styleId="HTML1">
    <w:name w:val="HTML Variable"/>
    <w:basedOn w:val="a1"/>
    <w:qFormat/>
    <w:rsid w:val="00432723"/>
  </w:style>
  <w:style w:type="character" w:styleId="af">
    <w:name w:val="Hyperlink"/>
    <w:basedOn w:val="a1"/>
    <w:qFormat/>
    <w:rsid w:val="00432723"/>
    <w:rPr>
      <w:color w:val="004779"/>
      <w:u w:val="none"/>
    </w:rPr>
  </w:style>
  <w:style w:type="character" w:styleId="HTML2">
    <w:name w:val="HTML Code"/>
    <w:basedOn w:val="a1"/>
    <w:qFormat/>
    <w:rsid w:val="00432723"/>
    <w:rPr>
      <w:rFonts w:ascii="Courier New" w:hAnsi="Courier New"/>
      <w:sz w:val="20"/>
    </w:rPr>
  </w:style>
  <w:style w:type="character" w:styleId="HTML3">
    <w:name w:val="HTML Cite"/>
    <w:basedOn w:val="a1"/>
    <w:qFormat/>
    <w:rsid w:val="00432723"/>
  </w:style>
  <w:style w:type="character" w:customStyle="1" w:styleId="10">
    <w:name w:val="默认段落字体1"/>
    <w:qFormat/>
    <w:rsid w:val="00432723"/>
  </w:style>
  <w:style w:type="paragraph" w:styleId="af0">
    <w:name w:val="No Spacing"/>
    <w:qFormat/>
    <w:rsid w:val="0043272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af1">
    <w:name w:val="List Paragraph"/>
    <w:basedOn w:val="a"/>
    <w:qFormat/>
    <w:rsid w:val="00432723"/>
    <w:pPr>
      <w:ind w:firstLineChars="200" w:firstLine="200"/>
    </w:pPr>
  </w:style>
  <w:style w:type="character" w:customStyle="1" w:styleId="hover6">
    <w:name w:val="hover6"/>
    <w:basedOn w:val="a1"/>
    <w:qFormat/>
    <w:rsid w:val="00432723"/>
    <w:rPr>
      <w:bdr w:val="single" w:sz="6" w:space="0" w:color="B2B2B2"/>
      <w:shd w:val="clear" w:color="auto" w:fill="F1F1F1"/>
    </w:rPr>
  </w:style>
  <w:style w:type="character" w:customStyle="1" w:styleId="hover7">
    <w:name w:val="hover7"/>
    <w:basedOn w:val="a1"/>
    <w:qFormat/>
    <w:rsid w:val="00432723"/>
    <w:rPr>
      <w:color w:val="FFFFFF"/>
      <w:shd w:val="clear" w:color="auto" w:fill="3892D3"/>
    </w:rPr>
  </w:style>
  <w:style w:type="character" w:customStyle="1" w:styleId="l-open">
    <w:name w:val="l-open"/>
    <w:basedOn w:val="a1"/>
    <w:qFormat/>
    <w:rsid w:val="00432723"/>
  </w:style>
  <w:style w:type="character" w:customStyle="1" w:styleId="l-over">
    <w:name w:val="l-over"/>
    <w:basedOn w:val="a1"/>
    <w:qFormat/>
    <w:rsid w:val="00432723"/>
    <w:rPr>
      <w:bdr w:val="single" w:sz="6" w:space="0" w:color="DAB364"/>
    </w:rPr>
  </w:style>
  <w:style w:type="character" w:customStyle="1" w:styleId="l-selected2">
    <w:name w:val="l-selected2"/>
    <w:basedOn w:val="a1"/>
    <w:qFormat/>
    <w:rsid w:val="00432723"/>
    <w:rPr>
      <w:color w:val="355686"/>
      <w:bdr w:val="single" w:sz="6" w:space="0" w:color="DAB364"/>
      <w:shd w:val="clear" w:color="auto" w:fill="FFFFFF"/>
    </w:rPr>
  </w:style>
  <w:style w:type="character" w:customStyle="1" w:styleId="hover">
    <w:name w:val="hover"/>
    <w:basedOn w:val="a1"/>
    <w:qFormat/>
    <w:rsid w:val="00432723"/>
    <w:rPr>
      <w:bdr w:val="single" w:sz="6" w:space="0" w:color="B2B2B2"/>
      <w:shd w:val="clear" w:color="auto" w:fill="F1F1F1"/>
    </w:rPr>
  </w:style>
  <w:style w:type="character" w:customStyle="1" w:styleId="hover1">
    <w:name w:val="hover1"/>
    <w:basedOn w:val="a1"/>
    <w:qFormat/>
    <w:rsid w:val="00432723"/>
    <w:rPr>
      <w:color w:val="FFFFFF"/>
      <w:shd w:val="clear" w:color="auto" w:fill="3892D3"/>
    </w:rPr>
  </w:style>
  <w:style w:type="character" w:customStyle="1" w:styleId="l-selected">
    <w:name w:val="l-selected"/>
    <w:basedOn w:val="a1"/>
    <w:qFormat/>
    <w:rsid w:val="00432723"/>
    <w:rPr>
      <w:color w:val="355686"/>
      <w:bdr w:val="single" w:sz="6" w:space="0" w:color="DAB364"/>
      <w:shd w:val="clear" w:color="auto" w:fill="FFFFFF"/>
    </w:rPr>
  </w:style>
  <w:style w:type="character" w:customStyle="1" w:styleId="hover4">
    <w:name w:val="hover4"/>
    <w:basedOn w:val="a1"/>
    <w:qFormat/>
    <w:rsid w:val="00432723"/>
    <w:rPr>
      <w:bdr w:val="single" w:sz="6" w:space="0" w:color="B2B2B2"/>
      <w:shd w:val="clear" w:color="auto" w:fill="F1F1F1"/>
    </w:rPr>
  </w:style>
  <w:style w:type="character" w:customStyle="1" w:styleId="hover5">
    <w:name w:val="hover5"/>
    <w:basedOn w:val="a1"/>
    <w:qFormat/>
    <w:rsid w:val="00432723"/>
    <w:rPr>
      <w:color w:val="FFFFFF"/>
      <w:shd w:val="clear" w:color="auto" w:fill="3892D3"/>
    </w:rPr>
  </w:style>
  <w:style w:type="paragraph" w:customStyle="1" w:styleId="Af2">
    <w:name w:val="正文 A"/>
    <w:qFormat/>
    <w:rsid w:val="00432723"/>
    <w:pPr>
      <w:framePr w:wrap="around" w:vAnchor="text" w:hAnchor="margin" w:xAlign="outside" w:y="1"/>
      <w:widowControl w:val="0"/>
      <w:jc w:val="both"/>
    </w:pPr>
    <w:rPr>
      <w:rFonts w:cs="Arial Unicode MS"/>
      <w:color w:val="000000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793</Words>
  <Characters>4521</Characters>
  <Application>Microsoft Office Word</Application>
  <DocSecurity>0</DocSecurity>
  <Lines>37</Lines>
  <Paragraphs>10</Paragraphs>
  <ScaleCrop>false</ScaleCrop>
  <Company>Sky123.Org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2022-09-20T04:24:00Z</cp:lastPrinted>
  <dcterms:created xsi:type="dcterms:W3CDTF">2022-09-20T09:32:00Z</dcterms:created>
  <dcterms:modified xsi:type="dcterms:W3CDTF">2022-09-20T09:32:00Z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FBB1DA1B083C42778B293B7F72F5AE5F</vt:lpwstr>
  </property>
</Properties>
</file>