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8441"/>
      <w:bookmarkStart w:id="4" w:name="_Toc15377425"/>
      <w:bookmarkStart w:id="5" w:name="_Toc15396597"/>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default" w:ascii="方正小标宋简体" w:hAnsi="宋体" w:eastAsia="方正小标宋简体"/>
          <w:color w:val="000000"/>
          <w:sz w:val="72"/>
          <w:szCs w:val="72"/>
          <w:lang w:val="en-US" w:eastAsia="zh-CN"/>
        </w:rPr>
      </w:pPr>
      <w:bookmarkStart w:id="6" w:name="_Toc15378442"/>
      <w:bookmarkStart w:id="7" w:name="_Toc15396476"/>
      <w:bookmarkStart w:id="8" w:name="_Toc15377194"/>
      <w:bookmarkStart w:id="9" w:name="_Toc15377426"/>
      <w:bookmarkStart w:id="10" w:name="_Toc15396598"/>
      <w:r>
        <w:rPr>
          <w:rFonts w:hint="eastAsia" w:ascii="方正小标宋简体" w:hAnsi="宋体" w:eastAsia="方正小标宋简体"/>
          <w:color w:val="000000"/>
          <w:sz w:val="72"/>
          <w:szCs w:val="72"/>
        </w:rPr>
        <w:t>广元</w:t>
      </w:r>
      <w:bookmarkEnd w:id="0"/>
      <w:bookmarkStart w:id="11" w:name="_Toc15306268"/>
      <w:r>
        <w:rPr>
          <w:rFonts w:hint="eastAsia" w:ascii="方正小标宋简体" w:hAnsi="宋体" w:eastAsia="方正小标宋简体"/>
          <w:color w:val="000000"/>
          <w:sz w:val="72"/>
          <w:szCs w:val="72"/>
        </w:rPr>
        <w:t>市</w:t>
      </w:r>
      <w:bookmarkEnd w:id="6"/>
      <w:bookmarkEnd w:id="7"/>
      <w:bookmarkEnd w:id="8"/>
      <w:bookmarkEnd w:id="9"/>
      <w:bookmarkEnd w:id="10"/>
      <w:bookmarkEnd w:id="11"/>
      <w:r>
        <w:rPr>
          <w:rFonts w:hint="eastAsia" w:ascii="方正小标宋简体" w:hAnsi="宋体" w:eastAsia="方正小标宋简体"/>
          <w:color w:val="000000"/>
          <w:sz w:val="72"/>
          <w:szCs w:val="72"/>
          <w:lang w:val="en-US" w:eastAsia="zh-CN"/>
        </w:rPr>
        <w:t>国营中心苗圃</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决</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算</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编</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制</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说</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明</w:t>
      </w: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
      <w:pPr>
        <w:pStyle w:val="10"/>
        <w:adjustRightInd w:val="0"/>
        <w:snapToGrid w:val="0"/>
        <w:spacing w:before="0" w:line="440" w:lineRule="exact"/>
        <w:jc w:val="left"/>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 xml:space="preserve"> </w:t>
      </w:r>
      <w:r>
        <w:rPr>
          <w:rFonts w:hint="eastAsia" w:ascii="仿宋_GB2312" w:eastAsia="仿宋_GB2312"/>
          <w:color w:val="000000"/>
          <w:sz w:val="32"/>
          <w:szCs w:val="32"/>
        </w:rPr>
        <w:t>部门概况</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一、基本职能及主要工作</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二、机构设置</w:t>
      </w:r>
    </w:p>
    <w:p>
      <w:pPr>
        <w:pStyle w:val="10"/>
        <w:adjustRightInd w:val="0"/>
        <w:snapToGrid w:val="0"/>
        <w:spacing w:before="0" w:line="440" w:lineRule="exact"/>
        <w:jc w:val="left"/>
        <w:rPr>
          <w:rFonts w:ascii="仿宋_GB2312" w:eastAsia="仿宋_GB2312"/>
          <w:color w:val="000000"/>
          <w:sz w:val="32"/>
          <w:szCs w:val="32"/>
        </w:rPr>
      </w:pPr>
      <w:r>
        <w:rPr>
          <w:rFonts w:hint="eastAsia" w:ascii="仿宋_GB2312" w:eastAsia="仿宋_GB2312"/>
          <w:color w:val="000000"/>
          <w:sz w:val="32"/>
          <w:szCs w:val="32"/>
        </w:rPr>
        <w:t>第二部分 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年度部门决算情况说明</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一、收入支出决算总体情况说明</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二、收入决算情况说明</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三、支出决算情况说明</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四、财政拨款收入支出决算总体情况说明</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五、一般公共预算财政拨款支出决算情况说明</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六、一般公共预算财政拨款基本支出决算情况说明</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七、</w:t>
      </w:r>
      <w:r>
        <w:rPr>
          <w:rFonts w:ascii="仿宋_GB2312" w:hAnsi="仿宋" w:eastAsia="仿宋_GB2312"/>
          <w:color w:val="000000"/>
          <w:sz w:val="32"/>
          <w:szCs w:val="32"/>
        </w:rPr>
        <w:t>“</w:t>
      </w:r>
      <w:r>
        <w:rPr>
          <w:rFonts w:hint="eastAsia" w:ascii="仿宋_GB2312" w:hAnsi="仿宋" w:eastAsia="仿宋_GB2312"/>
          <w:color w:val="000000"/>
          <w:sz w:val="32"/>
          <w:szCs w:val="32"/>
        </w:rPr>
        <w:t>三公”经费财政拨款支出决算情况说明</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八、政府性基金预算支出决算情况说明</w:t>
      </w:r>
    </w:p>
    <w:p>
      <w:pPr>
        <w:pStyle w:val="11"/>
        <w:adjustRightInd w:val="0"/>
        <w:snapToGrid w:val="0"/>
        <w:spacing w:line="440" w:lineRule="exact"/>
        <w:ind w:leftChars="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九、</w:t>
      </w:r>
      <w:r>
        <w:rPr>
          <w:rFonts w:ascii="仿宋_GB2312" w:hAnsi="仿宋" w:eastAsia="仿宋_GB2312"/>
          <w:color w:val="000000"/>
          <w:sz w:val="32"/>
          <w:szCs w:val="32"/>
        </w:rPr>
        <w:t xml:space="preserve"> 国</w:t>
      </w:r>
      <w:r>
        <w:rPr>
          <w:rFonts w:hint="eastAsia" w:ascii="仿宋_GB2312" w:hAnsi="仿宋" w:eastAsia="仿宋_GB2312"/>
          <w:color w:val="000000"/>
          <w:sz w:val="32"/>
          <w:szCs w:val="32"/>
        </w:rPr>
        <w:t>有资本经营预算支出决算情况说明</w:t>
      </w:r>
    </w:p>
    <w:p>
      <w:pPr>
        <w:pStyle w:val="11"/>
        <w:adjustRightInd w:val="0"/>
        <w:snapToGrid w:val="0"/>
        <w:spacing w:line="440" w:lineRule="exact"/>
        <w:ind w:leftChars="0"/>
        <w:jc w:val="left"/>
        <w:rPr>
          <w:rFonts w:ascii="仿宋_GB2312" w:hAnsi="仿宋" w:eastAsia="仿宋_GB2312"/>
          <w:color w:val="000000"/>
          <w:sz w:val="32"/>
          <w:szCs w:val="32"/>
        </w:rPr>
      </w:pPr>
      <w:r>
        <w:rPr>
          <w:rFonts w:hint="eastAsia" w:ascii="仿宋_GB2312" w:eastAsia="仿宋_GB2312"/>
          <w:color w:val="000000"/>
          <w:sz w:val="32"/>
          <w:szCs w:val="32"/>
        </w:rPr>
        <w:t>十、</w:t>
      </w:r>
      <w:r>
        <w:rPr>
          <w:rFonts w:hint="eastAsia" w:ascii="仿宋_GB2312" w:hAnsi="仿宋" w:eastAsia="仿宋_GB2312"/>
          <w:color w:val="000000"/>
          <w:sz w:val="32"/>
          <w:szCs w:val="32"/>
        </w:rPr>
        <w:t>其他重要事项的情况说明</w:t>
      </w:r>
    </w:p>
    <w:p>
      <w:pPr>
        <w:pStyle w:val="10"/>
        <w:adjustRightInd w:val="0"/>
        <w:snapToGrid w:val="0"/>
        <w:spacing w:before="0" w:line="440" w:lineRule="exact"/>
        <w:jc w:val="left"/>
        <w:rPr>
          <w:rFonts w:ascii="仿宋_GB2312" w:eastAsia="仿宋_GB2312"/>
          <w:color w:val="000000"/>
          <w:sz w:val="32"/>
          <w:szCs w:val="32"/>
        </w:rPr>
      </w:pPr>
      <w:r>
        <w:rPr>
          <w:rFonts w:hint="eastAsia" w:ascii="仿宋_GB2312" w:eastAsia="仿宋_GB2312"/>
          <w:color w:val="000000"/>
          <w:sz w:val="32"/>
          <w:szCs w:val="32"/>
        </w:rPr>
        <w:t>第三部分</w:t>
      </w:r>
      <w:r>
        <w:rPr>
          <w:rFonts w:ascii="仿宋_GB2312" w:eastAsia="仿宋_GB2312"/>
          <w:color w:val="000000"/>
          <w:sz w:val="32"/>
          <w:szCs w:val="32"/>
        </w:rPr>
        <w:t xml:space="preserve"> </w:t>
      </w:r>
      <w:r>
        <w:rPr>
          <w:rFonts w:hint="eastAsia" w:ascii="仿宋_GB2312" w:eastAsia="仿宋_GB2312"/>
          <w:color w:val="000000"/>
          <w:sz w:val="32"/>
          <w:szCs w:val="32"/>
        </w:rPr>
        <w:t>名词解释</w:t>
      </w:r>
    </w:p>
    <w:p>
      <w:pPr>
        <w:pStyle w:val="10"/>
        <w:adjustRightInd w:val="0"/>
        <w:snapToGrid w:val="0"/>
        <w:spacing w:before="0" w:line="440" w:lineRule="exact"/>
        <w:jc w:val="left"/>
        <w:rPr>
          <w:rFonts w:hint="eastAsia" w:ascii="仿宋_GB2312" w:eastAsia="仿宋_GB2312"/>
          <w:color w:val="000000"/>
          <w:sz w:val="32"/>
          <w:szCs w:val="32"/>
        </w:rPr>
      </w:pPr>
      <w:r>
        <w:rPr>
          <w:rFonts w:hint="eastAsia" w:ascii="仿宋_GB2312" w:eastAsia="仿宋_GB2312"/>
          <w:color w:val="000000"/>
          <w:sz w:val="32"/>
          <w:szCs w:val="32"/>
        </w:rPr>
        <w:t>第四部分</w:t>
      </w:r>
      <w:r>
        <w:rPr>
          <w:rFonts w:ascii="仿宋_GB2312" w:eastAsia="仿宋_GB2312"/>
          <w:color w:val="000000"/>
          <w:sz w:val="32"/>
          <w:szCs w:val="32"/>
        </w:rPr>
        <w:t xml:space="preserve"> </w:t>
      </w:r>
      <w:r>
        <w:rPr>
          <w:rFonts w:hint="eastAsia" w:ascii="仿宋_GB2312" w:eastAsia="仿宋_GB2312"/>
          <w:color w:val="000000"/>
          <w:sz w:val="32"/>
          <w:szCs w:val="32"/>
        </w:rPr>
        <w:t>附件</w:t>
      </w:r>
    </w:p>
    <w:p>
      <w:pPr>
        <w:pStyle w:val="10"/>
        <w:adjustRightInd w:val="0"/>
        <w:snapToGrid w:val="0"/>
        <w:spacing w:before="0" w:line="44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附件</w:t>
      </w:r>
      <w:r>
        <w:rPr>
          <w:rFonts w:ascii="仿宋_GB2312" w:hAnsi="仿宋" w:eastAsia="仿宋_GB2312"/>
          <w:color w:val="000000"/>
          <w:sz w:val="32"/>
          <w:szCs w:val="32"/>
        </w:rPr>
        <w:t>1</w:t>
      </w:r>
    </w:p>
    <w:p>
      <w:pPr>
        <w:pStyle w:val="10"/>
        <w:adjustRightInd w:val="0"/>
        <w:snapToGrid w:val="0"/>
        <w:spacing w:before="0" w:line="440" w:lineRule="exact"/>
        <w:ind w:firstLine="640" w:firstLineChars="200"/>
        <w:jc w:val="left"/>
        <w:rPr>
          <w:rFonts w:hint="default" w:eastAsia="仿宋_GB2312"/>
          <w:lang w:val="en-US" w:eastAsia="zh-CN"/>
        </w:rPr>
      </w:pPr>
      <w:r>
        <w:rPr>
          <w:rFonts w:hint="eastAsia" w:ascii="仿宋_GB2312" w:hAnsi="仿宋" w:eastAsia="仿宋_GB2312"/>
          <w:color w:val="000000"/>
          <w:sz w:val="32"/>
          <w:szCs w:val="32"/>
          <w:lang w:val="en-US" w:eastAsia="zh-CN"/>
        </w:rPr>
        <w:t>附件2</w:t>
      </w:r>
    </w:p>
    <w:p>
      <w:pPr>
        <w:pStyle w:val="10"/>
        <w:adjustRightInd w:val="0"/>
        <w:snapToGrid w:val="0"/>
        <w:spacing w:before="0" w:line="440" w:lineRule="exact"/>
        <w:jc w:val="left"/>
        <w:rPr>
          <w:rFonts w:ascii="仿宋_GB2312" w:eastAsia="仿宋_GB2312"/>
          <w:color w:val="000000"/>
          <w:sz w:val="32"/>
          <w:szCs w:val="32"/>
        </w:rPr>
      </w:pPr>
      <w:r>
        <w:rPr>
          <w:rFonts w:hint="eastAsia" w:ascii="仿宋_GB2312" w:eastAsia="仿宋_GB2312"/>
          <w:color w:val="000000"/>
          <w:sz w:val="32"/>
          <w:szCs w:val="32"/>
        </w:rPr>
        <w:t>第五部分</w:t>
      </w:r>
      <w:r>
        <w:rPr>
          <w:rFonts w:ascii="仿宋_GB2312" w:eastAsia="仿宋_GB2312"/>
          <w:color w:val="000000"/>
          <w:sz w:val="32"/>
          <w:szCs w:val="32"/>
        </w:rPr>
        <w:t xml:space="preserve"> </w:t>
      </w:r>
      <w:r>
        <w:rPr>
          <w:rFonts w:hint="eastAsia" w:ascii="仿宋_GB2312" w:eastAsia="仿宋_GB2312"/>
          <w:color w:val="000000"/>
          <w:sz w:val="32"/>
          <w:szCs w:val="32"/>
        </w:rPr>
        <w:t>附表</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一、收入支出决算总表</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二、收入决算表</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三、支出决算表</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四、财政拨款收入支出决算总表</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五、财政拨款支出决算明细表</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六、一般公共预算财政拨款支出决算表</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七、一般公共预算财政拨款支出决算明细表</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八、一般公共预算财政拨款基本支出决算表</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九、一般公共预算财政拨款项目支出决算表</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十、一般公共预算财政拨款“三公”经费支出决算表</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十一、政府性基金预算财政拨款收入支出决算表</w:t>
      </w:r>
    </w:p>
    <w:p>
      <w:pPr>
        <w:pStyle w:val="11"/>
        <w:adjustRightInd w:val="0"/>
        <w:snapToGrid w:val="0"/>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十二、政府性基金预算财政拨款“三公”经费支出决算表</w:t>
      </w:r>
    </w:p>
    <w:p>
      <w:pPr>
        <w:pStyle w:val="11"/>
        <w:adjustRightInd w:val="0"/>
        <w:snapToGrid w:val="0"/>
        <w:spacing w:line="440" w:lineRule="exact"/>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十三、国有资本经营预算</w:t>
      </w:r>
      <w:r>
        <w:rPr>
          <w:rFonts w:hint="eastAsia" w:ascii="仿宋_GB2312" w:hAnsi="仿宋" w:eastAsia="仿宋_GB2312"/>
          <w:color w:val="000000"/>
          <w:sz w:val="32"/>
          <w:szCs w:val="32"/>
          <w:lang w:val="en-US" w:eastAsia="zh-CN"/>
        </w:rPr>
        <w:t>财政拨款收入</w:t>
      </w:r>
      <w:r>
        <w:rPr>
          <w:rFonts w:hint="eastAsia" w:ascii="仿宋_GB2312" w:hAnsi="仿宋" w:eastAsia="仿宋_GB2312"/>
          <w:color w:val="000000"/>
          <w:sz w:val="32"/>
          <w:szCs w:val="32"/>
        </w:rPr>
        <w:t>支出决算表</w:t>
      </w:r>
    </w:p>
    <w:p>
      <w:pPr>
        <w:pStyle w:val="11"/>
        <w:adjustRightInd w:val="0"/>
        <w:snapToGrid w:val="0"/>
        <w:spacing w:line="440" w:lineRule="exact"/>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十</w:t>
      </w:r>
      <w:r>
        <w:rPr>
          <w:rFonts w:hint="eastAsia" w:ascii="仿宋_GB2312" w:hAnsi="仿宋" w:eastAsia="仿宋_GB2312"/>
          <w:color w:val="000000"/>
          <w:sz w:val="32"/>
          <w:szCs w:val="32"/>
          <w:lang w:val="en-US" w:eastAsia="zh-CN"/>
        </w:rPr>
        <w:t>四</w:t>
      </w:r>
      <w:r>
        <w:rPr>
          <w:rFonts w:hint="eastAsia" w:ascii="仿宋_GB2312" w:hAnsi="仿宋" w:eastAsia="仿宋_GB2312"/>
          <w:color w:val="000000"/>
          <w:sz w:val="32"/>
          <w:szCs w:val="32"/>
        </w:rPr>
        <w:t>、国有资本经营预算</w:t>
      </w:r>
      <w:r>
        <w:rPr>
          <w:rFonts w:hint="eastAsia" w:ascii="仿宋_GB2312" w:hAnsi="仿宋" w:eastAsia="仿宋_GB2312"/>
          <w:color w:val="000000"/>
          <w:sz w:val="32"/>
          <w:szCs w:val="32"/>
          <w:lang w:val="en-US" w:eastAsia="zh-CN"/>
        </w:rPr>
        <w:t>财政拨款</w:t>
      </w:r>
      <w:r>
        <w:rPr>
          <w:rFonts w:hint="eastAsia" w:ascii="仿宋_GB2312" w:hAnsi="仿宋" w:eastAsia="仿宋_GB2312"/>
          <w:color w:val="000000"/>
          <w:sz w:val="32"/>
          <w:szCs w:val="32"/>
        </w:rPr>
        <w:t>支出决算表</w:t>
      </w:r>
    </w:p>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overflowPunct w:val="0"/>
        <w:spacing w:line="540" w:lineRule="exact"/>
        <w:jc w:val="left"/>
        <w:rPr>
          <w:rFonts w:ascii="仿宋_GB2312" w:hAnsi="仿宋" w:eastAsia="仿宋_GB2312"/>
          <w:color w:val="000000"/>
          <w:sz w:val="32"/>
          <w:szCs w:val="32"/>
        </w:rPr>
      </w:pPr>
      <w:bookmarkStart w:id="16" w:name="_Toc15378445"/>
      <w:bookmarkStart w:id="17" w:name="_Toc15377198"/>
      <w:r>
        <w:rPr>
          <w:rFonts w:hint="eastAsia" w:ascii="仿宋" w:hAnsi="仿宋" w:eastAsia="仿宋"/>
          <w:bCs/>
          <w:color w:val="000000"/>
          <w:sz w:val="32"/>
          <w:szCs w:val="32"/>
        </w:rPr>
        <w:t xml:space="preserve"> </w:t>
      </w:r>
      <w:r>
        <w:rPr>
          <w:rFonts w:hint="eastAsia" w:ascii="仿宋_GB2312" w:hAnsi="仿宋" w:eastAsia="仿宋_GB2312"/>
          <w:color w:val="000000"/>
          <w:sz w:val="32"/>
          <w:szCs w:val="32"/>
        </w:rPr>
        <w:t>（一）主要职能。</w:t>
      </w:r>
      <w:bookmarkEnd w:id="16"/>
      <w:bookmarkEnd w:id="17"/>
      <w:bookmarkStart w:id="18" w:name="_Toc15377199"/>
      <w:bookmarkStart w:id="19" w:name="_Toc15378446"/>
    </w:p>
    <w:p>
      <w:pPr>
        <w:spacing w:line="576"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负责苗木科研基地的建设和管理；负责林木种苗的科学培育和技术推广；负责全市林业园林技术培训和人才培训。 </w:t>
      </w:r>
      <w:r>
        <w:rPr>
          <w:rFonts w:hint="eastAsia" w:ascii="仿宋" w:hAnsi="仿宋" w:eastAsia="仿宋"/>
          <w:bCs/>
          <w:color w:val="000000"/>
          <w:sz w:val="32"/>
          <w:szCs w:val="32"/>
        </w:rPr>
        <w:t>（</w:t>
      </w:r>
      <w:r>
        <w:rPr>
          <w:rFonts w:hint="eastAsia" w:ascii="仿宋_GB2312" w:hAnsi="仿宋" w:eastAsia="仿宋_GB2312"/>
          <w:sz w:val="32"/>
          <w:szCs w:val="32"/>
          <w:lang w:val="en-US" w:eastAsia="zh-CN"/>
        </w:rPr>
        <w:t>二）2020年重点工作完成情况。</w:t>
      </w:r>
      <w:bookmarkEnd w:id="18"/>
      <w:bookmarkEnd w:id="19"/>
    </w:p>
    <w:p>
      <w:pPr>
        <w:spacing w:line="576"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是有序开展苗木科研基地的建设和管理，将大石和南山基地150亩的核桃采穗圃改建成核桃采穗和丰产兼用示范园；做好珍稀树木基地日常管护工作，苗木长势良好；加强省级林木良种核桃采穗圃基地的日常田间管理和经调整后的2019年度林木良种补贴项目；新建山桐子优良品种采穗圃6亩，完成园地整理和苗木栽植工作；完成中央财政林业科技推广示范项目实施方案中规定的年度目标建设、丰产管护任务。</w:t>
      </w:r>
    </w:p>
    <w:p>
      <w:pPr>
        <w:spacing w:line="576"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是顺利完成了年度脱贫攻坚任务。全面推进特色产业发展以及产业技能和就业培训，促进贫困群众增收；对贫困户进行国家大政方针、疫情防控、防疫知识、帮扶政策、法律法规、卫生健康等知识宣讲；常态化开展“三同”活动；完成贫困户各类档案的填报工作；落实产业补短,确保贫困户稳定增收；组织帮扶责任人开展“以购代扶”和困难慰问。</w:t>
      </w:r>
    </w:p>
    <w:p>
      <w:pPr>
        <w:spacing w:line="576"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是积极争取项目资金，在项目实施管理上严格按照批复的实施方案进行管理，确保工程质量，同时完善技术档案。在资金管理上严格按照财政专项资金管理规定，做到专款专用，严格管理，用好、用活项目资金，无违规使用资金。</w:t>
      </w:r>
    </w:p>
    <w:p>
      <w:pPr>
        <w:spacing w:line="576"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四是实现全年安全生产“零事故”目标。落实安全生产宣传教育，加强安全生产工作的职责感、紧迫感和使命感。加强领导、明确安全职责，全面贯彻落实“一岗双责”为核心的安全生产目标责任制。完善安全生产岗位责任清单、监管责任清单、主体责任清单，落实安全生产岗位责任、监管责任、主体责任，认真履行各项安全生产职责。完善森林防灭火、消防抢险、防汛抢险及突发事件的应急预案，提高应急处置能力。狠抓安全生产专项整治，消除安全隐患，确保零事故，坚持落实“预防为主、积极消灭”的森林防火工作方针，明确工作要点，落实森林管护责任，建立长效管理机制；加大宣传力度，加强森林防火宣传；加强火源巡查力度；设立森林防火应急队；建立健全森林护火预警机制等。年初新冠肺炎疫情发生以来，我圃严格按照广元市疫情防控指挥部有关要求和防控措施积极开展疫情防控工作，开展值班值守、测量体温、环境消杀、防控宣传、排查往来人员情况。确保单位职工、小区住户的身体健康安全。健全安全风险识别、管控。</w:t>
      </w:r>
    </w:p>
    <w:p>
      <w:pPr>
        <w:spacing w:line="576"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五是认真抓好信访综治维稳。全力化解苗圃债务问题，积极主动与市中级人民法院、债权人等协调债务问题。及时准确向职工发布信息，正确引导舆论，排除流言、谣言，确保队伍稳定。</w:t>
      </w:r>
    </w:p>
    <w:p>
      <w:pPr>
        <w:spacing w:line="576"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六是加强信息宣传、督查督办、爱国卫生、保密工作。完成信息宣传上报工作，完成率100%。将督查督办工作放在重要位置，形成单位负责人是督查督办工作主要责任人，一级抓一级，层层抓落实的工作格局。组织党员志愿服务队并积极配合社区巩固各项创卫成果、改善人居环境、提高卫生意识，预防各类传染病的暴发流行，搞好食品卫生、饮水卫生，卫生大清扫和除“四害”活动，提高群众的健康意识。加大除害防病工作力度，努力扩大“四害”防治覆盖面，与专业消杀公司签订合同，有效防止病媒生物传染疾病发生和流行。落实门前五包责任制，激发职工参与城市管理的主动性和积极性。设立爱国卫生宣传专栏、派发宣传资料，提高职工卫生意识和健康素质。自新冠肺炎疫情发生以来，我圃按照市“新冠肺炎”疫情应急指挥部和市局有关指示精神、会议要求。实行24小时值班制度，强化排查管控，确保不漏一人，加强防控知识宣传，按要求公共区域进行消杀。</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lang w:val="en-US" w:eastAsia="zh-CN"/>
        </w:rPr>
        <w:t>七是加强普法、节能减排、群团工作。主动聘请律师担当法律顾问。加强法制宣传设施建设。开展节能宣传，制作宣传栏，营造出浓厚的宣传氛围。严格控制支出，避免不必要的浪费。以节能降耗为主题，促进全圃各项服务保障向节约化、效能化发展。增强干部职工节能降耗意识，牢固树立“节约光荣、浪费可耻”的思想，克服节约资源“事不关已”的错误认识和“花公家钱不心疼”的错误观念，号召大家养成勤俭节约的良好习惯，全年单位人均综合能耗同比下降3%。认真贯彻“保障职工权益，发挥职工权利”基本原则，落实职工劳动保护、作业环境改善工作。认真做好扶贫帮困送温暖工作,关心患病、生活困难及退休职工生活。为职工办实事、办好事，做职工的贴心人。</w:t>
      </w:r>
    </w:p>
    <w:p>
      <w:pPr>
        <w:pStyle w:val="4"/>
        <w:numPr>
          <w:ilvl w:val="0"/>
          <w:numId w:val="1"/>
        </w:numPr>
        <w:rPr>
          <w:rFonts w:hint="default" w:ascii="仿宋_GB2312" w:hAnsi="仿宋" w:eastAsia="仿宋_GB2312" w:cs="Times New Roman"/>
          <w:b w:val="0"/>
          <w:bCs w:val="0"/>
          <w:kern w:val="2"/>
          <w:sz w:val="32"/>
          <w:szCs w:val="32"/>
          <w:lang w:val="en-US" w:eastAsia="zh-CN" w:bidi="ar-SA"/>
        </w:rPr>
      </w:pPr>
      <w:bookmarkStart w:id="20" w:name="_Toc15396601"/>
      <w:bookmarkStart w:id="21" w:name="_Toc15377200"/>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4"/>
        <w:numPr>
          <w:ilvl w:val="0"/>
          <w:numId w:val="0"/>
        </w:numPr>
        <w:ind w:firstLine="640" w:firstLineChars="200"/>
        <w:rPr>
          <w:rFonts w:hint="default"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广元市国营中心苗圃属于二级预算单位。</w:t>
      </w:r>
    </w:p>
    <w:p>
      <w:pPr>
        <w:pStyle w:val="3"/>
        <w:ind w:right="440"/>
        <w:jc w:val="right"/>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w:t>
      </w:r>
      <w:r>
        <w:rPr>
          <w:rStyle w:val="24"/>
          <w:rFonts w:hint="eastAsia" w:ascii="黑体" w:hAnsi="黑体" w:eastAsia="黑体"/>
          <w:b w:val="0"/>
          <w:bCs w:val="0"/>
          <w:lang w:val="en-US" w:eastAsia="zh-CN"/>
        </w:rPr>
        <w:t>20</w:t>
      </w:r>
      <w:r>
        <w:rPr>
          <w:rStyle w:val="24"/>
          <w:rFonts w:hint="eastAsia" w:ascii="黑体" w:hAnsi="黑体" w:eastAsia="黑体"/>
          <w:b w:val="0"/>
          <w:bCs w:val="0"/>
        </w:rPr>
        <w:t>年度部门决算情况说明</w:t>
      </w:r>
      <w:bookmarkEnd w:id="22"/>
      <w:bookmarkEnd w:id="23"/>
    </w:p>
    <w:p>
      <w:pPr>
        <w:pStyle w:val="23"/>
        <w:numPr>
          <w:ilvl w:val="0"/>
          <w:numId w:val="2"/>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rPr>
          <w:rFonts w:hint="eastAsia" w:ascii="仿宋" w:hAnsi="仿宋" w:eastAsia="仿宋" w:cs="仿宋"/>
          <w:sz w:val="32"/>
          <w:szCs w:val="32"/>
          <w:lang w:val="en-US" w:eastAsia="zh-CN"/>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-1524.73</w:t>
      </w:r>
      <w:r>
        <w:rPr>
          <w:rFonts w:hint="eastAsia" w:ascii="仿宋_GB2312" w:hAnsi="仿宋_GB2312" w:eastAsia="仿宋_GB2312" w:cs="仿宋_GB2312"/>
          <w:sz w:val="32"/>
          <w:szCs w:val="32"/>
        </w:rPr>
        <w:t>万元。（经营结余金额-2157.42万元，原因：上世纪90年代形成的经营亏损及银行债务至今未偿还）与201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年相比，收、支总计</w:t>
      </w:r>
      <w:r>
        <w:rPr>
          <w:rFonts w:hint="eastAsia" w:ascii="仿宋_GB2312" w:hAnsi="仿宋_GB2312" w:eastAsia="仿宋_GB2312" w:cs="仿宋_GB2312"/>
          <w:sz w:val="32"/>
          <w:szCs w:val="32"/>
          <w:lang w:val="en-US" w:eastAsia="zh-CN"/>
        </w:rPr>
        <w:t>增加291.11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增加23.60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。主要变动原因是</w:t>
      </w:r>
      <w:r>
        <w:rPr>
          <w:rFonts w:hint="eastAsia" w:ascii="仿宋" w:hAnsi="仿宋" w:eastAsia="仿宋" w:cs="仿宋"/>
          <w:sz w:val="32"/>
          <w:szCs w:val="32"/>
          <w:lang w:val="en-US" w:eastAsia="zh-CN"/>
        </w:rPr>
        <w:t>财政收回以前年度资金，2019年项目结转资金在2020年支付。</w:t>
      </w:r>
    </w:p>
    <w:p>
      <w:pPr>
        <w:jc w:val="center"/>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outlineLvl w:val="1"/>
        <w:rPr>
          <w:rStyle w:val="25"/>
          <w:rFonts w:ascii="黑体" w:hAnsi="黑体" w:eastAsia="黑体"/>
          <w:b w:val="0"/>
        </w:rPr>
      </w:pPr>
      <w:bookmarkStart w:id="26" w:name="_Toc15377206"/>
      <w:bookmarkStart w:id="27" w:name="_Toc15396604"/>
      <w:r>
        <w:rPr>
          <w:rStyle w:val="25"/>
          <w:rFonts w:hint="eastAsia" w:ascii="黑体" w:hAnsi="黑体" w:eastAsia="黑体"/>
          <w:b w:val="0"/>
          <w:lang w:val="en-US" w:eastAsia="zh-CN"/>
        </w:rPr>
        <w:t>二</w:t>
      </w:r>
      <w:r>
        <w:rPr>
          <w:rStyle w:val="25"/>
          <w:rFonts w:hint="eastAsia" w:ascii="黑体" w:hAnsi="黑体" w:eastAsia="黑体"/>
          <w:b w:val="0"/>
        </w:rPr>
        <w:t>、收入决算情况说明</w:t>
      </w:r>
      <w:bookmarkEnd w:id="26"/>
      <w:bookmarkEnd w:id="27"/>
    </w:p>
    <w:p>
      <w:pPr>
        <w:spacing w:line="600" w:lineRule="exac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年本年收入合计</w:t>
      </w:r>
      <w:r>
        <w:rPr>
          <w:rFonts w:hint="eastAsia" w:ascii="仿宋_GB2312" w:hAnsi="仿宋_GB2312" w:eastAsia="仿宋_GB2312" w:cs="仿宋_GB2312"/>
          <w:sz w:val="32"/>
          <w:szCs w:val="32"/>
          <w:lang w:val="en-US" w:eastAsia="zh-CN"/>
        </w:rPr>
        <w:t>369.42</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369.42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spacing w:line="600" w:lineRule="exact"/>
        <w:ind w:firstLine="640" w:firstLineChars="200"/>
        <w:jc w:val="center"/>
        <w:rPr>
          <w:rFonts w:hint="eastAsia" w:ascii="仿宋_GB2312" w:hAnsi="仿宋_GB2312" w:eastAsia="仿宋_GB2312" w:cs="仿宋_GB2312"/>
          <w:sz w:val="32"/>
          <w:szCs w:val="32"/>
          <w:lang w:eastAsia="zh-CN"/>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spacing w:line="600" w:lineRule="exac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401320</wp:posOffset>
            </wp:positionH>
            <wp:positionV relativeFrom="paragraph">
              <wp:posOffset>42545</wp:posOffset>
            </wp:positionV>
            <wp:extent cx="4575175" cy="2553335"/>
            <wp:effectExtent l="4445" t="4445" r="11430" b="1397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hint="eastAsia" w:ascii="仿宋_GB2312" w:hAnsi="仿宋_GB2312" w:eastAsia="仿宋_GB2312" w:cs="仿宋_GB2312"/>
          <w:sz w:val="32"/>
          <w:szCs w:val="32"/>
          <w:lang w:eastAsia="zh-CN"/>
        </w:rPr>
      </w:pPr>
    </w:p>
    <w:p>
      <w:pPr>
        <w:spacing w:line="600" w:lineRule="exact"/>
        <w:ind w:firstLine="640" w:firstLineChars="200"/>
        <w:outlineLvl w:val="1"/>
        <w:rPr>
          <w:rFonts w:hint="eastAsia" w:ascii="仿宋_GB2312" w:hAnsi="仿宋_GB2312" w:eastAsia="仿宋_GB2312" w:cs="仿宋_GB2312"/>
          <w:color w:val="auto"/>
          <w:sz w:val="32"/>
          <w:szCs w:val="32"/>
          <w:lang w:eastAsia="zh-CN"/>
        </w:rPr>
      </w:pPr>
    </w:p>
    <w:p>
      <w:pPr>
        <w:spacing w:line="600" w:lineRule="exact"/>
        <w:outlineLvl w:val="1"/>
        <w:rPr>
          <w:rFonts w:hint="eastAsia" w:ascii="仿宋_GB2312" w:hAnsi="仿宋_GB2312" w:eastAsia="仿宋_GB2312" w:cs="仿宋_GB2312"/>
          <w:sz w:val="32"/>
          <w:szCs w:val="32"/>
          <w:lang w:eastAsia="zh-CN"/>
        </w:rPr>
      </w:pPr>
    </w:p>
    <w:p>
      <w:pPr>
        <w:pStyle w:val="23"/>
        <w:numPr>
          <w:ilvl w:val="0"/>
          <w:numId w:val="0"/>
        </w:numPr>
        <w:spacing w:line="600" w:lineRule="exact"/>
        <w:ind w:left="640" w:left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支</w:t>
      </w:r>
      <w:r>
        <w:rPr>
          <w:rFonts w:hint="eastAsia" w:ascii="黑体" w:hAnsi="黑体" w:eastAsia="黑体"/>
          <w:color w:val="000000"/>
          <w:sz w:val="32"/>
          <w:szCs w:val="32"/>
          <w:lang w:eastAsia="zh-CN"/>
        </w:rPr>
        <w:t>三、支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年本年支出合计</w:t>
      </w:r>
      <w:r>
        <w:rPr>
          <w:rFonts w:hint="eastAsia" w:ascii="仿宋_GB2312" w:hAnsi="仿宋_GB2312" w:eastAsia="仿宋_GB2312" w:cs="仿宋_GB2312"/>
          <w:sz w:val="32"/>
          <w:szCs w:val="32"/>
          <w:lang w:val="en-US" w:eastAsia="zh-CN"/>
        </w:rPr>
        <w:t>402.32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274.46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68.22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127.86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31.78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640" w:firstLineChars="200"/>
        <w:outlineLvl w:val="1"/>
        <w:rPr>
          <w:rFonts w:hint="eastAsia" w:ascii="仿宋_GB2312" w:hAnsi="仿宋_GB2312" w:eastAsia="仿宋_GB2312" w:cs="仿宋_GB2312"/>
          <w:sz w:val="32"/>
          <w:szCs w:val="32"/>
          <w:lang w:eastAsia="zh-CN"/>
        </w:rPr>
      </w:pPr>
    </w:p>
    <w:p>
      <w:pPr>
        <w:spacing w:line="600" w:lineRule="exac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60288" behindDoc="0" locked="0" layoutInCell="1" allowOverlap="1">
            <wp:simplePos x="0" y="0"/>
            <wp:positionH relativeFrom="column">
              <wp:posOffset>410845</wp:posOffset>
            </wp:positionH>
            <wp:positionV relativeFrom="paragraph">
              <wp:posOffset>-118745</wp:posOffset>
            </wp:positionV>
            <wp:extent cx="4575175" cy="2115185"/>
            <wp:effectExtent l="5080" t="4445" r="10795"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Fonts w:hint="eastAsia" w:ascii="仿宋_GB2312" w:hAnsi="仿宋_GB2312" w:eastAsia="仿宋_GB2312" w:cs="仿宋_GB2312"/>
          <w:sz w:val="32"/>
          <w:szCs w:val="32"/>
          <w:lang w:eastAsia="zh-CN"/>
        </w:rPr>
      </w:pPr>
    </w:p>
    <w:p>
      <w:pPr>
        <w:spacing w:line="600" w:lineRule="exact"/>
        <w:outlineLvl w:val="1"/>
        <w:rPr>
          <w:rFonts w:hint="eastAsia" w:ascii="仿宋_GB2312" w:hAnsi="仿宋_GB2312" w:eastAsia="仿宋_GB2312" w:cs="仿宋_GB2312"/>
          <w:sz w:val="32"/>
          <w:szCs w:val="32"/>
          <w:lang w:eastAsia="zh-CN"/>
        </w:rPr>
      </w:pPr>
    </w:p>
    <w:p>
      <w:pPr>
        <w:spacing w:line="600" w:lineRule="exact"/>
        <w:ind w:firstLine="640" w:firstLineChars="200"/>
        <w:outlineLvl w:val="1"/>
        <w:rPr>
          <w:rFonts w:hint="eastAsia" w:ascii="黑体" w:hAnsi="黑体" w:eastAsia="黑体"/>
          <w:color w:val="000000"/>
          <w:sz w:val="32"/>
          <w:szCs w:val="32"/>
          <w:lang w:val="en-US" w:eastAsia="zh-CN"/>
        </w:rPr>
      </w:pPr>
      <w:bookmarkStart w:id="30" w:name="_Toc15377208"/>
      <w:bookmarkStart w:id="31" w:name="_Toc15396606"/>
      <w:r>
        <w:rPr>
          <w:rFonts w:hint="eastAsia" w:ascii="黑体" w:hAnsi="黑体" w:eastAsia="黑体"/>
          <w:color w:val="000000"/>
          <w:sz w:val="32"/>
          <w:szCs w:val="32"/>
        </w:rPr>
        <w:t>四</w:t>
      </w:r>
      <w:r>
        <w:rPr>
          <w:rFonts w:hint="eastAsia" w:ascii="黑体" w:hAnsi="黑体" w:eastAsia="黑体"/>
          <w:color w:val="000000"/>
          <w:sz w:val="32"/>
          <w:szCs w:val="32"/>
          <w:lang w:val="en-US" w:eastAsia="zh-CN"/>
        </w:rPr>
        <w:t xml:space="preserve"> </w:t>
      </w:r>
    </w:p>
    <w:p>
      <w:pPr>
        <w:spacing w:line="600" w:lineRule="exact"/>
        <w:ind w:left="638" w:leftChars="304" w:firstLine="0" w:firstLineChars="0"/>
        <w:outlineLvl w:val="1"/>
        <w:rPr>
          <w:rStyle w:val="25"/>
          <w:rFonts w:ascii="黑体" w:hAnsi="黑体" w:eastAsia="黑体"/>
          <w:b w:val="0"/>
        </w:rPr>
      </w:pPr>
      <w:r>
        <w:rPr>
          <w:rFonts w:hint="eastAsia" w:ascii="黑体" w:hAnsi="黑体" w:eastAsia="黑体"/>
          <w:color w:val="000000"/>
          <w:sz w:val="32"/>
          <w:szCs w:val="32"/>
        </w:rPr>
        <w:t>、</w:t>
      </w:r>
      <w:r>
        <w:rPr>
          <w:rFonts w:hint="eastAsia" w:ascii="黑体" w:hAnsi="黑体" w:eastAsia="黑体"/>
          <w:color w:val="000000"/>
          <w:sz w:val="32"/>
          <w:szCs w:val="32"/>
          <w:lang w:val="en-US" w:eastAsia="zh-CN"/>
        </w:rPr>
        <w:t>四、</w:t>
      </w:r>
      <w:r>
        <w:rPr>
          <w:rFonts w:hint="eastAsia" w:ascii="黑体" w:hAnsi="黑体" w:eastAsia="黑体"/>
          <w:color w:val="000000"/>
          <w:sz w:val="32"/>
          <w:szCs w:val="32"/>
        </w:rPr>
        <w:t>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年财政拨款收、支总计</w:t>
      </w:r>
      <w:r>
        <w:rPr>
          <w:rFonts w:hint="eastAsia" w:ascii="仿宋_GB2312" w:hAnsi="仿宋_GB2312" w:eastAsia="仿宋_GB2312" w:cs="仿宋_GB2312"/>
          <w:sz w:val="32"/>
          <w:szCs w:val="32"/>
          <w:lang w:val="en-US" w:eastAsia="zh-CN"/>
        </w:rPr>
        <w:t>625.70</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年相比，财政拨款收、支总计</w:t>
      </w:r>
      <w:r>
        <w:rPr>
          <w:rFonts w:hint="eastAsia" w:ascii="仿宋_GB2312" w:hAnsi="仿宋_GB2312" w:eastAsia="仿宋_GB2312" w:cs="仿宋_GB2312"/>
          <w:sz w:val="32"/>
          <w:szCs w:val="32"/>
          <w:lang w:val="en-US" w:eastAsia="zh-CN"/>
        </w:rPr>
        <w:t>减少291.1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减少31.75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。主要变动原因</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加强管理、厉行节约、减少支出。</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default" w:ascii="仿宋_GB2312" w:hAnsi="仿宋_GB2312" w:eastAsia="仿宋_GB2312" w:cs="仿宋_GB2312"/>
          <w:sz w:val="32"/>
          <w:szCs w:val="32"/>
          <w:lang w:val="en-US" w:eastAsia="zh-CN"/>
        </w:rPr>
      </w:pPr>
    </w:p>
    <w:p>
      <w:pPr>
        <w:spacing w:line="600" w:lineRule="exact"/>
        <w:ind w:firstLine="640" w:firstLineChars="200"/>
        <w:rPr>
          <w:rFonts w:hint="default" w:ascii="仿宋_GB2312" w:hAnsi="仿宋_GB2312" w:eastAsia="仿宋_GB2312" w:cs="仿宋_GB2312"/>
          <w:sz w:val="32"/>
          <w:szCs w:val="32"/>
          <w:lang w:val="en-US" w:eastAsia="zh-CN"/>
        </w:rPr>
      </w:pPr>
    </w:p>
    <w:p>
      <w:pPr>
        <w:spacing w:line="600" w:lineRule="exact"/>
        <w:ind w:firstLine="640" w:firstLineChars="200"/>
        <w:rPr>
          <w:rFonts w:hint="default" w:ascii="仿宋_GB2312" w:hAnsi="仿宋_GB2312" w:eastAsia="仿宋_GB2312" w:cs="仿宋_GB2312"/>
          <w:sz w:val="32"/>
          <w:szCs w:val="32"/>
          <w:lang w:val="en-US" w:eastAsia="zh-CN"/>
        </w:rPr>
      </w:pPr>
    </w:p>
    <w:p>
      <w:pPr>
        <w:spacing w:line="600" w:lineRule="exact"/>
        <w:ind w:firstLine="640" w:firstLineChars="200"/>
        <w:rPr>
          <w:rFonts w:hint="default" w:ascii="仿宋_GB2312" w:hAnsi="仿宋_GB2312" w:eastAsia="仿宋_GB2312" w:cs="仿宋_GB2312"/>
          <w:sz w:val="32"/>
          <w:szCs w:val="32"/>
          <w:lang w:val="en-US" w:eastAsia="zh-CN"/>
        </w:rPr>
      </w:pPr>
    </w:p>
    <w:p>
      <w:pPr>
        <w:spacing w:line="600" w:lineRule="exact"/>
        <w:ind w:firstLine="640" w:firstLineChars="200"/>
        <w:rPr>
          <w:rFonts w:hint="default" w:ascii="仿宋_GB2312" w:hAnsi="仿宋_GB2312" w:eastAsia="仿宋_GB2312" w:cs="仿宋_GB2312"/>
          <w:sz w:val="32"/>
          <w:szCs w:val="32"/>
          <w:lang w:val="en-US" w:eastAsia="zh-CN"/>
        </w:rPr>
      </w:pPr>
    </w:p>
    <w:p>
      <w:pPr>
        <w:spacing w:line="600" w:lineRule="exact"/>
        <w:ind w:firstLine="640" w:firstLineChars="200"/>
        <w:rPr>
          <w:rFonts w:hint="default" w:ascii="仿宋_GB2312" w:hAnsi="仿宋_GB2312" w:eastAsia="仿宋_GB2312" w:cs="仿宋_GB2312"/>
          <w:sz w:val="32"/>
          <w:szCs w:val="32"/>
          <w:lang w:val="en-US" w:eastAsia="zh-CN"/>
        </w:rPr>
      </w:pP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 w:hAnsi="仿宋" w:eastAsia="仿宋"/>
          <w:color w:val="000000"/>
          <w:sz w:val="32"/>
          <w:szCs w:val="32"/>
          <w:lang w:eastAsia="zh-CN"/>
        </w:rPr>
        <w:drawing>
          <wp:anchor distT="0" distB="0" distL="114300" distR="114300" simplePos="0" relativeHeight="251661312" behindDoc="0" locked="0" layoutInCell="1" allowOverlap="1">
            <wp:simplePos x="0" y="0"/>
            <wp:positionH relativeFrom="column">
              <wp:posOffset>410845</wp:posOffset>
            </wp:positionH>
            <wp:positionV relativeFrom="paragraph">
              <wp:posOffset>-2453005</wp:posOffset>
            </wp:positionV>
            <wp:extent cx="4680585" cy="2752725"/>
            <wp:effectExtent l="4445" t="4445" r="20320" b="508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lang w:val="en-US" w:eastAsia="zh-CN"/>
        </w:rPr>
        <w:t>五</w:t>
      </w:r>
      <w:r>
        <w:rPr>
          <w:rFonts w:hint="eastAsia" w:ascii="黑体" w:hAnsi="黑体" w:eastAsia="黑体"/>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仿宋_GB2312" w:hAnsi="仿宋_GB2312" w:eastAsia="仿宋_GB2312" w:cs="仿宋_GB2312"/>
          <w:sz w:val="32"/>
          <w:szCs w:val="32"/>
        </w:rPr>
      </w:pPr>
      <w:bookmarkStart w:id="34" w:name="_Toc15377210"/>
      <w:r>
        <w:rPr>
          <w:rFonts w:hint="eastAsia" w:ascii="仿宋_GB2312" w:hAnsi="仿宋_GB2312" w:eastAsia="仿宋_GB2312" w:cs="仿宋_GB2312"/>
          <w:sz w:val="32"/>
          <w:szCs w:val="32"/>
        </w:rPr>
        <w:t>（一）一般公共预算财政拨款支出决算总体情况</w:t>
      </w:r>
      <w:bookmarkEnd w:id="34"/>
    </w:p>
    <w:p>
      <w:pPr>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val="en-US" w:eastAsia="zh-CN"/>
        </w:rPr>
        <w:t>402.32</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年相比，一般公共预算财政拨款</w:t>
      </w:r>
      <w:r>
        <w:rPr>
          <w:rFonts w:hint="eastAsia" w:ascii="仿宋_GB2312" w:hAnsi="仿宋_GB2312" w:eastAsia="仿宋_GB2312" w:cs="仿宋_GB2312"/>
          <w:sz w:val="32"/>
          <w:szCs w:val="32"/>
          <w:lang w:val="en-US" w:eastAsia="zh-CN"/>
        </w:rPr>
        <w:t>减少71.74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下降15.13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。主要变动原因是</w:t>
      </w:r>
      <w:bookmarkStart w:id="35" w:name="_Toc15377211"/>
      <w:r>
        <w:rPr>
          <w:rFonts w:hint="eastAsia" w:ascii="仿宋_GB2312" w:hAnsi="仿宋_GB2312" w:eastAsia="仿宋_GB2312" w:cs="仿宋_GB2312"/>
          <w:sz w:val="32"/>
          <w:szCs w:val="32"/>
        </w:rPr>
        <w:t>加强管理、厉行节约、减少支出。</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firstLineChars="200"/>
        <w:rPr>
          <w:rFonts w:hint="eastAsia" w:ascii="仿宋_GB2312" w:hAnsi="仿宋_GB2312" w:eastAsia="仿宋_GB2312" w:cs="仿宋_GB2312"/>
          <w:sz w:val="32"/>
          <w:szCs w:val="32"/>
          <w:lang w:eastAsia="zh-CN"/>
        </w:rPr>
      </w:pPr>
    </w:p>
    <w:p>
      <w:pPr>
        <w:spacing w:line="600" w:lineRule="exact"/>
        <w:ind w:firstLine="640" w:firstLineChars="200"/>
        <w:rPr>
          <w:rFonts w:hint="eastAsia" w:ascii="仿宋_GB2312" w:hAnsi="仿宋_GB2312" w:eastAsia="仿宋_GB2312" w:cs="仿宋_GB2312"/>
          <w:sz w:val="32"/>
          <w:szCs w:val="32"/>
          <w:lang w:eastAsia="zh-CN"/>
        </w:rPr>
      </w:pPr>
    </w:p>
    <w:p>
      <w:pPr>
        <w:spacing w:line="600" w:lineRule="exact"/>
        <w:ind w:firstLine="640" w:firstLineChars="200"/>
        <w:rPr>
          <w:rFonts w:hint="eastAsia" w:ascii="仿宋_GB2312" w:hAnsi="仿宋_GB2312" w:eastAsia="仿宋_GB2312" w:cs="仿宋_GB2312"/>
          <w:sz w:val="32"/>
          <w:szCs w:val="32"/>
          <w:lang w:eastAsia="zh-CN"/>
        </w:rPr>
      </w:pPr>
    </w:p>
    <w:p>
      <w:pPr>
        <w:spacing w:line="600" w:lineRule="exact"/>
        <w:ind w:firstLine="640" w:firstLineChars="200"/>
        <w:rPr>
          <w:rFonts w:hint="eastAsia" w:ascii="仿宋_GB2312" w:hAnsi="仿宋_GB2312" w:eastAsia="仿宋_GB2312" w:cs="仿宋_GB2312"/>
          <w:sz w:val="32"/>
          <w:szCs w:val="32"/>
          <w:lang w:eastAsia="zh-CN"/>
        </w:rPr>
      </w:pP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62336" behindDoc="0" locked="0" layoutInCell="1" allowOverlap="1">
            <wp:simplePos x="0" y="0"/>
            <wp:positionH relativeFrom="column">
              <wp:posOffset>410845</wp:posOffset>
            </wp:positionH>
            <wp:positionV relativeFrom="paragraph">
              <wp:posOffset>-2072005</wp:posOffset>
            </wp:positionV>
            <wp:extent cx="4889500" cy="2371725"/>
            <wp:effectExtent l="4445" t="4445" r="20955" b="508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二）一般公共预算财政拨款支出决算结构情况</w:t>
      </w:r>
      <w:bookmarkEnd w:id="35"/>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val="en-US" w:eastAsia="zh-CN"/>
        </w:rPr>
        <w:t>402.32</w:t>
      </w:r>
      <w:r>
        <w:rPr>
          <w:rFonts w:hint="eastAsia" w:ascii="仿宋_GB2312" w:hAnsi="仿宋_GB2312" w:eastAsia="仿宋_GB2312" w:cs="仿宋_GB2312"/>
          <w:sz w:val="32"/>
          <w:szCs w:val="32"/>
        </w:rPr>
        <w:t>万元，主要用于以下方面</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科学技术支出</w:t>
      </w:r>
      <w:r>
        <w:rPr>
          <w:rFonts w:hint="eastAsia" w:ascii="仿宋_GB2312" w:hAnsi="仿宋_GB2312" w:eastAsia="仿宋_GB2312" w:cs="仿宋_GB2312"/>
          <w:sz w:val="32"/>
          <w:szCs w:val="32"/>
          <w:lang w:val="en-US" w:eastAsia="zh-CN"/>
        </w:rPr>
        <w:t>4.77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1.19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19.91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4.95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9.87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2.45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；节能环保支出</w:t>
      </w:r>
      <w:r>
        <w:rPr>
          <w:rFonts w:hint="eastAsia" w:ascii="仿宋_GB2312" w:hAnsi="仿宋_GB2312" w:eastAsia="仿宋_GB2312" w:cs="仿宋_GB2312"/>
          <w:sz w:val="32"/>
          <w:szCs w:val="32"/>
          <w:lang w:val="en-US" w:eastAsia="zh-CN"/>
        </w:rPr>
        <w:t>1.98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0.49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21.26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5.28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；农林水支出</w:t>
      </w:r>
      <w:r>
        <w:rPr>
          <w:rFonts w:hint="eastAsia" w:ascii="仿宋_GB2312" w:hAnsi="仿宋_GB2312" w:eastAsia="仿宋_GB2312" w:cs="仿宋_GB2312"/>
          <w:sz w:val="32"/>
          <w:szCs w:val="32"/>
          <w:lang w:val="en-US" w:eastAsia="zh-CN"/>
        </w:rPr>
        <w:t>344.52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85.63</w:t>
      </w:r>
      <w:r>
        <w:rPr>
          <w:rFonts w:hint="eastAsia" w:ascii="仿宋_GB2312" w:hAnsi="仿宋_GB2312" w:eastAsia="仿宋_GB2312" w:cs="仿宋_GB2312"/>
          <w:sz w:val="32"/>
          <w:szCs w:val="32"/>
        </w:rPr>
        <w:t>%。</w:t>
      </w: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val="en-US" w:eastAsia="zh-CN"/>
        </w:rPr>
        <w:drawing>
          <wp:anchor distT="0" distB="0" distL="114300" distR="114300" simplePos="0" relativeHeight="251663360" behindDoc="0" locked="0" layoutInCell="1" allowOverlap="1">
            <wp:simplePos x="0" y="0"/>
            <wp:positionH relativeFrom="column">
              <wp:posOffset>410845</wp:posOffset>
            </wp:positionH>
            <wp:positionV relativeFrom="paragraph">
              <wp:posOffset>204470</wp:posOffset>
            </wp:positionV>
            <wp:extent cx="4632960" cy="2734310"/>
            <wp:effectExtent l="4445" t="4445" r="10795" b="2349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320" w:firstLineChars="100"/>
        <w:outlineLvl w:val="2"/>
        <w:rPr>
          <w:rFonts w:ascii="仿宋_GB2312" w:hAnsi="仿宋_GB2312" w:eastAsia="仿宋_GB2312" w:cs="仿宋_GB2312"/>
          <w:sz w:val="32"/>
          <w:szCs w:val="32"/>
        </w:rPr>
      </w:pPr>
      <w:bookmarkStart w:id="36" w:name="_Toc15377212"/>
      <w:r>
        <w:rPr>
          <w:rFonts w:hint="eastAsia" w:ascii="仿宋_GB2312" w:hAnsi="仿宋_GB2312" w:eastAsia="仿宋_GB2312" w:cs="仿宋_GB2312"/>
          <w:sz w:val="32"/>
          <w:szCs w:val="32"/>
        </w:rPr>
        <w:t>（三）一般公共预算财政拨款支出决算具体情况</w:t>
      </w:r>
      <w:bookmarkEnd w:id="36"/>
    </w:p>
    <w:p>
      <w:pPr>
        <w:spacing w:line="600" w:lineRule="exact"/>
        <w:ind w:firstLine="640" w:firstLineChars="200"/>
        <w:outlineLvl w:val="2"/>
        <w:rPr>
          <w:rFonts w:ascii="仿宋_GB2312" w:hAnsi="仿宋_GB2312" w:eastAsia="仿宋_GB2312" w:cs="仿宋_GB2312"/>
          <w:sz w:val="32"/>
          <w:szCs w:val="32"/>
        </w:rPr>
      </w:pPr>
      <w:bookmarkStart w:id="37" w:name="_Toc15377213"/>
      <w:bookmarkStart w:id="38" w:name="_Toc15378460"/>
      <w:bookmarkStart w:id="39" w:name="_Toc15377444"/>
      <w:r>
        <w:rPr>
          <w:rFonts w:hint="eastAsia" w:ascii="仿宋" w:hAnsi="仿宋" w:eastAsia="仿宋"/>
          <w:color w:val="000000"/>
          <w:sz w:val="32"/>
          <w:szCs w:val="32"/>
          <w:lang w:val="en-US" w:eastAsia="zh-CN"/>
        </w:rPr>
        <w:t>2020</w:t>
      </w:r>
      <w:r>
        <w:rPr>
          <w:rFonts w:hint="eastAsia" w:ascii="仿宋_GB2312" w:hAnsi="仿宋_GB2312" w:eastAsia="仿宋_GB2312" w:cs="仿宋_GB2312"/>
          <w:sz w:val="32"/>
          <w:szCs w:val="32"/>
        </w:rPr>
        <w:t>年一般公共预算支出决算数为</w:t>
      </w:r>
      <w:r>
        <w:rPr>
          <w:rFonts w:hint="eastAsia" w:ascii="仿宋_GB2312" w:hAnsi="仿宋_GB2312" w:eastAsia="仿宋_GB2312" w:cs="仿宋_GB2312"/>
          <w:sz w:val="32"/>
          <w:szCs w:val="32"/>
          <w:lang w:val="en-US" w:eastAsia="zh-CN"/>
        </w:rPr>
        <w:t>402.32</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bookmarkEnd w:id="37"/>
      <w:bookmarkEnd w:id="38"/>
      <w:bookmarkEnd w:id="39"/>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科学技术（类）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4.77</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社会保障和就业</w:t>
      </w:r>
      <w:r>
        <w:rPr>
          <w:rFonts w:ascii="仿宋_GB2312" w:hAnsi="仿宋_GB2312" w:eastAsia="仿宋_GB2312" w:cs="仿宋_GB2312"/>
          <w:b/>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19.91</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92.60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rPr>
        <w:t>算数基本与预算数持平。</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卫生健康（类）</w:t>
      </w:r>
      <w:r>
        <w:rPr>
          <w:rFonts w:ascii="仿宋_GB2312" w:hAnsi="仿宋_GB2312" w:eastAsia="仿宋_GB2312" w:cs="仿宋_GB2312"/>
          <w:b/>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9.87</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4</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节能环保（类）</w:t>
      </w:r>
      <w:r>
        <w:rPr>
          <w:rFonts w:ascii="仿宋_GB2312" w:hAnsi="仿宋_GB2312" w:eastAsia="仿宋_GB2312" w:cs="仿宋_GB2312"/>
          <w:b/>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1.98</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5</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农林水（类）</w:t>
      </w:r>
      <w:r>
        <w:rPr>
          <w:rFonts w:ascii="仿宋_GB2312" w:hAnsi="仿宋_GB2312" w:eastAsia="仿宋_GB2312" w:cs="仿宋_GB2312"/>
          <w:b/>
          <w:sz w:val="32"/>
          <w:szCs w:val="32"/>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344.52</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60.81</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Style w:val="14"/>
          <w:rFonts w:hint="eastAsia" w:ascii="仿宋_GB2312" w:hAnsi="仿宋" w:eastAsia="仿宋_GB2312"/>
          <w:b w:val="0"/>
          <w:bCs/>
          <w:color w:val="000000"/>
          <w:sz w:val="32"/>
          <w:szCs w:val="32"/>
        </w:rPr>
        <w:t>决算数小于预算数的主要原因是项目尚未实施完毕，资金尚未支付完毕</w:t>
      </w:r>
      <w:r>
        <w:rPr>
          <w:rStyle w:val="14"/>
          <w:rFonts w:hint="eastAsia" w:ascii="仿宋_GB2312" w:hAnsi="仿宋" w:eastAsia="仿宋_GB2312"/>
          <w:b w:val="0"/>
          <w:bCs/>
          <w:color w:val="000000"/>
          <w:sz w:val="32"/>
          <w:szCs w:val="32"/>
          <w:lang w:eastAsia="zh-CN"/>
        </w:rPr>
        <w:t>。</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6.住房保障</w:t>
      </w:r>
      <w:r>
        <w:rPr>
          <w:rFonts w:hint="eastAsia" w:ascii="仿宋_GB2312" w:hAnsi="仿宋_GB2312" w:eastAsia="仿宋_GB2312" w:cs="仿宋_GB2312"/>
          <w:b/>
          <w:sz w:val="32"/>
          <w:szCs w:val="32"/>
        </w:rPr>
        <w:t>（类）</w:t>
      </w:r>
      <w:r>
        <w:rPr>
          <w:rFonts w:ascii="仿宋_GB2312" w:hAnsi="仿宋_GB2312" w:eastAsia="仿宋_GB2312" w:cs="仿宋_GB2312"/>
          <w:b/>
          <w:sz w:val="32"/>
          <w:szCs w:val="32"/>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21.26</w:t>
      </w:r>
      <w:r>
        <w:rPr>
          <w:rFonts w:hint="eastAsia" w:ascii="仿宋_GB2312" w:hAnsi="仿宋_GB2312" w:eastAsia="仿宋_GB2312" w:cs="仿宋_GB2312"/>
          <w:sz w:val="32"/>
          <w:szCs w:val="32"/>
        </w:rPr>
        <w:t>万元，完成预算100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outlineLvl w:val="1"/>
        <w:rPr>
          <w:rFonts w:hint="eastAsia" w:ascii="黑体" w:hAnsi="黑体" w:eastAsia="黑体"/>
          <w:color w:val="000000"/>
          <w:sz w:val="32"/>
          <w:szCs w:val="32"/>
        </w:rPr>
      </w:pPr>
      <w:bookmarkStart w:id="40" w:name="_Toc15377214"/>
      <w:bookmarkStart w:id="41" w:name="_Toc15396608"/>
      <w:r>
        <w:rPr>
          <w:rFonts w:hint="eastAsia" w:ascii="黑体" w:hAnsi="黑体" w:eastAsia="黑体"/>
          <w:color w:val="000000"/>
          <w:sz w:val="32"/>
          <w:szCs w:val="32"/>
        </w:rPr>
        <w:t>六、一般公共预算财政拨款基本支出决算情况说明</w:t>
      </w:r>
      <w:bookmarkEnd w:id="40"/>
      <w:bookmarkEnd w:id="41"/>
      <w:r>
        <w:rPr>
          <w:rFonts w:hint="eastAsia" w:ascii="黑体" w:hAnsi="黑体" w:eastAsia="黑体"/>
          <w:color w:val="000000"/>
          <w:sz w:val="32"/>
          <w:szCs w:val="32"/>
        </w:rPr>
        <w:tab/>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年一般公共预算财政拨款基本支出</w:t>
      </w:r>
      <w:r>
        <w:rPr>
          <w:rFonts w:hint="eastAsia" w:ascii="仿宋_GB2312" w:hAnsi="仿宋_GB2312" w:eastAsia="仿宋_GB2312" w:cs="仿宋_GB2312"/>
          <w:sz w:val="32"/>
          <w:szCs w:val="32"/>
          <w:lang w:val="en-US" w:eastAsia="zh-CN"/>
        </w:rPr>
        <w:t>274.46</w:t>
      </w:r>
      <w:r>
        <w:rPr>
          <w:rFonts w:hint="eastAsia" w:ascii="仿宋_GB2312" w:hAnsi="仿宋_GB2312" w:eastAsia="仿宋_GB2312" w:cs="仿宋_GB2312"/>
          <w:sz w:val="32"/>
          <w:szCs w:val="32"/>
        </w:rPr>
        <w:t>万元，其中：</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249.35</w:t>
      </w:r>
      <w:r>
        <w:rPr>
          <w:rFonts w:hint="eastAsia" w:ascii="仿宋_GB2312" w:hAnsi="仿宋_GB2312" w:eastAsia="仿宋_GB2312" w:cs="仿宋_GB2312"/>
          <w:sz w:val="32"/>
          <w:szCs w:val="32"/>
        </w:rPr>
        <w:t>万元，主要包括：基本工资、津贴补贴、绩效工资、机关事业单位基本养老保险缴费、职业年金缴费、其他社会保障缴费、其他工资福利支出、抚恤金、生活补助、住房公积金、其他对个人和家庭的补助支出等。</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日常公用经费</w:t>
      </w:r>
      <w:r>
        <w:rPr>
          <w:rFonts w:hint="eastAsia" w:ascii="仿宋_GB2312" w:hAnsi="仿宋_GB2312" w:eastAsia="仿宋_GB2312" w:cs="仿宋_GB2312"/>
          <w:sz w:val="32"/>
          <w:szCs w:val="32"/>
          <w:lang w:val="en-US" w:eastAsia="zh-CN"/>
        </w:rPr>
        <w:t>25.11</w:t>
      </w:r>
      <w:r>
        <w:rPr>
          <w:rFonts w:hint="eastAsia" w:ascii="仿宋_GB2312" w:hAnsi="仿宋_GB2312" w:eastAsia="仿宋_GB2312" w:cs="仿宋_GB2312"/>
          <w:sz w:val="32"/>
          <w:szCs w:val="32"/>
        </w:rPr>
        <w:t>万元，主要包括：办公费、印刷费、咨询费、手续费、水费、电费、邮电费、差旅费、维修（护）费、会议费、培训费、工会经费、其他交通费、其他商品和服务支出。</w:t>
      </w:r>
    </w:p>
    <w:p>
      <w:pPr>
        <w:spacing w:line="600" w:lineRule="exact"/>
        <w:ind w:firstLine="640" w:firstLineChars="200"/>
        <w:outlineLvl w:val="1"/>
        <w:rPr>
          <w:rFonts w:hint="eastAsia" w:ascii="黑体" w:hAnsi="黑体" w:eastAsia="黑体"/>
          <w:color w:val="000000"/>
          <w:sz w:val="32"/>
          <w:szCs w:val="32"/>
        </w:rPr>
      </w:pPr>
      <w:bookmarkStart w:id="42" w:name="_Toc15377215"/>
      <w:bookmarkStart w:id="43" w:name="_Toc15396609"/>
      <w:r>
        <w:rPr>
          <w:rFonts w:hint="eastAsia" w:ascii="黑体" w:hAnsi="黑体" w:eastAsia="黑体"/>
          <w:color w:val="000000"/>
          <w:sz w:val="32"/>
          <w:szCs w:val="32"/>
        </w:rPr>
        <w:t>七、“三公”经费财政拨款支出决算情况说明</w:t>
      </w:r>
      <w:bookmarkEnd w:id="42"/>
      <w:bookmarkEnd w:id="43"/>
    </w:p>
    <w:p>
      <w:pPr>
        <w:spacing w:line="600" w:lineRule="exact"/>
        <w:ind w:firstLine="640"/>
        <w:outlineLvl w:val="2"/>
        <w:rPr>
          <w:rFonts w:ascii="仿宋_GB2312" w:hAnsi="仿宋_GB2312" w:eastAsia="仿宋_GB2312" w:cs="仿宋_GB2312"/>
          <w:sz w:val="32"/>
          <w:szCs w:val="32"/>
        </w:rPr>
      </w:pPr>
      <w:bookmarkStart w:id="44" w:name="_Toc15377216"/>
      <w:r>
        <w:rPr>
          <w:rFonts w:hint="eastAsia" w:ascii="仿宋_GB2312" w:hAnsi="仿宋_GB2312" w:eastAsia="仿宋_GB2312" w:cs="仿宋_GB2312"/>
          <w:sz w:val="32"/>
          <w:szCs w:val="32"/>
        </w:rPr>
        <w:t>（一）“三公”经费财政拨款支出决算总体情况说明</w:t>
      </w:r>
      <w:bookmarkEnd w:id="44"/>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年“三公”经费财政拨款支出决算为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当年预算0.5万元，完成预算0%。</w:t>
      </w:r>
      <w:r>
        <w:rPr>
          <w:rFonts w:hint="eastAsia" w:ascii="仿宋_GB2312" w:hAnsi="仿宋_GB2312" w:eastAsia="仿宋_GB2312" w:cs="仿宋_GB2312"/>
          <w:sz w:val="32"/>
          <w:szCs w:val="32"/>
        </w:rPr>
        <w:t>决算数小于预算数的主要原因是严格执行中央“八项”规定、加强管理、厉行节约。</w:t>
      </w:r>
    </w:p>
    <w:p>
      <w:pPr>
        <w:spacing w:line="600" w:lineRule="exact"/>
        <w:ind w:firstLine="640"/>
        <w:outlineLvl w:val="2"/>
        <w:rPr>
          <w:rFonts w:ascii="仿宋_GB2312" w:hAnsi="仿宋_GB2312" w:eastAsia="仿宋_GB2312" w:cs="仿宋_GB2312"/>
          <w:sz w:val="32"/>
          <w:szCs w:val="32"/>
        </w:rPr>
      </w:pPr>
      <w:bookmarkStart w:id="45" w:name="_Toc15377217"/>
      <w:r>
        <w:rPr>
          <w:rFonts w:hint="eastAsia" w:ascii="仿宋_GB2312" w:hAnsi="仿宋_GB2312" w:eastAsia="仿宋_GB2312" w:cs="仿宋_GB2312"/>
          <w:sz w:val="32"/>
          <w:szCs w:val="32"/>
        </w:rPr>
        <w:t>（二）“三公”经费财政拨款支出决算具体情况说明</w:t>
      </w:r>
      <w:bookmarkEnd w:id="45"/>
    </w:p>
    <w:p>
      <w:pPr>
        <w:spacing w:line="600" w:lineRule="exact"/>
        <w:ind w:firstLine="640"/>
        <w:rPr>
          <w:rFonts w:hint="default" w:ascii="仿宋_GB2312" w:hAnsi="仿宋_GB2312" w:eastAsia="仿宋_GB2312" w:cs="仿宋_GB2312"/>
          <w:sz w:val="32"/>
          <w:szCs w:val="32"/>
          <w:lang w:val="en-US" w:eastAsia="zh-CN"/>
        </w:rPr>
      </w:pPr>
      <w:bookmarkStart w:id="46" w:name="_Toc15377218"/>
      <w:bookmarkStart w:id="47" w:name="_Toc15396610"/>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年“三公”经费财政拨款支出决算为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当年预算0.5万元，完成预算0%。</w:t>
      </w:r>
      <w:r>
        <w:rPr>
          <w:rFonts w:hint="eastAsia" w:ascii="仿宋_GB2312" w:hAnsi="仿宋_GB2312" w:eastAsia="仿宋_GB2312" w:cs="仿宋_GB2312"/>
          <w:sz w:val="32"/>
          <w:szCs w:val="32"/>
        </w:rPr>
        <w:t>决算数小于预算数的主要原因是严格执行中央“八项”规定、加强管理、厉行节约。</w:t>
      </w:r>
      <w:r>
        <w:rPr>
          <w:rFonts w:hint="eastAsia" w:ascii="仿宋_GB2312" w:hAnsi="仿宋_GB2312" w:eastAsia="仿宋_GB2312" w:cs="仿宋_GB2312"/>
          <w:sz w:val="32"/>
          <w:szCs w:val="32"/>
          <w:lang w:val="en-US" w:eastAsia="zh-CN"/>
        </w:rPr>
        <w:t>具体情况如下：</w:t>
      </w:r>
    </w:p>
    <w:p>
      <w:pPr>
        <w:pageBreakBefore w:val="0"/>
        <w:kinsoku/>
        <w:wordWrap/>
        <w:topLinePunct w:val="0"/>
        <w:bidi w:val="0"/>
        <w:spacing w:line="576"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1.因公出国（境）经费支出0万元，当年预算0万元，完成预算0%。全年安排因公出国（境）团组0次，出国（境）0人。</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公务用车购置及运行维护费支出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当年预算0万元，</w:t>
      </w:r>
      <w:r>
        <w:rPr>
          <w:rFonts w:hint="eastAsia" w:ascii="仿宋_GB2312" w:hAnsi="仿宋_GB2312" w:eastAsia="仿宋_GB2312" w:cs="仿宋_GB2312"/>
          <w:sz w:val="32"/>
          <w:szCs w:val="32"/>
        </w:rPr>
        <w:t>完成预算</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本单位无公务用车。</w:t>
      </w:r>
    </w:p>
    <w:p>
      <w:pPr>
        <w:pageBreakBefore w:val="0"/>
        <w:kinsoku/>
        <w:wordWrap/>
        <w:topLinePunct w:val="0"/>
        <w:bidi w:val="0"/>
        <w:spacing w:line="576" w:lineRule="exact"/>
        <w:ind w:left="0" w:leftChars="0" w:right="0" w:firstLine="640" w:firstLineChars="200"/>
        <w:rPr>
          <w:rFonts w:hint="default"/>
          <w:lang w:val="en-US" w:eastAsia="zh-CN"/>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公务接待费支出</w:t>
      </w:r>
      <w:r>
        <w:rPr>
          <w:rFonts w:hint="eastAsia" w:hAnsi="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当年预算0.5万元，</w:t>
      </w:r>
      <w:r>
        <w:rPr>
          <w:rFonts w:hint="eastAsia" w:ascii="仿宋_GB2312" w:hAnsi="仿宋_GB2312" w:eastAsia="仿宋_GB2312" w:cs="仿宋_GB2312"/>
          <w:sz w:val="32"/>
          <w:szCs w:val="32"/>
        </w:rPr>
        <w:t>完成预算</w:t>
      </w:r>
      <w:r>
        <w:rPr>
          <w:rFonts w:hint="eastAsia" w:hAnsi="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。其中：国内公务接待支出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万元，外事接待支出0万元。</w:t>
      </w:r>
    </w:p>
    <w:p>
      <w:pPr>
        <w:spacing w:line="600" w:lineRule="exact"/>
        <w:ind w:firstLine="640" w:firstLineChars="200"/>
        <w:outlineLvl w:val="1"/>
        <w:rPr>
          <w:rFonts w:ascii="仿宋_GB2312" w:hAnsi="仿宋_GB2312" w:eastAsia="仿宋_GB2312" w:cs="仿宋_GB2312"/>
          <w:b/>
          <w:bCs/>
          <w:sz w:val="32"/>
          <w:szCs w:val="32"/>
        </w:rPr>
      </w:pPr>
      <w:r>
        <w:rPr>
          <w:rFonts w:hint="eastAsia" w:ascii="黑体" w:hAnsi="黑体" w:eastAsia="黑体"/>
          <w:color w:val="000000"/>
          <w:sz w:val="32"/>
          <w:szCs w:val="32"/>
        </w:rPr>
        <w:t>八、政府性基金预算支出决算情况说明</w:t>
      </w:r>
      <w:bookmarkEnd w:id="46"/>
      <w:bookmarkEnd w:id="47"/>
    </w:p>
    <w:p>
      <w:pPr>
        <w:spacing w:line="600" w:lineRule="exact"/>
        <w:ind w:firstLine="640" w:firstLineChars="200"/>
        <w:outlineLvl w:val="1"/>
        <w:rPr>
          <w:rFonts w:hint="eastAsia" w:ascii="仿宋_GB2312" w:hAnsi="仿宋_GB2312" w:eastAsia="仿宋_GB2312" w:cs="仿宋_GB2312"/>
          <w:sz w:val="32"/>
          <w:szCs w:val="32"/>
          <w:lang w:val="en-US" w:eastAsia="zh-CN"/>
        </w:rPr>
      </w:pPr>
      <w:bookmarkStart w:id="48" w:name="_Toc15377219"/>
      <w:bookmarkStart w:id="49" w:name="_Toc15396611"/>
      <w:r>
        <w:rPr>
          <w:rFonts w:hint="eastAsia" w:ascii="仿宋_GB2312" w:hAnsi="仿宋_GB2312" w:eastAsia="仿宋_GB2312" w:cs="仿宋_GB2312"/>
          <w:sz w:val="32"/>
          <w:szCs w:val="32"/>
          <w:lang w:val="en-US" w:eastAsia="zh-CN"/>
        </w:rPr>
        <w:t>2020年本单位没有政府性基金预算收入。</w:t>
      </w:r>
      <w:bookmarkStart w:id="74" w:name="_GoBack"/>
      <w:bookmarkEnd w:id="74"/>
    </w:p>
    <w:p>
      <w:pPr>
        <w:spacing w:line="60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2020年本单位政府性基金预算拨款支出0万元。未在政府性基金预算拨款安排“三公经费”支出。</w:t>
      </w:r>
    </w:p>
    <w:p>
      <w:pPr>
        <w:spacing w:line="600" w:lineRule="exact"/>
        <w:ind w:firstLine="640" w:firstLineChars="200"/>
        <w:outlineLvl w:val="1"/>
        <w:rPr>
          <w:rFonts w:hint="eastAsia" w:ascii="黑体" w:hAnsi="黑体" w:eastAsia="黑体"/>
          <w:color w:val="000000"/>
          <w:sz w:val="32"/>
          <w:szCs w:val="32"/>
        </w:rPr>
      </w:pPr>
      <w:r>
        <w:rPr>
          <w:rFonts w:hint="eastAsia" w:ascii="黑体" w:hAnsi="黑体" w:eastAsia="黑体"/>
          <w:color w:val="000000"/>
          <w:sz w:val="32"/>
          <w:szCs w:val="32"/>
        </w:rPr>
        <w:t>九、国有资本经营预算支出决算情况说明</w:t>
      </w:r>
      <w:bookmarkEnd w:id="48"/>
      <w:bookmarkEnd w:id="49"/>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2020年本单位没有国有资本经营预算收入。</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国有资本经营预算拨款支出0万元。</w:t>
      </w:r>
    </w:p>
    <w:p>
      <w:pPr>
        <w:spacing w:line="600" w:lineRule="exact"/>
        <w:outlineLvl w:val="1"/>
        <w:rPr>
          <w:rFonts w:ascii="仿宋_GB2312" w:hAnsi="仿宋_GB2312" w:eastAsia="仿宋_GB2312" w:cs="仿宋_GB2312"/>
          <w:b/>
          <w:bCs/>
          <w:sz w:val="32"/>
          <w:szCs w:val="32"/>
        </w:rPr>
      </w:pPr>
      <w:bookmarkStart w:id="50" w:name="_Toc15377221"/>
      <w:bookmarkStart w:id="51" w:name="_Toc15396612"/>
      <w:r>
        <w:rPr>
          <w:rFonts w:hint="eastAsia" w:ascii="仿宋_GB2312" w:hAnsi="仿宋_GB2312" w:eastAsia="仿宋_GB2312" w:cs="仿宋_GB2312"/>
          <w:sz w:val="32"/>
          <w:szCs w:val="32"/>
        </w:rPr>
        <w:t xml:space="preserve">   </w:t>
      </w:r>
      <w:r>
        <w:rPr>
          <w:rFonts w:hint="eastAsia" w:ascii="黑体" w:hAnsi="黑体" w:eastAsia="黑体"/>
          <w:color w:val="000000"/>
          <w:sz w:val="32"/>
          <w:szCs w:val="32"/>
        </w:rPr>
        <w:t>十、其他重要事项的情况说明</w:t>
      </w:r>
      <w:bookmarkEnd w:id="50"/>
      <w:bookmarkEnd w:id="51"/>
    </w:p>
    <w:p>
      <w:pPr>
        <w:spacing w:line="600" w:lineRule="exact"/>
        <w:ind w:firstLine="640" w:firstLineChars="200"/>
        <w:outlineLvl w:val="2"/>
        <w:rPr>
          <w:rFonts w:ascii="仿宋_GB2312" w:hAnsi="仿宋_GB2312" w:eastAsia="仿宋_GB2312" w:cs="仿宋_GB2312"/>
          <w:sz w:val="32"/>
          <w:szCs w:val="32"/>
        </w:rPr>
      </w:pPr>
      <w:bookmarkStart w:id="52" w:name="_Toc15377222"/>
      <w:r>
        <w:rPr>
          <w:rFonts w:hint="eastAsia" w:ascii="仿宋_GB2312" w:hAnsi="仿宋_GB2312" w:eastAsia="仿宋_GB2312" w:cs="仿宋_GB2312"/>
          <w:sz w:val="32"/>
          <w:szCs w:val="32"/>
        </w:rPr>
        <w:t>（一）机关运行经费支出情况</w:t>
      </w:r>
      <w:bookmarkEnd w:id="52"/>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年机关运行经费支出</w:t>
      </w:r>
      <w:r>
        <w:rPr>
          <w:rFonts w:hint="eastAsia" w:ascii="仿宋_GB2312" w:hAnsi="仿宋_GB2312" w:eastAsia="仿宋_GB2312" w:cs="仿宋_GB2312"/>
          <w:sz w:val="32"/>
          <w:szCs w:val="32"/>
          <w:lang w:val="en-US" w:eastAsia="zh-CN"/>
        </w:rPr>
        <w:t>0.048</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年减少</w:t>
      </w:r>
      <w:r>
        <w:rPr>
          <w:rFonts w:hint="eastAsia" w:ascii="仿宋_GB2312" w:hAnsi="仿宋_GB2312" w:eastAsia="仿宋_GB2312" w:cs="仿宋_GB2312"/>
          <w:sz w:val="32"/>
          <w:szCs w:val="32"/>
          <w:lang w:val="en-US" w:eastAsia="zh-CN"/>
        </w:rPr>
        <w:t>0.4109</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89.54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。主要原因是加强管理、厉行节约、减少支出。</w:t>
      </w:r>
    </w:p>
    <w:p>
      <w:pPr>
        <w:autoSpaceDE w:val="0"/>
        <w:autoSpaceDN w:val="0"/>
        <w:adjustRightInd w:val="0"/>
        <w:spacing w:line="600" w:lineRule="exact"/>
        <w:ind w:firstLine="640" w:firstLineChars="200"/>
        <w:jc w:val="left"/>
        <w:outlineLvl w:val="2"/>
        <w:rPr>
          <w:rFonts w:ascii="仿宋_GB2312" w:hAnsi="仿宋_GB2312" w:eastAsia="仿宋_GB2312" w:cs="仿宋_GB2312"/>
          <w:sz w:val="32"/>
          <w:szCs w:val="32"/>
        </w:rPr>
      </w:pPr>
      <w:bookmarkStart w:id="53" w:name="_Toc15377223"/>
      <w:r>
        <w:rPr>
          <w:rFonts w:hint="eastAsia" w:ascii="仿宋_GB2312" w:hAnsi="仿宋_GB2312" w:eastAsia="仿宋_GB2312" w:cs="仿宋_GB2312"/>
          <w:sz w:val="32"/>
          <w:szCs w:val="32"/>
        </w:rPr>
        <w:t>（二）政府采购支出情况</w:t>
      </w:r>
      <w:bookmarkEnd w:id="53"/>
    </w:p>
    <w:p>
      <w:pPr>
        <w:autoSpaceDE w:val="0"/>
        <w:autoSpaceDN w:val="0"/>
        <w:adjustRightInd w:val="0"/>
        <w:spacing w:line="600" w:lineRule="exact"/>
        <w:ind w:firstLine="640" w:firstLineChars="200"/>
        <w:jc w:val="left"/>
        <w:outlineLvl w:val="2"/>
        <w:rPr>
          <w:rFonts w:hint="default" w:ascii="仿宋_GB2312" w:hAnsi="仿宋_GB2312" w:eastAsia="仿宋_GB2312" w:cs="仿宋_GB2312"/>
          <w:sz w:val="32"/>
          <w:szCs w:val="32"/>
          <w:lang w:val="en-US" w:eastAsia="zh-CN"/>
        </w:rPr>
      </w:pPr>
      <w:bookmarkStart w:id="54" w:name="_Toc15377224"/>
      <w:r>
        <w:rPr>
          <w:rFonts w:hint="eastAsia" w:ascii="仿宋_GB2312" w:hAnsi="仿宋_GB2312" w:eastAsia="仿宋_GB2312" w:cs="仿宋_GB2312"/>
          <w:sz w:val="32"/>
          <w:szCs w:val="32"/>
          <w:lang w:val="en-US" w:eastAsia="zh-CN"/>
        </w:rPr>
        <w:t>2020年本单位无政府采购支出。</w:t>
      </w:r>
    </w:p>
    <w:p>
      <w:pPr>
        <w:autoSpaceDE w:val="0"/>
        <w:autoSpaceDN w:val="0"/>
        <w:adjustRightInd w:val="0"/>
        <w:spacing w:line="600" w:lineRule="exact"/>
        <w:ind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（三）国有资产占有使用情况</w:t>
      </w:r>
      <w:bookmarkEnd w:id="54"/>
    </w:p>
    <w:p>
      <w:pPr>
        <w:autoSpaceDE w:val="0"/>
        <w:autoSpaceDN w:val="0"/>
        <w:adjustRightIn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日，广元市</w:t>
      </w:r>
      <w:r>
        <w:rPr>
          <w:rFonts w:hint="eastAsia" w:ascii="仿宋_GB2312" w:hAnsi="仿宋_GB2312" w:eastAsia="仿宋_GB2312" w:cs="仿宋_GB2312"/>
          <w:sz w:val="32"/>
          <w:szCs w:val="32"/>
          <w:lang w:val="en-US" w:eastAsia="zh-CN"/>
        </w:rPr>
        <w:t>国营中心苗圃</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辆，其中：主要领导干部用车0辆、机要通信用车0辆、应急保障用车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辆，其他用车主要是用于保障生产需要。单价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万元以上通用设备0台（套），单价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万元以上专用设备0台（套）。</w:t>
      </w:r>
    </w:p>
    <w:p>
      <w:pPr>
        <w:autoSpaceDE w:val="0"/>
        <w:autoSpaceDN w:val="0"/>
        <w:adjustRightInd w:val="0"/>
        <w:spacing w:line="600" w:lineRule="exact"/>
        <w:ind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（四）预算绩效管理情况。</w:t>
      </w:r>
    </w:p>
    <w:p>
      <w:pPr>
        <w:spacing w:line="580" w:lineRule="exact"/>
        <w:ind w:firstLine="640" w:firstLineChars="200"/>
        <w:rPr>
          <w:rFonts w:hint="eastAsia" w:ascii="仿宋" w:hAnsi="仿宋" w:eastAsia="仿宋"/>
          <w:color w:val="000000"/>
          <w:sz w:val="32"/>
          <w:szCs w:val="32"/>
        </w:rPr>
      </w:pPr>
      <w:bookmarkStart w:id="55" w:name="_Toc15396613"/>
      <w:bookmarkStart w:id="56" w:name="_Toc15377225"/>
      <w:r>
        <w:rPr>
          <w:rFonts w:hint="eastAsia" w:ascii="仿宋" w:hAnsi="仿宋" w:eastAsia="仿宋"/>
          <w:color w:val="000000"/>
          <w:sz w:val="32"/>
          <w:szCs w:val="32"/>
        </w:rPr>
        <w:t>根据预算绩效管理要求，本单位在年初预算编制阶段，组织对</w:t>
      </w:r>
      <w:r>
        <w:rPr>
          <w:rFonts w:hint="eastAsia" w:ascii="仿宋" w:hAnsi="仿宋" w:eastAsia="仿宋"/>
          <w:color w:val="000000"/>
          <w:sz w:val="32"/>
          <w:szCs w:val="32"/>
          <w:lang w:val="en-US" w:eastAsia="zh-CN"/>
        </w:rPr>
        <w:t>帮村扶贫专项经费</w:t>
      </w:r>
      <w:r>
        <w:rPr>
          <w:rFonts w:hint="eastAsia" w:ascii="仿宋" w:hAnsi="仿宋" w:eastAsia="仿宋"/>
          <w:color w:val="000000"/>
          <w:sz w:val="32"/>
          <w:szCs w:val="32"/>
        </w:rPr>
        <w:t>项目开展了预算事前绩效评估，对</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个项目编制了绩效目标，预算执行过程中，选取</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个项目开展绩效监控，年终执行完毕后，对</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个项目开展了绩效目标完成情况自评。</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单位按要求对2020年部门整体支出开展绩效自评，从评价情况来看整体完成度很好，达到了年初预期目标。从评价情况来看各项目皆按照年初预算，质量指标、时效指标、成本指标、社会效益指标、满意度指标均达预期。</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1.项目绩效目标完成情况</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本单位在2020年度部门决算中反映“</w:t>
      </w:r>
      <w:r>
        <w:rPr>
          <w:rFonts w:hint="eastAsia" w:ascii="仿宋_GB2312" w:hAnsi="仿宋" w:eastAsia="仿宋_GB2312"/>
          <w:color w:val="000000"/>
          <w:sz w:val="32"/>
          <w:szCs w:val="32"/>
          <w:lang w:val="en-US" w:eastAsia="zh-CN"/>
        </w:rPr>
        <w:t>帮村扶贫</w:t>
      </w:r>
      <w:r>
        <w:rPr>
          <w:rFonts w:hint="eastAsia" w:ascii="仿宋_GB2312" w:hAnsi="仿宋" w:eastAsia="仿宋_GB2312"/>
          <w:color w:val="000000"/>
          <w:sz w:val="32"/>
          <w:szCs w:val="32"/>
        </w:rPr>
        <w:t>专项经费”项目绩效目标实际完成情况。</w:t>
      </w:r>
    </w:p>
    <w:p>
      <w:pPr>
        <w:numPr>
          <w:ilvl w:val="0"/>
          <w:numId w:val="3"/>
        </w:num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扶贫工作专项经费项目绩效目标完成情况综述。项目全年预算数</w:t>
      </w:r>
      <w:r>
        <w:rPr>
          <w:rFonts w:hint="eastAsia" w:ascii="仿宋_GB2312" w:hAnsi="仿宋" w:eastAsia="仿宋_GB2312"/>
          <w:color w:val="000000"/>
          <w:sz w:val="32"/>
          <w:szCs w:val="32"/>
          <w:lang w:val="en-US" w:eastAsia="zh-CN"/>
        </w:rPr>
        <w:t>3.72</w:t>
      </w:r>
      <w:r>
        <w:rPr>
          <w:rFonts w:hint="eastAsia" w:ascii="仿宋_GB2312" w:hAnsi="仿宋" w:eastAsia="仿宋_GB2312"/>
          <w:color w:val="000000"/>
          <w:sz w:val="32"/>
          <w:szCs w:val="32"/>
        </w:rPr>
        <w:t>万元，执行数为</w:t>
      </w:r>
      <w:r>
        <w:rPr>
          <w:rFonts w:hint="eastAsia" w:ascii="仿宋_GB2312" w:hAnsi="仿宋" w:eastAsia="仿宋_GB2312"/>
          <w:color w:val="000000"/>
          <w:sz w:val="32"/>
          <w:szCs w:val="32"/>
          <w:lang w:val="en-US" w:eastAsia="zh-CN"/>
        </w:rPr>
        <w:t>3.0067</w:t>
      </w:r>
      <w:r>
        <w:rPr>
          <w:rFonts w:hint="eastAsia" w:ascii="仿宋_GB2312" w:hAnsi="仿宋" w:eastAsia="仿宋_GB2312"/>
          <w:color w:val="000000"/>
          <w:sz w:val="32"/>
          <w:szCs w:val="32"/>
        </w:rPr>
        <w:t>万元，完成预算的</w:t>
      </w:r>
      <w:r>
        <w:rPr>
          <w:rFonts w:hint="eastAsia" w:ascii="仿宋_GB2312" w:hAnsi="仿宋" w:eastAsia="仿宋_GB2312"/>
          <w:color w:val="000000"/>
          <w:sz w:val="32"/>
          <w:szCs w:val="32"/>
          <w:lang w:val="en-US" w:eastAsia="zh-CN"/>
        </w:rPr>
        <w:t>80.83</w:t>
      </w:r>
      <w:r>
        <w:rPr>
          <w:rFonts w:hint="eastAsia" w:ascii="仿宋_GB2312" w:hAnsi="仿宋" w:eastAsia="仿宋_GB2312"/>
          <w:color w:val="000000"/>
          <w:sz w:val="32"/>
          <w:szCs w:val="32"/>
        </w:rPr>
        <w:t>%。通过项目实施，</w:t>
      </w:r>
      <w:r>
        <w:rPr>
          <w:rFonts w:hint="eastAsia" w:ascii="仿宋_GB2312" w:hAnsi="仿宋" w:eastAsia="仿宋_GB2312"/>
          <w:color w:val="000000"/>
          <w:sz w:val="32"/>
          <w:szCs w:val="32"/>
          <w:lang w:val="en-US" w:eastAsia="zh-CN"/>
        </w:rPr>
        <w:t>我单位</w:t>
      </w:r>
      <w:r>
        <w:rPr>
          <w:rFonts w:hint="eastAsia" w:ascii="仿宋_GB2312" w:hAnsi="仿宋" w:eastAsia="仿宋_GB2312"/>
          <w:color w:val="000000"/>
          <w:sz w:val="32"/>
          <w:szCs w:val="32"/>
        </w:rPr>
        <w:t>根据市委市政府脱贫攻坚任务安排，帮扶</w:t>
      </w:r>
      <w:r>
        <w:rPr>
          <w:rFonts w:hint="eastAsia" w:ascii="仿宋_GB2312" w:hAnsi="仿宋" w:eastAsia="仿宋_GB2312"/>
          <w:color w:val="000000"/>
          <w:sz w:val="32"/>
          <w:szCs w:val="32"/>
          <w:lang w:val="en-US" w:eastAsia="zh-CN"/>
        </w:rPr>
        <w:t>苍溪县</w:t>
      </w:r>
      <w:r>
        <w:rPr>
          <w:rFonts w:hint="eastAsia" w:ascii="仿宋_GB2312" w:hAnsi="仿宋" w:eastAsia="仿宋_GB2312"/>
          <w:color w:val="000000"/>
          <w:sz w:val="32"/>
          <w:szCs w:val="32"/>
        </w:rPr>
        <w:t>贫困村1个，非贫困村</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个。2020年全面完成精准扶贫年度帮扶工作任务。</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Borders>
              <w:top w:val="nil"/>
              <w:left w:val="nil"/>
              <w:bottom w:val="nil"/>
              <w:right w:val="nil"/>
            </w:tcBorders>
            <w:tcMar>
              <w:top w:w="15" w:type="dxa"/>
              <w:left w:w="15" w:type="dxa"/>
              <w:right w:w="15" w:type="dxa"/>
            </w:tcMar>
            <w:vAlign w:val="center"/>
          </w:tcPr>
          <w:p>
            <w:pPr>
              <w:widowControl/>
              <w:spacing w:line="700" w:lineRule="exact"/>
              <w:jc w:val="center"/>
              <w:textAlignment w:val="center"/>
              <w:rPr>
                <w:rFonts w:ascii="方正小标宋简体" w:eastAsia="方正小标宋简体" w:cs="宋体"/>
                <w:bCs/>
                <w:color w:val="000000"/>
                <w:kern w:val="0"/>
                <w:sz w:val="44"/>
                <w:szCs w:val="44"/>
                <w:lang w:bidi="ar"/>
              </w:rPr>
            </w:pPr>
            <w:r>
              <w:rPr>
                <w:rFonts w:hint="eastAsia" w:ascii="方正小标宋简体" w:hAnsi="宋体" w:eastAsia="方正小标宋简体" w:cs="宋体"/>
                <w:bCs/>
                <w:color w:val="000000"/>
                <w:kern w:val="0"/>
                <w:sz w:val="44"/>
                <w:szCs w:val="44"/>
                <w:lang w:bidi="ar"/>
              </w:rPr>
              <w:t>项目绩效目标完成情况表</w:t>
            </w:r>
          </w:p>
          <w:p>
            <w:pPr>
              <w:widowControl/>
              <w:jc w:val="center"/>
              <w:textAlignment w:val="center"/>
              <w:rPr>
                <w:rFonts w:ascii="宋体" w:cs="宋体"/>
                <w:color w:val="000000"/>
                <w:sz w:val="36"/>
                <w:szCs w:val="36"/>
              </w:rPr>
            </w:pPr>
            <w:r>
              <w:rPr>
                <w:rFonts w:hint="eastAsia" w:ascii="宋体" w:cs="宋体"/>
                <w:bCs/>
                <w:color w:val="000000"/>
                <w:kern w:val="0"/>
                <w:sz w:val="36"/>
                <w:szCs w:val="36"/>
                <w:lang w:bidi="ar"/>
              </w:rPr>
              <w:t>（</w:t>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hint="eastAsia" w:ascii="宋体" w:cs="宋体"/>
                <w:bCs/>
                <w:color w:val="000000"/>
                <w:kern w:val="0"/>
                <w:sz w:val="36"/>
                <w:szCs w:val="36"/>
                <w:lang w:bidi="ar"/>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r>
              <w:rPr>
                <w:rFonts w:hint="eastAsia"/>
                <w:sz w:val="22"/>
                <w:szCs w:val="22"/>
                <w:lang w:val="en-US" w:eastAsia="zh-CN"/>
              </w:rPr>
              <w:t>帮村扶贫</w:t>
            </w:r>
            <w:r>
              <w:rPr>
                <w:rFonts w:hint="eastAsia"/>
                <w:sz w:val="22"/>
                <w:szCs w:val="22"/>
              </w:rPr>
              <w:t>专项经费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cs="宋体"/>
                <w:color w:val="000000"/>
                <w:sz w:val="24"/>
                <w:lang w:val="en-US"/>
              </w:rPr>
            </w:pPr>
            <w:r>
              <w:rPr>
                <w:rFonts w:ascii="宋体" w:cs="宋体"/>
                <w:color w:val="000000"/>
                <w:sz w:val="24"/>
              </w:rPr>
              <w:t>广元市</w:t>
            </w:r>
            <w:r>
              <w:rPr>
                <w:rFonts w:hint="eastAsia" w:ascii="宋体" w:cs="宋体"/>
                <w:color w:val="000000"/>
                <w:sz w:val="24"/>
                <w:lang w:val="en-US" w:eastAsia="zh-CN"/>
              </w:rPr>
              <w:t>国营中心苗圃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3.72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3.0067</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3.72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3.0067</w:t>
            </w:r>
          </w:p>
        </w:tc>
      </w:tr>
      <w:tr>
        <w:tblPrEx>
          <w:tblCellMar>
            <w:top w:w="0" w:type="dxa"/>
            <w:left w:w="0" w:type="dxa"/>
            <w:bottom w:w="0" w:type="dxa"/>
            <w:right w:w="0" w:type="dxa"/>
          </w:tblCellMar>
        </w:tblPrEx>
        <w:trPr>
          <w:trHeight w:val="732"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564"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eastAsia="宋体" w:cs="宋体"/>
                <w:color w:val="000000"/>
                <w:sz w:val="24"/>
                <w:lang w:eastAsia="zh-CN"/>
              </w:rPr>
            </w:pPr>
            <w:r>
              <w:rPr>
                <w:rFonts w:hint="eastAsia" w:ascii="宋体" w:cs="宋体"/>
                <w:color w:val="000000"/>
                <w:sz w:val="24"/>
              </w:rPr>
              <w:t xml:space="preserve">1.集体产业园  2.四好村建设   3.贫困户脱贫，已脱贫的稳固增收                           4.贫困户的产业技术培训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 xml:space="preserve">1.集体产业园  2.四好村建设   3.贫困户脱贫，已脱贫的稳固增收                           4.贫困户的产业技术培训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p>
            <w:pPr>
              <w:widowControl/>
              <w:jc w:val="center"/>
              <w:textAlignment w:val="center"/>
              <w:rPr>
                <w:rFonts w:ascii="宋体" w:cs="宋体"/>
                <w:color w:val="000000"/>
                <w:sz w:val="24"/>
              </w:rP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数量指标</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村集体产业园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红瓦村：20亩（管护猕猴桃）             民建村：20亩（管护脆冠梨）</w:t>
            </w:r>
            <w:r>
              <w:rPr>
                <w:rFonts w:hint="eastAsia" w:ascii="宋体" w:cs="宋体"/>
                <w:color w:val="000000"/>
                <w:sz w:val="24"/>
              </w:rPr>
              <w:tab/>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rPr>
              <w:t>红瓦村：20亩（管护猕猴桃）             民建村：20亩（管护脆冠梨</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贫困户脱贫，已脱贫的稳固增收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红瓦村：12户 民建村：7户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确保已脱贫的贫困户不返贫并持续稳定增收.</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贫困户的产业技术培训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每季度一次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每季度一次</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贫困户产业发展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推进贫困户产业发展，促进贫困户增收额</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1万元/年</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vMerge w:val="restart"/>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进行技术指导和培训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促进产业发展和就业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保障农户增收致富</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四好村建设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推进村“四好村”建设，落实文明指数、人居环境和卫生条件进一步改善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保持生态可持续发展</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群众对帮村扶贫工作的满意度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群众满意率90%以上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群众满意率90%以上</w:t>
            </w: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20年部门整体支出绩效评价情况开展自评，《广元市</w:t>
      </w:r>
      <w:r>
        <w:rPr>
          <w:rFonts w:hint="eastAsia" w:ascii="仿宋_GB2312" w:hAnsi="仿宋_GB2312" w:eastAsia="仿宋_GB2312" w:cs="仿宋_GB2312"/>
          <w:sz w:val="32"/>
          <w:szCs w:val="32"/>
          <w:lang w:val="en-US" w:eastAsia="zh-CN"/>
        </w:rPr>
        <w:t>国营中心苗圃</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20年部门整体支出绩效评价报告》见附件</w:t>
      </w:r>
      <w:r>
        <w:rPr>
          <w:rFonts w:hint="eastAsia" w:ascii="仿宋" w:hAnsi="仿宋" w:eastAsia="仿宋"/>
          <w:color w:val="000000"/>
          <w:sz w:val="32"/>
          <w:szCs w:val="32"/>
        </w:rPr>
        <w:t>（附件</w:t>
      </w:r>
      <w:r>
        <w:rPr>
          <w:rFonts w:ascii="仿宋" w:hAnsi="仿宋" w:eastAsia="仿宋"/>
          <w:color w:val="000000"/>
          <w:sz w:val="32"/>
          <w:szCs w:val="32"/>
        </w:rPr>
        <w:t>1</w:t>
      </w:r>
      <w:r>
        <w:rPr>
          <w:rFonts w:hint="eastAsia" w:ascii="仿宋" w:hAnsi="仿宋" w:eastAsia="仿宋"/>
          <w:color w:val="000000"/>
          <w:sz w:val="32"/>
          <w:szCs w:val="32"/>
        </w:rPr>
        <w:t>）</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个项目开展了绩效评价，《广元市</w:t>
      </w:r>
      <w:r>
        <w:rPr>
          <w:rFonts w:hint="eastAsia" w:ascii="仿宋_GB2312" w:hAnsi="仿宋_GB2312" w:eastAsia="仿宋_GB2312" w:cs="仿宋_GB2312"/>
          <w:sz w:val="32"/>
          <w:szCs w:val="32"/>
          <w:lang w:val="en-US" w:eastAsia="zh-CN"/>
        </w:rPr>
        <w:t>国营中心苗圃</w:t>
      </w:r>
      <w:r>
        <w:rPr>
          <w:rFonts w:hint="eastAsia" w:ascii="仿宋" w:hAnsi="仿宋" w:eastAsia="仿宋" w:cs="仿宋_GB2312"/>
          <w:sz w:val="32"/>
          <w:szCs w:val="32"/>
        </w:rPr>
        <w:t>2020年</w:t>
      </w:r>
      <w:r>
        <w:rPr>
          <w:rFonts w:hint="eastAsia" w:ascii="仿宋" w:hAnsi="仿宋" w:eastAsia="仿宋" w:cs="仿宋_GB2312"/>
          <w:sz w:val="32"/>
          <w:szCs w:val="32"/>
          <w:lang w:val="en-US" w:eastAsia="zh-CN"/>
        </w:rPr>
        <w:t>帮村扶贫专项经费</w:t>
      </w:r>
      <w:r>
        <w:rPr>
          <w:rFonts w:hint="eastAsia" w:ascii="仿宋" w:hAnsi="仿宋" w:eastAsia="仿宋" w:cs="仿宋_GB2312"/>
          <w:sz w:val="32"/>
          <w:szCs w:val="32"/>
        </w:rPr>
        <w:t>项目支出绩效评价报告</w:t>
      </w:r>
      <w:r>
        <w:rPr>
          <w:rFonts w:hint="eastAsia" w:ascii="仿宋_GB2312" w:hAnsi="仿宋_GB2312" w:eastAsia="仿宋_GB2312" w:cs="仿宋_GB2312"/>
          <w:sz w:val="32"/>
          <w:szCs w:val="32"/>
        </w:rPr>
        <w:t>》见附件</w:t>
      </w:r>
      <w:r>
        <w:rPr>
          <w:rFonts w:hint="eastAsia" w:ascii="仿宋" w:hAnsi="仿宋" w:eastAsia="仿宋"/>
          <w:color w:val="000000"/>
          <w:sz w:val="32"/>
          <w:szCs w:val="32"/>
        </w:rPr>
        <w:t>（附件</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w:t>
      </w:r>
      <w:r>
        <w:rPr>
          <w:rFonts w:hint="eastAsia" w:ascii="仿宋_GB2312" w:hAnsi="仿宋_GB2312" w:eastAsia="仿宋_GB2312" w:cs="仿宋_GB2312"/>
          <w:sz w:val="32"/>
          <w:szCs w:val="32"/>
        </w:rPr>
        <w:t>。（非涉密部门均需公开部门整体支出评价报告，部门自行组织的绩效评价情况根据部门实际公开）</w:t>
      </w:r>
    </w:p>
    <w:p>
      <w:pPr>
        <w:numPr>
          <w:ilvl w:val="0"/>
          <w:numId w:val="4"/>
        </w:numPr>
        <w:spacing w:line="600" w:lineRule="exact"/>
        <w:ind w:firstLine="480" w:firstLineChars="150"/>
        <w:jc w:val="center"/>
        <w:outlineLvl w:val="0"/>
        <w:rPr>
          <w:rFonts w:ascii="仿宋_GB2312" w:hAnsi="仿宋_GB2312" w:eastAsia="仿宋_GB2312" w:cs="仿宋_GB2312"/>
          <w:bCs/>
          <w:sz w:val="32"/>
          <w:szCs w:val="32"/>
        </w:rPr>
      </w:pPr>
      <w:r>
        <w:rPr>
          <w:rFonts w:hint="eastAsia" w:ascii="仿宋_GB2312" w:hAnsi="仿宋_GB2312" w:eastAsia="仿宋_GB2312" w:cs="仿宋_GB2312"/>
          <w:sz w:val="32"/>
          <w:szCs w:val="32"/>
        </w:rPr>
        <w:t>名</w:t>
      </w:r>
      <w:r>
        <w:rPr>
          <w:rFonts w:hint="eastAsia" w:ascii="仿宋_GB2312" w:hAnsi="仿宋_GB2312" w:eastAsia="仿宋_GB2312" w:cs="仿宋_GB2312"/>
          <w:bCs/>
          <w:sz w:val="32"/>
          <w:szCs w:val="32"/>
        </w:rPr>
        <w:t>词解释</w:t>
      </w:r>
      <w:bookmarkEnd w:id="55"/>
      <w:bookmarkEnd w:id="56"/>
    </w:p>
    <w:p>
      <w:pPr>
        <w:spacing w:line="600" w:lineRule="exact"/>
        <w:jc w:val="left"/>
        <w:rPr>
          <w:rFonts w:ascii="仿宋_GB2312" w:hAnsi="仿宋_GB2312" w:eastAsia="仿宋_GB2312" w:cs="仿宋_GB2312"/>
          <w:sz w:val="32"/>
          <w:szCs w:val="32"/>
        </w:rPr>
      </w:pPr>
    </w:p>
    <w:p>
      <w:pPr>
        <w:pStyle w:val="22"/>
        <w:spacing w:line="56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rPr>
        <w:t>财政拨款收入：指单位从同级财政部门取得的财政预算资金。</w:t>
      </w:r>
    </w:p>
    <w:p>
      <w:pPr>
        <w:pStyle w:val="22"/>
        <w:spacing w:line="56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rPr>
        <w:t>其他收入：指单位取得的除上述收入以外的各项收入。</w:t>
      </w:r>
    </w:p>
    <w:p>
      <w:pPr>
        <w:pStyle w:val="22"/>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年初结转和结余：指以前年度尚未完成、结转到本年按有关规定继续使用的资金。</w:t>
      </w:r>
    </w:p>
    <w:p>
      <w:pPr>
        <w:pStyle w:val="22"/>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4.年末结转和结余：指单位按有关规定结转到下年或以后年度继续使用的资金。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5.公共安全（类）：指反映政府维护社会公共安全方面的支出。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科学技术（类）：指反映科学技术方面的支出。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社会保障和就业（类）：指反映政府在社会保障管理事务支出。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医疗卫生与计划生育（类）：指反映政府医疗卫生与计划生育、中医等管理事务方面的支出。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节能环保（类：指反映政府节能环保事务支出。</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城乡社区（类）：指反映政府城乡社区事务支出。</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农林水（类）：指反映政府农林水事务支出。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住房保障（类）：指集中反映政府用于住房方面的支出。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13.其他支出（类）：反映不能划分到上述功能科目的其他政府支出。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14.基本支出：指为保障机构正常运转、完成日常工作任务而发生的人员支出和公用支出。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15.项目支出：指在基本支出之外为完成特定行政任务和事业发展目标所发生的支出。</w:t>
      </w:r>
    </w:p>
    <w:p>
      <w:pPr>
        <w:pStyle w:val="22"/>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仿宋_GB2312" w:hAnsi="仿宋_GB2312" w:eastAsia="仿宋_GB2312" w:cs="仿宋_GB2312"/>
          <w:bCs/>
          <w:sz w:val="32"/>
          <w:szCs w:val="32"/>
        </w:rPr>
      </w:pPr>
      <w:bookmarkStart w:id="57" w:name="_Toc15377226"/>
      <w:r>
        <w:rPr>
          <w:rFonts w:ascii="仿宋_GB2312" w:hAnsi="仿宋_GB2312" w:eastAsia="仿宋_GB2312" w:cs="仿宋_GB2312"/>
          <w:sz w:val="32"/>
          <w:szCs w:val="32"/>
        </w:rPr>
        <w:br w:type="page"/>
      </w:r>
      <w:bookmarkStart w:id="58" w:name="_Toc15396614"/>
      <w:r>
        <w:rPr>
          <w:rFonts w:hint="eastAsia" w:ascii="仿宋_GB2312" w:hAnsi="仿宋_GB2312" w:eastAsia="仿宋_GB2312" w:cs="仿宋_GB2312"/>
          <w:sz w:val="32"/>
          <w:szCs w:val="32"/>
        </w:rPr>
        <w:t>第</w:t>
      </w:r>
      <w:r>
        <w:rPr>
          <w:rFonts w:hint="eastAsia" w:ascii="仿宋_GB2312" w:hAnsi="仿宋_GB2312" w:eastAsia="仿宋_GB2312" w:cs="仿宋_GB2312"/>
          <w:bCs/>
          <w:sz w:val="32"/>
          <w:szCs w:val="32"/>
        </w:rPr>
        <w:t>四部分 附件</w:t>
      </w:r>
      <w:bookmarkEnd w:id="58"/>
    </w:p>
    <w:p>
      <w:pPr>
        <w:spacing w:line="600" w:lineRule="exact"/>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80" w:lineRule="exact"/>
        <w:jc w:val="center"/>
        <w:rPr>
          <w:rFonts w:ascii="仿宋_GB2312" w:hAnsi="仿宋_GB2312" w:eastAsia="仿宋_GB2312" w:cs="仿宋_GB2312"/>
          <w:sz w:val="32"/>
          <w:szCs w:val="32"/>
        </w:rPr>
      </w:pPr>
    </w:p>
    <w:p>
      <w:pPr>
        <w:spacing w:line="60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广元市</w:t>
      </w:r>
      <w:r>
        <w:rPr>
          <w:rFonts w:hint="eastAsia" w:ascii="仿宋_GB2312" w:hAnsi="仿宋_GB2312" w:eastAsia="仿宋_GB2312" w:cs="仿宋_GB2312"/>
          <w:sz w:val="32"/>
          <w:szCs w:val="32"/>
          <w:lang w:val="en-US" w:eastAsia="zh-CN"/>
        </w:rPr>
        <w:t>国营中心苗圃</w:t>
      </w:r>
    </w:p>
    <w:p>
      <w:pPr>
        <w:spacing w:line="60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年部门</w:t>
      </w:r>
      <w:r>
        <w:rPr>
          <w:rFonts w:hint="eastAsia" w:ascii="仿宋_GB2312" w:hAnsi="仿宋_GB2312" w:eastAsia="仿宋_GB2312" w:cs="仿宋_GB2312"/>
          <w:sz w:val="32"/>
          <w:szCs w:val="32"/>
        </w:rPr>
        <w:t>整体支出绩效评价报告</w:t>
      </w:r>
    </w:p>
    <w:p>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一、部门（单位）概况</w:t>
      </w:r>
    </w:p>
    <w:p>
      <w:pPr>
        <w:pStyle w:val="2"/>
        <w:adjustRightInd w:val="0"/>
        <w:snapToGrid w:val="0"/>
        <w:spacing w:before="93" w:line="600" w:lineRule="exact"/>
        <w:ind w:firstLine="640" w:firstLineChars="200"/>
        <w:jc w:val="left"/>
        <w:outlineLvl w:val="2"/>
        <w:rPr>
          <w:rFonts w:hint="eastAsia" w:hAnsi="仿宋_GB2312" w:cs="仿宋_GB2312"/>
          <w:kern w:val="2"/>
          <w:sz w:val="32"/>
          <w:szCs w:val="32"/>
        </w:rPr>
      </w:pPr>
      <w:r>
        <w:rPr>
          <w:rFonts w:hint="eastAsia" w:hAnsi="仿宋_GB2312" w:cs="仿宋_GB2312"/>
          <w:kern w:val="2"/>
          <w:sz w:val="32"/>
          <w:szCs w:val="32"/>
        </w:rPr>
        <w:t>（一）机构组成</w:t>
      </w:r>
    </w:p>
    <w:p>
      <w:pPr>
        <w:pStyle w:val="2"/>
        <w:adjustRightInd w:val="0"/>
        <w:snapToGrid w:val="0"/>
        <w:spacing w:before="93" w:line="600" w:lineRule="exact"/>
        <w:ind w:firstLine="640" w:firstLineChars="200"/>
        <w:jc w:val="left"/>
        <w:outlineLvl w:val="2"/>
        <w:rPr>
          <w:rFonts w:hint="eastAsia" w:hAnsi="仿宋_GB2312" w:cs="仿宋_GB2312"/>
          <w:kern w:val="2"/>
          <w:sz w:val="32"/>
          <w:szCs w:val="32"/>
        </w:rPr>
      </w:pPr>
      <w:r>
        <w:rPr>
          <w:rFonts w:hint="eastAsia" w:hAnsi="仿宋_GB2312" w:cs="仿宋_GB2312"/>
          <w:kern w:val="2"/>
          <w:sz w:val="32"/>
          <w:szCs w:val="32"/>
          <w:lang w:val="en-US" w:eastAsia="zh-CN"/>
        </w:rPr>
        <w:t>办公室、财务股、天保办、林技办</w:t>
      </w:r>
    </w:p>
    <w:p>
      <w:pPr>
        <w:widowControl/>
        <w:numPr>
          <w:ilvl w:val="0"/>
          <w:numId w:val="5"/>
        </w:numPr>
        <w:adjustRightInd w:val="0"/>
        <w:snapToGrid w:val="0"/>
        <w:spacing w:line="58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机构职能</w:t>
      </w:r>
    </w:p>
    <w:p>
      <w:pPr>
        <w:widowControl/>
        <w:numPr>
          <w:ilvl w:val="0"/>
          <w:numId w:val="0"/>
        </w:numPr>
        <w:adjustRightInd w:val="0"/>
        <w:snapToGrid w:val="0"/>
        <w:spacing w:line="58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办公室：负责日常办公事务；财务股：负责财务日常工作；天保办：负责天保二期年度实施工作；林技办：负责基地日常管理，林业技术培训。</w:t>
      </w:r>
    </w:p>
    <w:p>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（三）人员概况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年12月31日，广元市委编办核定编制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人。截止2019年12月31日实有在职人员</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二、部门财政资金收支情况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（一）部门财政资金收入情况。收入总计为</w:t>
      </w:r>
      <w:r>
        <w:rPr>
          <w:rFonts w:hint="eastAsia" w:ascii="仿宋_GB2312" w:hAnsi="仿宋_GB2312" w:eastAsia="仿宋_GB2312" w:cs="仿宋_GB2312"/>
          <w:sz w:val="32"/>
          <w:szCs w:val="32"/>
          <w:lang w:val="en-US" w:eastAsia="zh-CN"/>
        </w:rPr>
        <w:t>369.42</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369.42</w:t>
      </w:r>
      <w:r>
        <w:rPr>
          <w:rFonts w:hint="eastAsia" w:ascii="仿宋_GB2312" w:hAnsi="仿宋_GB2312" w:eastAsia="仿宋_GB2312" w:cs="仿宋_GB2312"/>
          <w:sz w:val="32"/>
          <w:szCs w:val="32"/>
        </w:rPr>
        <w:t>万元。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（二）部门财政资金支出情况。支出总计为</w:t>
      </w:r>
      <w:r>
        <w:rPr>
          <w:rFonts w:hint="eastAsia" w:ascii="仿宋_GB2312" w:hAnsi="仿宋_GB2312" w:eastAsia="仿宋_GB2312" w:cs="仿宋_GB2312"/>
          <w:sz w:val="32"/>
          <w:szCs w:val="32"/>
          <w:lang w:val="en-US" w:eastAsia="zh-CN"/>
        </w:rPr>
        <w:t>402.32</w:t>
      </w:r>
      <w:r>
        <w:rPr>
          <w:rFonts w:hint="eastAsia" w:ascii="仿宋_GB2312" w:hAnsi="仿宋_GB2312" w:eastAsia="仿宋_GB2312" w:cs="仿宋_GB2312"/>
          <w:sz w:val="32"/>
          <w:szCs w:val="32"/>
        </w:rPr>
        <w:t>万元；其中科学技术支出</w:t>
      </w:r>
      <w:r>
        <w:rPr>
          <w:rFonts w:hint="eastAsia" w:ascii="仿宋_GB2312" w:hAnsi="仿宋_GB2312" w:eastAsia="仿宋_GB2312" w:cs="仿宋_GB2312"/>
          <w:sz w:val="32"/>
          <w:szCs w:val="32"/>
          <w:lang w:val="en-US" w:eastAsia="zh-CN"/>
        </w:rPr>
        <w:t>4.77</w:t>
      </w:r>
      <w:r>
        <w:rPr>
          <w:rFonts w:hint="eastAsia"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lang w:val="en-US" w:eastAsia="zh-CN"/>
        </w:rPr>
        <w:t>19.91</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9.87</w:t>
      </w:r>
      <w:r>
        <w:rPr>
          <w:rFonts w:hint="eastAsia" w:ascii="仿宋_GB2312" w:hAnsi="仿宋_GB2312" w:eastAsia="仿宋_GB2312" w:cs="仿宋_GB2312"/>
          <w:sz w:val="32"/>
          <w:szCs w:val="32"/>
        </w:rPr>
        <w:t>万元；节能环保支出</w:t>
      </w:r>
      <w:r>
        <w:rPr>
          <w:rFonts w:hint="eastAsia" w:ascii="仿宋_GB2312" w:hAnsi="仿宋_GB2312" w:eastAsia="仿宋_GB2312" w:cs="仿宋_GB2312"/>
          <w:sz w:val="32"/>
          <w:szCs w:val="32"/>
          <w:lang w:val="en-US" w:eastAsia="zh-CN"/>
        </w:rPr>
        <w:t>1.98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21.26</w:t>
      </w:r>
      <w:r>
        <w:rPr>
          <w:rFonts w:hint="eastAsia" w:ascii="仿宋_GB2312" w:hAnsi="仿宋_GB2312" w:eastAsia="仿宋_GB2312" w:cs="仿宋_GB2312"/>
          <w:sz w:val="32"/>
          <w:szCs w:val="32"/>
        </w:rPr>
        <w:t>万元；农林水支出</w:t>
      </w:r>
      <w:r>
        <w:rPr>
          <w:rFonts w:hint="eastAsia" w:ascii="仿宋_GB2312" w:hAnsi="仿宋_GB2312" w:eastAsia="仿宋_GB2312" w:cs="仿宋_GB2312"/>
          <w:sz w:val="32"/>
          <w:szCs w:val="32"/>
          <w:lang w:val="en-US" w:eastAsia="zh-CN"/>
        </w:rPr>
        <w:t>344.52</w:t>
      </w:r>
      <w:r>
        <w:rPr>
          <w:rFonts w:hint="eastAsia" w:ascii="仿宋_GB2312" w:hAnsi="仿宋_GB2312" w:eastAsia="仿宋_GB2312" w:cs="仿宋_GB2312"/>
          <w:sz w:val="32"/>
          <w:szCs w:val="32"/>
        </w:rPr>
        <w:t>万元。</w:t>
      </w:r>
    </w:p>
    <w:p>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三、部门整体预算绩效管理情况</w:t>
      </w:r>
    </w:p>
    <w:p>
      <w:pPr>
        <w:spacing w:line="580" w:lineRule="exact"/>
        <w:ind w:firstLine="640" w:firstLineChars="200"/>
        <w:rPr>
          <w:rFonts w:ascii="仿宋" w:hAnsi="仿宋" w:eastAsia="仿宋" w:cs="仿宋_GB2312"/>
          <w:sz w:val="32"/>
          <w:szCs w:val="32"/>
        </w:rPr>
      </w:pPr>
      <w:bookmarkStart w:id="59" w:name="_Toc15396618"/>
      <w:r>
        <w:rPr>
          <w:rFonts w:hint="eastAsia" w:ascii="仿宋" w:hAnsi="仿宋" w:eastAsia="仿宋" w:cs="仿宋_GB2312"/>
          <w:sz w:val="32"/>
          <w:szCs w:val="32"/>
        </w:rPr>
        <w:t>（一）部门预算管理。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在预算编制工作中严格按照财政部门的要求和口径编制部门预算，在预算编制中结合本</w:t>
      </w:r>
      <w:r>
        <w:rPr>
          <w:rFonts w:hint="eastAsia" w:ascii="仿宋_GB2312" w:eastAsia="仿宋_GB2312"/>
          <w:sz w:val="32"/>
          <w:szCs w:val="32"/>
          <w:lang w:val="en-US" w:eastAsia="zh-CN"/>
        </w:rPr>
        <w:t>单位</w:t>
      </w:r>
      <w:r>
        <w:rPr>
          <w:rFonts w:hint="eastAsia" w:ascii="仿宋_GB2312" w:eastAsia="仿宋_GB2312"/>
          <w:sz w:val="32"/>
          <w:szCs w:val="32"/>
        </w:rPr>
        <w:t>工作实际，科学编制支出预算，优化支出结构，人员基础信息和科目使用准确，项目名称和内容规范，预算编制正确完整，无遗漏错编款项及虚报冒领款项，并在财政部门规定的时间内及时上报。</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（二）结果应用情况。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项目支出部分按项目的进展情况执行，在预算的执行中未调整过预算项目。年度预算执行收支平衡，为更好的履行职能职责，对</w:t>
      </w:r>
      <w:r>
        <w:rPr>
          <w:rFonts w:hint="eastAsia" w:ascii="仿宋_GB2312" w:eastAsia="仿宋_GB2312"/>
          <w:sz w:val="32"/>
          <w:szCs w:val="32"/>
          <w:lang w:val="en-US" w:eastAsia="zh-CN"/>
        </w:rPr>
        <w:t>我圃基地管护、驻村扶贫</w:t>
      </w:r>
      <w:r>
        <w:rPr>
          <w:rFonts w:hint="eastAsia" w:ascii="仿宋_GB2312" w:eastAsia="仿宋_GB2312"/>
          <w:sz w:val="32"/>
          <w:szCs w:val="32"/>
        </w:rPr>
        <w:t>等工作提供了资金保障。</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在财政资金管理中认真执行有关法律法规和财经制度，单位内部财务管理制度健全，预算编制完整，预算执行到位，做到了财务公开、会计核算真实、规范，没有截留、挪用财政资金、擅自扩大或缩小资金使用范围、改变资金用途等现象，未在项目申报中弄虚作假，套取财政资金，保证了专项资金专款专用。</w:t>
      </w:r>
    </w:p>
    <w:p>
      <w:pPr>
        <w:spacing w:line="58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对于目标设定需要分科室部门分解，汇总后制定总体目标。目标设置后如何科学设定考核评价标准，特别是不能量化的目标如何评价。财务管理方面，核算还不够细致，绩效评价基础数据还不够准确。</w:t>
      </w:r>
    </w:p>
    <w:p>
      <w:pPr>
        <w:spacing w:line="58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bookmarkStart w:id="60" w:name="_Toc15396617"/>
      <w:r>
        <w:rPr>
          <w:rFonts w:hint="eastAsia" w:ascii="仿宋" w:hAnsi="仿宋" w:eastAsia="仿宋" w:cs="仿宋_GB2312"/>
          <w:sz w:val="32"/>
          <w:szCs w:val="32"/>
        </w:rPr>
        <w:t>科学合理制定绩效目标及考评体系，充分发挥绩效工作效用，对于能够细分、汇总的业务工作，效仿专项支出进行管理，以便更好的进行绩效评价，发现不足，提出改进。财务核算上要更加详细，为本单的各项工作的开展、总结提供有效的数据支持。</w:t>
      </w:r>
    </w:p>
    <w:bookmarkEnd w:id="60"/>
    <w:p>
      <w:pPr>
        <w:spacing w:line="600" w:lineRule="exact"/>
        <w:outlineLvl w:val="0"/>
        <w:rPr>
          <w:rFonts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jc w:val="lef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spacing w:line="600" w:lineRule="exact"/>
        <w:rPr>
          <w:rFonts w:hint="eastAsia" w:ascii="黑体" w:hAnsi="黑体" w:eastAsia="黑体" w:cs="仿宋_GB2312"/>
          <w:sz w:val="32"/>
          <w:szCs w:val="32"/>
        </w:rPr>
      </w:pPr>
    </w:p>
    <w:p>
      <w:pPr>
        <w:spacing w:line="580" w:lineRule="exact"/>
        <w:ind w:firstLine="640" w:firstLineChars="200"/>
        <w:jc w:val="center"/>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广元市国营中心苗圃</w:t>
      </w:r>
    </w:p>
    <w:p>
      <w:pPr>
        <w:spacing w:line="580" w:lineRule="exact"/>
        <w:ind w:firstLine="640" w:firstLineChars="200"/>
        <w:jc w:val="center"/>
        <w:rPr>
          <w:rFonts w:hint="eastAsia" w:ascii="仿宋" w:hAnsi="仿宋" w:eastAsia="仿宋" w:cs="仿宋_GB2312"/>
          <w:sz w:val="32"/>
          <w:szCs w:val="32"/>
        </w:rPr>
      </w:pPr>
      <w:r>
        <w:rPr>
          <w:rFonts w:hint="eastAsia" w:ascii="仿宋" w:hAnsi="仿宋" w:eastAsia="仿宋" w:cs="仿宋_GB2312"/>
          <w:sz w:val="32"/>
          <w:szCs w:val="32"/>
        </w:rPr>
        <w:t>2020年</w:t>
      </w:r>
      <w:r>
        <w:rPr>
          <w:rFonts w:hint="eastAsia" w:ascii="仿宋" w:hAnsi="仿宋" w:eastAsia="仿宋" w:cs="仿宋_GB2312"/>
          <w:sz w:val="32"/>
          <w:szCs w:val="32"/>
          <w:lang w:val="en-US" w:eastAsia="zh-CN"/>
        </w:rPr>
        <w:t>帮村扶贫专项经费</w:t>
      </w:r>
      <w:r>
        <w:rPr>
          <w:rFonts w:hint="eastAsia" w:ascii="仿宋" w:hAnsi="仿宋" w:eastAsia="仿宋" w:cs="仿宋_GB2312"/>
          <w:sz w:val="32"/>
          <w:szCs w:val="32"/>
        </w:rPr>
        <w:t>项目支出绩效评价报告</w:t>
      </w:r>
    </w:p>
    <w:p>
      <w:pPr>
        <w:spacing w:line="6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一、评价工作开展及项目情况</w:t>
      </w: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全面完成了帮扶</w:t>
      </w:r>
      <w:r>
        <w:rPr>
          <w:rFonts w:hint="eastAsia" w:ascii="仿宋_GB2312" w:hAnsi="仿宋_GB2312" w:eastAsia="仿宋_GB2312" w:cs="仿宋_GB2312"/>
          <w:sz w:val="32"/>
          <w:szCs w:val="32"/>
          <w:lang w:val="en-US" w:eastAsia="zh-CN"/>
        </w:rPr>
        <w:t>红瓦</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民建</w:t>
      </w:r>
      <w:r>
        <w:rPr>
          <w:rFonts w:hint="eastAsia" w:ascii="仿宋_GB2312" w:hAnsi="仿宋_GB2312" w:eastAsia="仿宋_GB2312" w:cs="仿宋_GB2312"/>
          <w:sz w:val="32"/>
          <w:szCs w:val="32"/>
        </w:rPr>
        <w:t>村的各项</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作。</w:t>
      </w:r>
    </w:p>
    <w:p>
      <w:pPr>
        <w:spacing w:line="6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二、评价结论及绩效分析</w:t>
      </w: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 w:hAnsi="仿宋" w:eastAsia="仿宋" w:cs="仿宋_GB2312"/>
          <w:sz w:val="32"/>
          <w:szCs w:val="32"/>
          <w:lang w:val="en-US" w:eastAsia="zh-CN"/>
        </w:rPr>
        <w:t>帮村扶贫专项经费</w:t>
      </w:r>
      <w:r>
        <w:rPr>
          <w:rFonts w:hint="eastAsia" w:ascii="仿宋_GB2312" w:hAnsi="仿宋_GB2312" w:eastAsia="仿宋_GB2312" w:cs="仿宋_GB2312"/>
          <w:sz w:val="32"/>
          <w:szCs w:val="32"/>
        </w:rPr>
        <w:t>项目支出绩效评价得分表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071"/>
        <w:gridCol w:w="2649"/>
        <w:gridCol w:w="115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585" w:type="dxa"/>
            <w:noWrap w:val="0"/>
            <w:vAlign w:val="center"/>
          </w:tcPr>
          <w:p>
            <w:pPr>
              <w:widowControl/>
              <w:spacing w:line="240" w:lineRule="atLeast"/>
              <w:jc w:val="center"/>
              <w:rPr>
                <w:rFonts w:ascii="黑体" w:hAnsi="黑体" w:eastAsia="黑体" w:cs="仿宋_GB2312"/>
                <w:bCs/>
                <w:kern w:val="0"/>
                <w:szCs w:val="21"/>
              </w:rPr>
            </w:pPr>
            <w:r>
              <w:rPr>
                <w:rFonts w:hint="eastAsia" w:ascii="黑体" w:hAnsi="黑体" w:eastAsia="黑体" w:cs="仿宋_GB2312"/>
                <w:bCs/>
                <w:kern w:val="0"/>
                <w:szCs w:val="21"/>
              </w:rPr>
              <w:t>单位名称</w:t>
            </w:r>
            <w:r>
              <w:rPr>
                <w:rFonts w:ascii="黑体" w:hAnsi="黑体" w:eastAsia="黑体" w:cs="仿宋_GB2312"/>
                <w:bCs/>
                <w:kern w:val="0"/>
                <w:szCs w:val="21"/>
              </w:rPr>
              <w:t>/</w:t>
            </w:r>
          </w:p>
          <w:p>
            <w:pPr>
              <w:widowControl/>
              <w:spacing w:line="240" w:lineRule="atLeast"/>
              <w:jc w:val="center"/>
              <w:rPr>
                <w:rFonts w:ascii="黑体" w:hAnsi="黑体" w:eastAsia="黑体" w:cs="仿宋_GB2312"/>
                <w:bCs/>
                <w:kern w:val="0"/>
                <w:szCs w:val="21"/>
              </w:rPr>
            </w:pPr>
            <w:r>
              <w:rPr>
                <w:rFonts w:hint="eastAsia" w:ascii="黑体" w:hAnsi="黑体" w:eastAsia="黑体" w:cs="仿宋_GB2312"/>
                <w:bCs/>
                <w:kern w:val="0"/>
                <w:szCs w:val="21"/>
              </w:rPr>
              <w:t>项目名称</w:t>
            </w:r>
          </w:p>
        </w:tc>
        <w:tc>
          <w:tcPr>
            <w:tcW w:w="7244" w:type="dxa"/>
            <w:gridSpan w:val="4"/>
            <w:noWrap w:val="0"/>
            <w:vAlign w:val="center"/>
          </w:tcPr>
          <w:p>
            <w:pPr>
              <w:widowControl/>
              <w:spacing w:line="240" w:lineRule="atLeast"/>
              <w:jc w:val="center"/>
              <w:rPr>
                <w:rFonts w:ascii="宋体" w:hAnsi="宋体" w:cs="仿宋_GB2312"/>
                <w:bCs/>
                <w:kern w:val="0"/>
                <w:szCs w:val="21"/>
              </w:rPr>
            </w:pPr>
            <w:r>
              <w:rPr>
                <w:rFonts w:hint="eastAsia" w:ascii="宋体" w:hAnsi="宋体" w:cs="仿宋_GB2312"/>
                <w:bCs/>
                <w:kern w:val="0"/>
                <w:szCs w:val="21"/>
                <w:lang w:val="en-US" w:eastAsia="zh-CN"/>
              </w:rPr>
              <w:t>广元市国营中心苗圃帮村扶贫专项经费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585" w:type="dxa"/>
            <w:noWrap w:val="0"/>
            <w:vAlign w:val="center"/>
          </w:tcPr>
          <w:p>
            <w:pPr>
              <w:widowControl/>
              <w:spacing w:line="240" w:lineRule="atLeast"/>
              <w:jc w:val="center"/>
              <w:rPr>
                <w:rFonts w:ascii="黑体" w:hAnsi="黑体" w:eastAsia="黑体" w:cs="仿宋_GB2312"/>
                <w:bCs/>
                <w:kern w:val="0"/>
                <w:szCs w:val="21"/>
              </w:rPr>
            </w:pPr>
            <w:r>
              <w:rPr>
                <w:rFonts w:hint="eastAsia" w:ascii="黑体" w:hAnsi="黑体" w:eastAsia="黑体" w:cs="仿宋_GB2312"/>
                <w:bCs/>
                <w:kern w:val="0"/>
                <w:szCs w:val="21"/>
              </w:rPr>
              <w:t>一级指标</w:t>
            </w:r>
          </w:p>
        </w:tc>
        <w:tc>
          <w:tcPr>
            <w:tcW w:w="2071" w:type="dxa"/>
            <w:noWrap w:val="0"/>
            <w:vAlign w:val="center"/>
          </w:tcPr>
          <w:p>
            <w:pPr>
              <w:widowControl/>
              <w:spacing w:line="240" w:lineRule="atLeast"/>
              <w:jc w:val="center"/>
              <w:rPr>
                <w:rFonts w:ascii="黑体" w:hAnsi="黑体" w:eastAsia="黑体" w:cs="仿宋_GB2312"/>
                <w:bCs/>
                <w:kern w:val="0"/>
                <w:szCs w:val="21"/>
              </w:rPr>
            </w:pPr>
            <w:r>
              <w:rPr>
                <w:rFonts w:hint="eastAsia" w:ascii="黑体" w:hAnsi="黑体" w:eastAsia="黑体" w:cs="仿宋_GB2312"/>
                <w:bCs/>
                <w:kern w:val="0"/>
                <w:szCs w:val="21"/>
              </w:rPr>
              <w:t>二级指标</w:t>
            </w:r>
          </w:p>
        </w:tc>
        <w:tc>
          <w:tcPr>
            <w:tcW w:w="2649" w:type="dxa"/>
            <w:noWrap w:val="0"/>
            <w:vAlign w:val="center"/>
          </w:tcPr>
          <w:p>
            <w:pPr>
              <w:widowControl/>
              <w:spacing w:line="240" w:lineRule="atLeast"/>
              <w:jc w:val="center"/>
              <w:rPr>
                <w:rFonts w:ascii="黑体" w:hAnsi="黑体" w:eastAsia="黑体" w:cs="仿宋_GB2312"/>
                <w:bCs/>
                <w:kern w:val="0"/>
                <w:szCs w:val="21"/>
              </w:rPr>
            </w:pPr>
            <w:r>
              <w:rPr>
                <w:rFonts w:hint="eastAsia" w:ascii="黑体" w:hAnsi="黑体" w:eastAsia="黑体" w:cs="仿宋_GB2312"/>
                <w:bCs/>
                <w:kern w:val="0"/>
                <w:szCs w:val="21"/>
              </w:rPr>
              <w:t>三级指标</w:t>
            </w:r>
          </w:p>
        </w:tc>
        <w:tc>
          <w:tcPr>
            <w:tcW w:w="1157" w:type="dxa"/>
            <w:noWrap w:val="0"/>
            <w:vAlign w:val="center"/>
          </w:tcPr>
          <w:p>
            <w:pPr>
              <w:widowControl/>
              <w:spacing w:line="240" w:lineRule="atLeast"/>
              <w:jc w:val="center"/>
              <w:rPr>
                <w:rFonts w:ascii="黑体" w:hAnsi="黑体" w:eastAsia="黑体" w:cs="仿宋_GB2312"/>
                <w:bCs/>
                <w:kern w:val="0"/>
                <w:szCs w:val="21"/>
              </w:rPr>
            </w:pPr>
            <w:r>
              <w:rPr>
                <w:rFonts w:hint="eastAsia" w:ascii="黑体" w:hAnsi="黑体" w:eastAsia="黑体" w:cs="仿宋_GB2312"/>
                <w:bCs/>
                <w:kern w:val="0"/>
                <w:szCs w:val="21"/>
              </w:rPr>
              <w:t>分值</w:t>
            </w:r>
          </w:p>
        </w:tc>
        <w:tc>
          <w:tcPr>
            <w:tcW w:w="1367" w:type="dxa"/>
            <w:noWrap w:val="0"/>
            <w:vAlign w:val="center"/>
          </w:tcPr>
          <w:p>
            <w:pPr>
              <w:widowControl/>
              <w:spacing w:line="240" w:lineRule="atLeast"/>
              <w:jc w:val="center"/>
              <w:rPr>
                <w:rFonts w:ascii="黑体" w:hAnsi="黑体" w:eastAsia="黑体" w:cs="仿宋_GB2312"/>
                <w:bCs/>
                <w:kern w:val="0"/>
                <w:szCs w:val="21"/>
              </w:rPr>
            </w:pPr>
            <w:r>
              <w:rPr>
                <w:rFonts w:hint="eastAsia" w:ascii="黑体" w:hAnsi="黑体" w:eastAsia="黑体" w:cs="仿宋_GB2312"/>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1585" w:type="dxa"/>
            <w:vMerge w:val="restart"/>
            <w:noWrap w:val="0"/>
            <w:vAlign w:val="center"/>
          </w:tcPr>
          <w:p>
            <w:pPr>
              <w:widowControl/>
              <w:spacing w:line="240" w:lineRule="atLeast"/>
              <w:jc w:val="center"/>
              <w:rPr>
                <w:rFonts w:ascii="黑体" w:hAnsi="黑体" w:eastAsia="黑体" w:cs="仿宋_GB2312"/>
                <w:kern w:val="0"/>
                <w:szCs w:val="21"/>
              </w:rPr>
            </w:pPr>
            <w:r>
              <w:rPr>
                <w:rFonts w:hint="eastAsia" w:ascii="黑体" w:hAnsi="黑体" w:eastAsia="黑体" w:cs="仿宋_GB2312"/>
                <w:kern w:val="0"/>
                <w:szCs w:val="21"/>
              </w:rPr>
              <w:t>项目决策</w:t>
            </w:r>
          </w:p>
          <w:p>
            <w:pPr>
              <w:widowControl/>
              <w:spacing w:line="240" w:lineRule="atLeast"/>
              <w:jc w:val="center"/>
              <w:rPr>
                <w:rFonts w:ascii="黑体" w:hAnsi="黑体" w:eastAsia="黑体" w:cs="仿宋_GB2312"/>
                <w:kern w:val="0"/>
                <w:szCs w:val="21"/>
              </w:rPr>
            </w:pPr>
            <w:r>
              <w:rPr>
                <w:rFonts w:hint="eastAsia" w:ascii="黑体" w:hAnsi="黑体" w:eastAsia="黑体" w:cs="仿宋_GB2312"/>
                <w:kern w:val="0"/>
                <w:szCs w:val="21"/>
              </w:rPr>
              <w:t>（</w:t>
            </w:r>
            <w:r>
              <w:rPr>
                <w:rFonts w:ascii="黑体" w:hAnsi="黑体" w:eastAsia="黑体" w:cs="仿宋_GB2312"/>
                <w:kern w:val="0"/>
                <w:szCs w:val="21"/>
              </w:rPr>
              <w:t>20</w:t>
            </w:r>
            <w:r>
              <w:rPr>
                <w:rFonts w:hint="eastAsia" w:ascii="黑体" w:hAnsi="黑体" w:eastAsia="黑体" w:cs="仿宋_GB2312"/>
                <w:kern w:val="0"/>
                <w:szCs w:val="21"/>
              </w:rPr>
              <w:t>分）</w:t>
            </w:r>
          </w:p>
        </w:tc>
        <w:tc>
          <w:tcPr>
            <w:tcW w:w="2071" w:type="dxa"/>
            <w:vMerge w:val="restart"/>
            <w:noWrap w:val="0"/>
            <w:vAlign w:val="center"/>
          </w:tcPr>
          <w:p>
            <w:pPr>
              <w:widowControl/>
              <w:spacing w:line="240" w:lineRule="atLeast"/>
              <w:jc w:val="center"/>
              <w:rPr>
                <w:rFonts w:ascii="宋体" w:hAnsi="宋体" w:cs="仿宋_GB2312"/>
                <w:kern w:val="0"/>
                <w:szCs w:val="21"/>
              </w:rPr>
            </w:pPr>
            <w:r>
              <w:rPr>
                <w:rFonts w:hint="eastAsia" w:ascii="宋体" w:hAnsi="宋体" w:cs="仿宋_GB2312"/>
                <w:kern w:val="0"/>
                <w:szCs w:val="21"/>
              </w:rPr>
              <w:t>科学决策</w:t>
            </w:r>
          </w:p>
          <w:p>
            <w:pPr>
              <w:widowControl/>
              <w:spacing w:line="240" w:lineRule="atLeast"/>
              <w:jc w:val="center"/>
              <w:rPr>
                <w:rFonts w:ascii="宋体" w:hAnsi="宋体" w:cs="仿宋_GB2312"/>
                <w:kern w:val="0"/>
                <w:szCs w:val="21"/>
              </w:rPr>
            </w:pPr>
            <w:r>
              <w:rPr>
                <w:rFonts w:hint="eastAsia" w:ascii="宋体" w:hAnsi="宋体" w:cs="仿宋_GB2312"/>
                <w:kern w:val="0"/>
                <w:szCs w:val="21"/>
              </w:rPr>
              <w:t>（</w:t>
            </w:r>
            <w:r>
              <w:rPr>
                <w:rFonts w:ascii="宋体" w:hAnsi="宋体" w:cs="仿宋_GB2312"/>
                <w:kern w:val="0"/>
                <w:szCs w:val="21"/>
              </w:rPr>
              <w:t>10</w:t>
            </w:r>
            <w:r>
              <w:rPr>
                <w:rFonts w:hint="eastAsia" w:ascii="宋体" w:hAnsi="宋体" w:cs="仿宋_GB2312"/>
                <w:kern w:val="0"/>
                <w:szCs w:val="21"/>
              </w:rPr>
              <w:t>分）</w:t>
            </w: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必要性（政策依据</w:t>
            </w:r>
            <w:r>
              <w:rPr>
                <w:rFonts w:ascii="宋体" w:hAnsi="宋体" w:cs="仿宋_GB2312"/>
                <w:kern w:val="0"/>
                <w:szCs w:val="21"/>
              </w:rPr>
              <w:t>)</w:t>
            </w:r>
          </w:p>
        </w:tc>
        <w:tc>
          <w:tcPr>
            <w:tcW w:w="1157" w:type="dxa"/>
            <w:noWrap w:val="0"/>
            <w:vAlign w:val="center"/>
          </w:tcPr>
          <w:p>
            <w:pPr>
              <w:widowControl/>
              <w:spacing w:line="240" w:lineRule="atLeast"/>
              <w:jc w:val="center"/>
              <w:rPr>
                <w:rFonts w:ascii="宋体" w:hAnsi="宋体" w:cs="仿宋_GB2312"/>
                <w:kern w:val="0"/>
                <w:szCs w:val="21"/>
              </w:rPr>
            </w:pPr>
            <w:r>
              <w:rPr>
                <w:rFonts w:ascii="宋体" w:hAnsi="宋体" w:cs="仿宋_GB2312"/>
                <w:kern w:val="0"/>
                <w:szCs w:val="21"/>
              </w:rPr>
              <w:t>5</w:t>
            </w:r>
          </w:p>
        </w:tc>
        <w:tc>
          <w:tcPr>
            <w:tcW w:w="1367" w:type="dxa"/>
            <w:noWrap w:val="0"/>
            <w:vAlign w:val="top"/>
          </w:tcPr>
          <w:p>
            <w:pPr>
              <w:widowControl/>
              <w:spacing w:line="240" w:lineRule="atLeast"/>
              <w:jc w:val="center"/>
              <w:rPr>
                <w:rFonts w:ascii="宋体" w:hAnsi="宋体" w:cs="仿宋_GB2312"/>
                <w:kern w:val="0"/>
                <w:szCs w:val="21"/>
              </w:rPr>
            </w:pPr>
            <w:r>
              <w:rPr>
                <w:rFonts w:ascii="宋体" w:hAnsi="宋体"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1585" w:type="dxa"/>
            <w:vMerge w:val="continue"/>
            <w:noWrap w:val="0"/>
            <w:vAlign w:val="center"/>
          </w:tcPr>
          <w:p>
            <w:pPr>
              <w:widowControl/>
              <w:spacing w:line="240" w:lineRule="atLeast"/>
              <w:jc w:val="center"/>
              <w:rPr>
                <w:rFonts w:ascii="黑体" w:hAnsi="黑体" w:eastAsia="黑体" w:cs="仿宋_GB2312"/>
                <w:kern w:val="0"/>
                <w:szCs w:val="21"/>
              </w:rPr>
            </w:pPr>
          </w:p>
        </w:tc>
        <w:tc>
          <w:tcPr>
            <w:tcW w:w="2071" w:type="dxa"/>
            <w:vMerge w:val="continue"/>
            <w:noWrap w:val="0"/>
            <w:vAlign w:val="center"/>
          </w:tcPr>
          <w:p>
            <w:pPr>
              <w:widowControl/>
              <w:spacing w:line="240" w:lineRule="atLeast"/>
              <w:jc w:val="center"/>
              <w:rPr>
                <w:rFonts w:ascii="宋体" w:hAnsi="宋体" w:cs="仿宋_GB2312"/>
                <w:kern w:val="0"/>
                <w:szCs w:val="21"/>
              </w:rPr>
            </w:pP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可行性（政策完善）</w:t>
            </w:r>
          </w:p>
        </w:tc>
        <w:tc>
          <w:tcPr>
            <w:tcW w:w="1157" w:type="dxa"/>
            <w:noWrap w:val="0"/>
            <w:vAlign w:val="center"/>
          </w:tcPr>
          <w:p>
            <w:pPr>
              <w:widowControl/>
              <w:spacing w:line="240" w:lineRule="atLeast"/>
              <w:jc w:val="center"/>
              <w:rPr>
                <w:rFonts w:ascii="宋体" w:hAnsi="宋体" w:cs="仿宋_GB2312"/>
                <w:kern w:val="0"/>
                <w:szCs w:val="21"/>
              </w:rPr>
            </w:pPr>
            <w:r>
              <w:rPr>
                <w:rFonts w:ascii="宋体" w:hAnsi="宋体" w:cs="仿宋_GB2312"/>
                <w:kern w:val="0"/>
                <w:szCs w:val="21"/>
              </w:rPr>
              <w:t>5</w:t>
            </w:r>
          </w:p>
        </w:tc>
        <w:tc>
          <w:tcPr>
            <w:tcW w:w="1367" w:type="dxa"/>
            <w:noWrap w:val="0"/>
            <w:vAlign w:val="top"/>
          </w:tcPr>
          <w:p>
            <w:pPr>
              <w:widowControl/>
              <w:spacing w:line="240" w:lineRule="atLeast"/>
              <w:jc w:val="center"/>
              <w:rPr>
                <w:rFonts w:ascii="宋体" w:hAnsi="宋体" w:cs="仿宋_GB2312"/>
                <w:kern w:val="0"/>
                <w:szCs w:val="21"/>
              </w:rPr>
            </w:pPr>
            <w:r>
              <w:rPr>
                <w:rFonts w:ascii="宋体" w:hAnsi="宋体"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585" w:type="dxa"/>
            <w:vMerge w:val="continue"/>
            <w:noWrap w:val="0"/>
            <w:vAlign w:val="center"/>
          </w:tcPr>
          <w:p>
            <w:pPr>
              <w:widowControl/>
              <w:spacing w:line="240" w:lineRule="atLeast"/>
              <w:jc w:val="center"/>
              <w:rPr>
                <w:rFonts w:ascii="黑体" w:hAnsi="黑体" w:eastAsia="黑体" w:cs="仿宋_GB2312"/>
                <w:kern w:val="0"/>
                <w:szCs w:val="21"/>
              </w:rPr>
            </w:pPr>
          </w:p>
        </w:tc>
        <w:tc>
          <w:tcPr>
            <w:tcW w:w="2071" w:type="dxa"/>
            <w:vMerge w:val="restart"/>
            <w:noWrap w:val="0"/>
            <w:vAlign w:val="center"/>
          </w:tcPr>
          <w:p>
            <w:pPr>
              <w:widowControl/>
              <w:spacing w:line="240" w:lineRule="atLeast"/>
              <w:jc w:val="center"/>
              <w:rPr>
                <w:rFonts w:ascii="宋体" w:hAnsi="宋体" w:cs="仿宋_GB2312"/>
                <w:kern w:val="0"/>
                <w:szCs w:val="21"/>
              </w:rPr>
            </w:pPr>
            <w:r>
              <w:rPr>
                <w:rFonts w:hint="eastAsia" w:ascii="宋体" w:hAnsi="宋体" w:cs="仿宋_GB2312"/>
                <w:kern w:val="0"/>
                <w:szCs w:val="21"/>
              </w:rPr>
              <w:t>绩效目标</w:t>
            </w:r>
          </w:p>
          <w:p>
            <w:pPr>
              <w:widowControl/>
              <w:spacing w:line="240" w:lineRule="atLeast"/>
              <w:jc w:val="center"/>
              <w:rPr>
                <w:rFonts w:ascii="宋体" w:hAnsi="宋体" w:cs="仿宋_GB2312"/>
                <w:kern w:val="0"/>
                <w:szCs w:val="21"/>
              </w:rPr>
            </w:pPr>
            <w:r>
              <w:rPr>
                <w:rFonts w:hint="eastAsia" w:ascii="宋体" w:hAnsi="宋体" w:cs="仿宋_GB2312"/>
                <w:kern w:val="0"/>
                <w:szCs w:val="21"/>
              </w:rPr>
              <w:t>（</w:t>
            </w:r>
            <w:r>
              <w:rPr>
                <w:rFonts w:ascii="宋体" w:hAnsi="宋体" w:cs="仿宋_GB2312"/>
                <w:kern w:val="0"/>
                <w:szCs w:val="21"/>
              </w:rPr>
              <w:t>10</w:t>
            </w:r>
            <w:r>
              <w:rPr>
                <w:rFonts w:hint="eastAsia" w:ascii="宋体" w:hAnsi="宋体" w:cs="仿宋_GB2312"/>
                <w:kern w:val="0"/>
                <w:szCs w:val="21"/>
              </w:rPr>
              <w:t>分）</w:t>
            </w: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明确性</w:t>
            </w:r>
          </w:p>
        </w:tc>
        <w:tc>
          <w:tcPr>
            <w:tcW w:w="1157" w:type="dxa"/>
            <w:noWrap w:val="0"/>
            <w:vAlign w:val="center"/>
          </w:tcPr>
          <w:p>
            <w:pPr>
              <w:widowControl/>
              <w:spacing w:line="240" w:lineRule="atLeast"/>
              <w:jc w:val="center"/>
              <w:rPr>
                <w:rFonts w:ascii="宋体" w:hAnsi="宋体" w:cs="仿宋_GB2312"/>
                <w:kern w:val="0"/>
                <w:szCs w:val="21"/>
              </w:rPr>
            </w:pPr>
            <w:r>
              <w:rPr>
                <w:rFonts w:ascii="宋体" w:hAnsi="宋体" w:cs="仿宋_GB2312"/>
                <w:kern w:val="0"/>
                <w:szCs w:val="21"/>
              </w:rPr>
              <w:t>5</w:t>
            </w:r>
          </w:p>
        </w:tc>
        <w:tc>
          <w:tcPr>
            <w:tcW w:w="1367" w:type="dxa"/>
            <w:noWrap w:val="0"/>
            <w:vAlign w:val="top"/>
          </w:tcPr>
          <w:p>
            <w:pPr>
              <w:widowControl/>
              <w:spacing w:line="240" w:lineRule="atLeast"/>
              <w:jc w:val="center"/>
              <w:rPr>
                <w:rFonts w:ascii="宋体" w:hAnsi="宋体" w:cs="仿宋_GB2312"/>
                <w:kern w:val="0"/>
                <w:szCs w:val="21"/>
              </w:rPr>
            </w:pPr>
            <w:r>
              <w:rPr>
                <w:rFonts w:ascii="宋体" w:hAnsi="宋体"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585" w:type="dxa"/>
            <w:vMerge w:val="continue"/>
            <w:noWrap w:val="0"/>
            <w:vAlign w:val="center"/>
          </w:tcPr>
          <w:p>
            <w:pPr>
              <w:widowControl/>
              <w:spacing w:line="240" w:lineRule="atLeast"/>
              <w:jc w:val="center"/>
              <w:rPr>
                <w:rFonts w:ascii="黑体" w:hAnsi="黑体" w:eastAsia="黑体" w:cs="仿宋_GB2312"/>
                <w:kern w:val="0"/>
                <w:szCs w:val="21"/>
              </w:rPr>
            </w:pPr>
          </w:p>
        </w:tc>
        <w:tc>
          <w:tcPr>
            <w:tcW w:w="2071" w:type="dxa"/>
            <w:vMerge w:val="continue"/>
            <w:noWrap w:val="0"/>
            <w:vAlign w:val="center"/>
          </w:tcPr>
          <w:p>
            <w:pPr>
              <w:widowControl/>
              <w:spacing w:line="240" w:lineRule="atLeast"/>
              <w:jc w:val="center"/>
              <w:rPr>
                <w:rFonts w:ascii="宋体" w:hAnsi="宋体" w:cs="仿宋_GB2312"/>
                <w:kern w:val="0"/>
                <w:szCs w:val="21"/>
              </w:rPr>
            </w:pP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合理性</w:t>
            </w:r>
          </w:p>
        </w:tc>
        <w:tc>
          <w:tcPr>
            <w:tcW w:w="1157" w:type="dxa"/>
            <w:noWrap w:val="0"/>
            <w:vAlign w:val="center"/>
          </w:tcPr>
          <w:p>
            <w:pPr>
              <w:widowControl/>
              <w:spacing w:line="240" w:lineRule="atLeast"/>
              <w:jc w:val="center"/>
              <w:rPr>
                <w:rFonts w:ascii="宋体" w:hAnsi="宋体" w:cs="仿宋_GB2312"/>
                <w:kern w:val="0"/>
                <w:szCs w:val="21"/>
              </w:rPr>
            </w:pPr>
            <w:r>
              <w:rPr>
                <w:rFonts w:ascii="宋体" w:hAnsi="宋体" w:cs="仿宋_GB2312"/>
                <w:kern w:val="0"/>
                <w:szCs w:val="21"/>
              </w:rPr>
              <w:t>5</w:t>
            </w:r>
          </w:p>
        </w:tc>
        <w:tc>
          <w:tcPr>
            <w:tcW w:w="1367" w:type="dxa"/>
            <w:noWrap w:val="0"/>
            <w:vAlign w:val="top"/>
          </w:tcPr>
          <w:p>
            <w:pPr>
              <w:widowControl/>
              <w:spacing w:line="240" w:lineRule="atLeast"/>
              <w:jc w:val="center"/>
              <w:rPr>
                <w:rFonts w:ascii="宋体" w:hAnsi="宋体" w:cs="仿宋_GB2312"/>
                <w:kern w:val="0"/>
                <w:szCs w:val="21"/>
              </w:rPr>
            </w:pPr>
            <w:r>
              <w:rPr>
                <w:rFonts w:ascii="宋体" w:hAnsi="宋体"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585" w:type="dxa"/>
            <w:vMerge w:val="restart"/>
            <w:noWrap w:val="0"/>
            <w:vAlign w:val="center"/>
          </w:tcPr>
          <w:p>
            <w:pPr>
              <w:widowControl/>
              <w:spacing w:line="240" w:lineRule="atLeast"/>
              <w:jc w:val="center"/>
              <w:rPr>
                <w:rFonts w:ascii="黑体" w:hAnsi="黑体" w:eastAsia="黑体" w:cs="仿宋_GB2312"/>
                <w:kern w:val="0"/>
                <w:szCs w:val="21"/>
              </w:rPr>
            </w:pPr>
            <w:r>
              <w:rPr>
                <w:rFonts w:hint="eastAsia" w:ascii="黑体" w:hAnsi="黑体" w:eastAsia="黑体" w:cs="仿宋_GB2312"/>
                <w:kern w:val="0"/>
                <w:szCs w:val="21"/>
              </w:rPr>
              <w:t>项目管理</w:t>
            </w:r>
          </w:p>
          <w:p>
            <w:pPr>
              <w:widowControl/>
              <w:spacing w:line="240" w:lineRule="atLeast"/>
              <w:jc w:val="center"/>
              <w:rPr>
                <w:rFonts w:ascii="黑体" w:hAnsi="黑体" w:eastAsia="黑体" w:cs="仿宋_GB2312"/>
                <w:kern w:val="0"/>
                <w:szCs w:val="21"/>
              </w:rPr>
            </w:pPr>
            <w:r>
              <w:rPr>
                <w:rFonts w:hint="eastAsia" w:ascii="黑体" w:hAnsi="黑体" w:eastAsia="黑体" w:cs="仿宋_GB2312"/>
                <w:kern w:val="0"/>
                <w:szCs w:val="21"/>
              </w:rPr>
              <w:t>（</w:t>
            </w:r>
            <w:r>
              <w:rPr>
                <w:rFonts w:ascii="黑体" w:hAnsi="黑体" w:eastAsia="黑体" w:cs="仿宋_GB2312"/>
                <w:kern w:val="0"/>
                <w:szCs w:val="21"/>
              </w:rPr>
              <w:t>10</w:t>
            </w:r>
            <w:r>
              <w:rPr>
                <w:rFonts w:hint="eastAsia" w:ascii="黑体" w:hAnsi="黑体" w:eastAsia="黑体" w:cs="仿宋_GB2312"/>
                <w:kern w:val="0"/>
                <w:szCs w:val="21"/>
              </w:rPr>
              <w:t>分）</w:t>
            </w:r>
          </w:p>
        </w:tc>
        <w:tc>
          <w:tcPr>
            <w:tcW w:w="2071" w:type="dxa"/>
            <w:vMerge w:val="restart"/>
            <w:noWrap w:val="0"/>
            <w:vAlign w:val="center"/>
          </w:tcPr>
          <w:p>
            <w:pPr>
              <w:widowControl/>
              <w:spacing w:line="240" w:lineRule="atLeast"/>
              <w:jc w:val="center"/>
              <w:rPr>
                <w:rFonts w:ascii="宋体" w:hAnsi="宋体" w:cs="仿宋_GB2312"/>
                <w:kern w:val="0"/>
                <w:szCs w:val="21"/>
              </w:rPr>
            </w:pPr>
            <w:r>
              <w:rPr>
                <w:rFonts w:hint="eastAsia" w:ascii="宋体" w:hAnsi="宋体" w:cs="仿宋_GB2312"/>
                <w:kern w:val="0"/>
                <w:szCs w:val="21"/>
              </w:rPr>
              <w:t>资金管理</w:t>
            </w:r>
          </w:p>
          <w:p>
            <w:pPr>
              <w:widowControl/>
              <w:spacing w:line="240" w:lineRule="atLeast"/>
              <w:jc w:val="center"/>
              <w:rPr>
                <w:rFonts w:ascii="宋体" w:hAnsi="宋体" w:cs="仿宋_GB2312"/>
                <w:kern w:val="0"/>
                <w:szCs w:val="21"/>
              </w:rPr>
            </w:pPr>
            <w:r>
              <w:rPr>
                <w:rFonts w:hint="eastAsia" w:ascii="宋体" w:hAnsi="宋体" w:cs="仿宋_GB2312"/>
                <w:kern w:val="0"/>
                <w:szCs w:val="21"/>
              </w:rPr>
              <w:t>（</w:t>
            </w:r>
            <w:r>
              <w:rPr>
                <w:rFonts w:ascii="宋体" w:hAnsi="宋体" w:cs="仿宋_GB2312"/>
                <w:kern w:val="0"/>
                <w:szCs w:val="21"/>
              </w:rPr>
              <w:t>7</w:t>
            </w:r>
            <w:r>
              <w:rPr>
                <w:rFonts w:hint="eastAsia" w:ascii="宋体" w:hAnsi="宋体" w:cs="仿宋_GB2312"/>
                <w:kern w:val="0"/>
                <w:szCs w:val="21"/>
              </w:rPr>
              <w:t>分）</w:t>
            </w: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资金分配</w:t>
            </w:r>
          </w:p>
        </w:tc>
        <w:tc>
          <w:tcPr>
            <w:tcW w:w="1157" w:type="dxa"/>
            <w:noWrap w:val="0"/>
            <w:vAlign w:val="center"/>
          </w:tcPr>
          <w:p>
            <w:pPr>
              <w:widowControl/>
              <w:spacing w:line="240" w:lineRule="atLeast"/>
              <w:jc w:val="center"/>
              <w:rPr>
                <w:rFonts w:ascii="宋体" w:hAnsi="宋体" w:cs="仿宋_GB2312"/>
                <w:kern w:val="0"/>
                <w:szCs w:val="21"/>
              </w:rPr>
            </w:pPr>
            <w:r>
              <w:rPr>
                <w:rFonts w:ascii="宋体" w:hAnsi="宋体" w:cs="仿宋_GB2312"/>
                <w:kern w:val="0"/>
                <w:szCs w:val="21"/>
              </w:rPr>
              <w:t>3</w:t>
            </w:r>
          </w:p>
        </w:tc>
        <w:tc>
          <w:tcPr>
            <w:tcW w:w="1367" w:type="dxa"/>
            <w:noWrap w:val="0"/>
            <w:vAlign w:val="top"/>
          </w:tcPr>
          <w:p>
            <w:pPr>
              <w:widowControl/>
              <w:spacing w:line="240" w:lineRule="atLeast"/>
              <w:jc w:val="center"/>
              <w:rPr>
                <w:rFonts w:ascii="宋体" w:hAnsi="宋体" w:cs="仿宋_GB2312"/>
                <w:kern w:val="0"/>
                <w:szCs w:val="21"/>
              </w:rPr>
            </w:pPr>
            <w:r>
              <w:rPr>
                <w:rFonts w:ascii="宋体" w:hAnsi="宋体" w:cs="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85" w:type="dxa"/>
            <w:vMerge w:val="continue"/>
            <w:noWrap w:val="0"/>
            <w:vAlign w:val="center"/>
          </w:tcPr>
          <w:p>
            <w:pPr>
              <w:widowControl/>
              <w:spacing w:line="240" w:lineRule="atLeast"/>
              <w:rPr>
                <w:rFonts w:ascii="黑体" w:hAnsi="黑体" w:eastAsia="黑体" w:cs="仿宋_GB2312"/>
                <w:kern w:val="0"/>
                <w:szCs w:val="21"/>
              </w:rPr>
            </w:pPr>
          </w:p>
        </w:tc>
        <w:tc>
          <w:tcPr>
            <w:tcW w:w="2071" w:type="dxa"/>
            <w:vMerge w:val="continue"/>
            <w:noWrap w:val="0"/>
            <w:vAlign w:val="center"/>
          </w:tcPr>
          <w:p>
            <w:pPr>
              <w:widowControl/>
              <w:spacing w:line="240" w:lineRule="atLeast"/>
              <w:jc w:val="center"/>
              <w:rPr>
                <w:rFonts w:ascii="宋体" w:hAnsi="宋体" w:cs="仿宋_GB2312"/>
                <w:kern w:val="0"/>
                <w:szCs w:val="21"/>
              </w:rPr>
            </w:pP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资金使用</w:t>
            </w:r>
          </w:p>
        </w:tc>
        <w:tc>
          <w:tcPr>
            <w:tcW w:w="1157" w:type="dxa"/>
            <w:noWrap w:val="0"/>
            <w:vAlign w:val="center"/>
          </w:tcPr>
          <w:p>
            <w:pPr>
              <w:widowControl/>
              <w:spacing w:line="240" w:lineRule="atLeast"/>
              <w:jc w:val="center"/>
              <w:rPr>
                <w:rFonts w:ascii="宋体" w:hAnsi="宋体" w:cs="仿宋_GB2312"/>
                <w:kern w:val="0"/>
                <w:szCs w:val="21"/>
              </w:rPr>
            </w:pPr>
            <w:r>
              <w:rPr>
                <w:rFonts w:ascii="宋体" w:hAnsi="宋体" w:cs="仿宋_GB2312"/>
                <w:kern w:val="0"/>
                <w:szCs w:val="21"/>
              </w:rPr>
              <w:t>4</w:t>
            </w:r>
          </w:p>
        </w:tc>
        <w:tc>
          <w:tcPr>
            <w:tcW w:w="1367" w:type="dxa"/>
            <w:noWrap w:val="0"/>
            <w:vAlign w:val="top"/>
          </w:tcPr>
          <w:p>
            <w:pPr>
              <w:widowControl/>
              <w:spacing w:line="240" w:lineRule="atLeast"/>
              <w:jc w:val="center"/>
              <w:rPr>
                <w:rFonts w:ascii="宋体" w:hAnsi="宋体" w:cs="仿宋_GB2312"/>
                <w:kern w:val="0"/>
                <w:szCs w:val="21"/>
              </w:rPr>
            </w:pPr>
            <w:r>
              <w:rPr>
                <w:rFonts w:ascii="宋体" w:hAnsi="宋体" w:cs="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585" w:type="dxa"/>
            <w:vMerge w:val="continue"/>
            <w:noWrap w:val="0"/>
            <w:vAlign w:val="center"/>
          </w:tcPr>
          <w:p>
            <w:pPr>
              <w:widowControl/>
              <w:spacing w:line="240" w:lineRule="atLeast"/>
              <w:rPr>
                <w:rFonts w:ascii="黑体" w:hAnsi="黑体" w:eastAsia="黑体" w:cs="仿宋_GB2312"/>
                <w:kern w:val="0"/>
                <w:szCs w:val="21"/>
              </w:rPr>
            </w:pPr>
          </w:p>
        </w:tc>
        <w:tc>
          <w:tcPr>
            <w:tcW w:w="2071" w:type="dxa"/>
            <w:noWrap w:val="0"/>
            <w:vAlign w:val="center"/>
          </w:tcPr>
          <w:p>
            <w:pPr>
              <w:widowControl/>
              <w:spacing w:line="240" w:lineRule="atLeast"/>
              <w:jc w:val="center"/>
              <w:rPr>
                <w:rFonts w:ascii="宋体" w:hAnsi="宋体" w:cs="仿宋_GB2312"/>
                <w:kern w:val="0"/>
                <w:szCs w:val="21"/>
              </w:rPr>
            </w:pPr>
            <w:r>
              <w:rPr>
                <w:rFonts w:hint="eastAsia" w:ascii="宋体" w:hAnsi="宋体" w:cs="仿宋_GB2312"/>
                <w:kern w:val="0"/>
                <w:szCs w:val="21"/>
              </w:rPr>
              <w:t>项目执行（</w:t>
            </w:r>
            <w:r>
              <w:rPr>
                <w:rFonts w:ascii="宋体" w:hAnsi="宋体" w:cs="仿宋_GB2312"/>
                <w:kern w:val="0"/>
                <w:szCs w:val="21"/>
              </w:rPr>
              <w:t>3</w:t>
            </w:r>
            <w:r>
              <w:rPr>
                <w:rFonts w:hint="eastAsia" w:ascii="宋体" w:hAnsi="宋体" w:cs="仿宋_GB2312"/>
                <w:kern w:val="0"/>
                <w:szCs w:val="21"/>
              </w:rPr>
              <w:t>分）</w:t>
            </w: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执行规范</w:t>
            </w:r>
          </w:p>
        </w:tc>
        <w:tc>
          <w:tcPr>
            <w:tcW w:w="1157" w:type="dxa"/>
            <w:noWrap w:val="0"/>
            <w:vAlign w:val="center"/>
          </w:tcPr>
          <w:p>
            <w:pPr>
              <w:widowControl/>
              <w:spacing w:line="240" w:lineRule="atLeast"/>
              <w:jc w:val="center"/>
              <w:rPr>
                <w:rFonts w:ascii="宋体" w:hAnsi="宋体" w:cs="仿宋_GB2312"/>
                <w:kern w:val="0"/>
                <w:szCs w:val="21"/>
              </w:rPr>
            </w:pPr>
            <w:r>
              <w:rPr>
                <w:rFonts w:ascii="宋体" w:hAnsi="宋体" w:cs="仿宋_GB2312"/>
                <w:kern w:val="0"/>
                <w:szCs w:val="21"/>
              </w:rPr>
              <w:t>3</w:t>
            </w:r>
          </w:p>
        </w:tc>
        <w:tc>
          <w:tcPr>
            <w:tcW w:w="1367" w:type="dxa"/>
            <w:noWrap w:val="0"/>
            <w:vAlign w:val="top"/>
          </w:tcPr>
          <w:p>
            <w:pPr>
              <w:widowControl/>
              <w:spacing w:line="240" w:lineRule="atLeast"/>
              <w:jc w:val="center"/>
              <w:rPr>
                <w:rFonts w:ascii="宋体" w:hAnsi="宋体" w:cs="仿宋_GB2312"/>
                <w:kern w:val="0"/>
                <w:szCs w:val="21"/>
              </w:rPr>
            </w:pPr>
            <w:r>
              <w:rPr>
                <w:rFonts w:ascii="宋体" w:hAnsi="宋体" w:cs="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85" w:type="dxa"/>
            <w:vMerge w:val="restart"/>
            <w:noWrap w:val="0"/>
            <w:vAlign w:val="center"/>
          </w:tcPr>
          <w:p>
            <w:pPr>
              <w:widowControl/>
              <w:spacing w:line="240" w:lineRule="atLeast"/>
              <w:jc w:val="center"/>
              <w:rPr>
                <w:rFonts w:ascii="黑体" w:hAnsi="黑体" w:eastAsia="黑体" w:cs="仿宋_GB2312"/>
                <w:kern w:val="0"/>
                <w:szCs w:val="21"/>
              </w:rPr>
            </w:pPr>
            <w:r>
              <w:rPr>
                <w:rFonts w:hint="eastAsia" w:ascii="黑体" w:hAnsi="黑体" w:eastAsia="黑体" w:cs="仿宋_GB2312"/>
                <w:kern w:val="0"/>
                <w:szCs w:val="21"/>
              </w:rPr>
              <w:t>项目绩效（特性指标</w:t>
            </w:r>
            <w:r>
              <w:rPr>
                <w:rFonts w:ascii="黑体" w:hAnsi="黑体" w:eastAsia="黑体" w:cs="仿宋_GB2312"/>
                <w:kern w:val="0"/>
                <w:szCs w:val="21"/>
              </w:rPr>
              <w:t>70</w:t>
            </w:r>
            <w:r>
              <w:rPr>
                <w:rFonts w:hint="eastAsia" w:ascii="黑体" w:hAnsi="黑体" w:eastAsia="黑体" w:cs="仿宋_GB2312"/>
                <w:kern w:val="0"/>
                <w:szCs w:val="21"/>
              </w:rPr>
              <w:t>分）</w:t>
            </w:r>
          </w:p>
        </w:tc>
        <w:tc>
          <w:tcPr>
            <w:tcW w:w="2071" w:type="dxa"/>
            <w:vMerge w:val="restart"/>
            <w:noWrap w:val="0"/>
            <w:vAlign w:val="center"/>
          </w:tcPr>
          <w:p>
            <w:pPr>
              <w:widowControl/>
              <w:spacing w:line="240" w:lineRule="atLeast"/>
              <w:jc w:val="center"/>
              <w:rPr>
                <w:rFonts w:ascii="宋体" w:hAnsi="宋体" w:cs="仿宋_GB2312"/>
                <w:kern w:val="0"/>
                <w:szCs w:val="21"/>
              </w:rPr>
            </w:pPr>
            <w:r>
              <w:rPr>
                <w:rFonts w:hint="eastAsia" w:ascii="宋体" w:hAnsi="宋体" w:cs="仿宋_GB2312"/>
                <w:kern w:val="0"/>
                <w:szCs w:val="21"/>
              </w:rPr>
              <w:t>项目完成</w:t>
            </w:r>
          </w:p>
          <w:p>
            <w:pPr>
              <w:widowControl/>
              <w:spacing w:line="240" w:lineRule="atLeast"/>
              <w:jc w:val="center"/>
              <w:rPr>
                <w:rFonts w:ascii="宋体" w:hAnsi="宋体" w:cs="仿宋_GB2312"/>
                <w:kern w:val="0"/>
                <w:szCs w:val="21"/>
              </w:rPr>
            </w:pPr>
            <w:r>
              <w:rPr>
                <w:rFonts w:hint="eastAsia" w:ascii="宋体" w:hAnsi="宋体" w:cs="仿宋_GB2312"/>
                <w:kern w:val="0"/>
                <w:szCs w:val="21"/>
              </w:rPr>
              <w:t>（</w:t>
            </w:r>
            <w:r>
              <w:rPr>
                <w:rFonts w:ascii="宋体" w:hAnsi="宋体" w:cs="仿宋_GB2312"/>
                <w:kern w:val="0"/>
                <w:szCs w:val="21"/>
              </w:rPr>
              <w:t>20</w:t>
            </w:r>
            <w:r>
              <w:rPr>
                <w:rFonts w:hint="eastAsia" w:ascii="宋体" w:hAnsi="宋体" w:cs="仿宋_GB2312"/>
                <w:kern w:val="0"/>
                <w:szCs w:val="21"/>
              </w:rPr>
              <w:t>）</w:t>
            </w: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完成数量</w:t>
            </w:r>
          </w:p>
        </w:tc>
        <w:tc>
          <w:tcPr>
            <w:tcW w:w="1157" w:type="dxa"/>
            <w:noWrap w:val="0"/>
            <w:vAlign w:val="center"/>
          </w:tcPr>
          <w:p>
            <w:pPr>
              <w:widowControl/>
              <w:spacing w:line="240" w:lineRule="atLeast"/>
              <w:jc w:val="center"/>
              <w:rPr>
                <w:rFonts w:ascii="宋体" w:hAnsi="宋体" w:cs="仿宋_GB2312"/>
                <w:kern w:val="0"/>
                <w:szCs w:val="21"/>
              </w:rPr>
            </w:pPr>
            <w:r>
              <w:rPr>
                <w:rFonts w:ascii="宋体" w:hAnsi="宋体" w:cs="仿宋_GB2312"/>
                <w:kern w:val="0"/>
                <w:szCs w:val="21"/>
              </w:rPr>
              <w:t>5</w:t>
            </w:r>
          </w:p>
        </w:tc>
        <w:tc>
          <w:tcPr>
            <w:tcW w:w="1367" w:type="dxa"/>
            <w:noWrap w:val="0"/>
            <w:vAlign w:val="top"/>
          </w:tcPr>
          <w:p>
            <w:pPr>
              <w:widowControl/>
              <w:spacing w:line="240" w:lineRule="atLeast"/>
              <w:jc w:val="center"/>
              <w:rPr>
                <w:rFonts w:hint="eastAsia" w:ascii="宋体" w:hAnsi="宋体" w:cs="仿宋_GB2312"/>
                <w:kern w:val="0"/>
                <w:szCs w:val="21"/>
              </w:rPr>
            </w:pPr>
            <w:r>
              <w:rPr>
                <w:rFonts w:hint="eastAsia" w:ascii="宋体" w:hAnsi="宋体"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585" w:type="dxa"/>
            <w:vMerge w:val="continue"/>
            <w:noWrap w:val="0"/>
            <w:vAlign w:val="center"/>
          </w:tcPr>
          <w:p>
            <w:pPr>
              <w:widowControl/>
              <w:spacing w:line="240" w:lineRule="atLeast"/>
              <w:rPr>
                <w:rFonts w:ascii="黑体" w:hAnsi="黑体" w:eastAsia="黑体" w:cs="仿宋_GB2312"/>
                <w:kern w:val="0"/>
                <w:szCs w:val="21"/>
              </w:rPr>
            </w:pPr>
          </w:p>
        </w:tc>
        <w:tc>
          <w:tcPr>
            <w:tcW w:w="2071" w:type="dxa"/>
            <w:vMerge w:val="continue"/>
            <w:noWrap w:val="0"/>
            <w:vAlign w:val="center"/>
          </w:tcPr>
          <w:p>
            <w:pPr>
              <w:widowControl/>
              <w:spacing w:line="240" w:lineRule="atLeast"/>
              <w:jc w:val="center"/>
              <w:rPr>
                <w:rFonts w:ascii="宋体" w:hAnsi="宋体" w:cs="仿宋_GB2312"/>
                <w:kern w:val="0"/>
                <w:szCs w:val="21"/>
              </w:rPr>
            </w:pP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完成质量</w:t>
            </w:r>
          </w:p>
        </w:tc>
        <w:tc>
          <w:tcPr>
            <w:tcW w:w="1157" w:type="dxa"/>
            <w:noWrap w:val="0"/>
            <w:vAlign w:val="center"/>
          </w:tcPr>
          <w:p>
            <w:pPr>
              <w:widowControl/>
              <w:spacing w:line="240" w:lineRule="atLeast"/>
              <w:jc w:val="center"/>
              <w:rPr>
                <w:rFonts w:ascii="宋体" w:hAnsi="宋体" w:cs="仿宋_GB2312"/>
                <w:kern w:val="0"/>
                <w:szCs w:val="21"/>
              </w:rPr>
            </w:pPr>
            <w:r>
              <w:rPr>
                <w:rFonts w:ascii="宋体" w:hAnsi="宋体" w:cs="仿宋_GB2312"/>
                <w:kern w:val="0"/>
                <w:szCs w:val="21"/>
              </w:rPr>
              <w:t>5</w:t>
            </w:r>
          </w:p>
        </w:tc>
        <w:tc>
          <w:tcPr>
            <w:tcW w:w="1367" w:type="dxa"/>
            <w:noWrap w:val="0"/>
            <w:vAlign w:val="top"/>
          </w:tcPr>
          <w:p>
            <w:pPr>
              <w:widowControl/>
              <w:spacing w:line="240" w:lineRule="atLeast"/>
              <w:jc w:val="center"/>
              <w:rPr>
                <w:rFonts w:hint="eastAsia" w:ascii="宋体" w:hAnsi="宋体" w:cs="仿宋_GB2312"/>
                <w:kern w:val="0"/>
                <w:szCs w:val="21"/>
              </w:rPr>
            </w:pPr>
            <w:r>
              <w:rPr>
                <w:rFonts w:hint="eastAsia" w:ascii="宋体" w:hAnsi="宋体"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585" w:type="dxa"/>
            <w:vMerge w:val="continue"/>
            <w:noWrap w:val="0"/>
            <w:vAlign w:val="center"/>
          </w:tcPr>
          <w:p>
            <w:pPr>
              <w:widowControl/>
              <w:spacing w:line="240" w:lineRule="atLeast"/>
              <w:rPr>
                <w:rFonts w:ascii="黑体" w:hAnsi="黑体" w:eastAsia="黑体" w:cs="仿宋_GB2312"/>
                <w:kern w:val="0"/>
                <w:szCs w:val="21"/>
              </w:rPr>
            </w:pPr>
          </w:p>
        </w:tc>
        <w:tc>
          <w:tcPr>
            <w:tcW w:w="2071" w:type="dxa"/>
            <w:vMerge w:val="continue"/>
            <w:noWrap w:val="0"/>
            <w:vAlign w:val="center"/>
          </w:tcPr>
          <w:p>
            <w:pPr>
              <w:widowControl/>
              <w:spacing w:line="240" w:lineRule="atLeast"/>
              <w:jc w:val="center"/>
              <w:rPr>
                <w:rFonts w:ascii="宋体" w:hAnsi="宋体" w:cs="仿宋_GB2312"/>
                <w:kern w:val="0"/>
                <w:szCs w:val="21"/>
              </w:rPr>
            </w:pP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完成时效</w:t>
            </w:r>
          </w:p>
        </w:tc>
        <w:tc>
          <w:tcPr>
            <w:tcW w:w="1157" w:type="dxa"/>
            <w:noWrap w:val="0"/>
            <w:vAlign w:val="center"/>
          </w:tcPr>
          <w:p>
            <w:pPr>
              <w:widowControl/>
              <w:spacing w:line="240" w:lineRule="atLeast"/>
              <w:jc w:val="center"/>
              <w:rPr>
                <w:rFonts w:ascii="宋体" w:hAnsi="宋体" w:cs="仿宋_GB2312"/>
                <w:kern w:val="0"/>
                <w:szCs w:val="21"/>
              </w:rPr>
            </w:pPr>
            <w:r>
              <w:rPr>
                <w:rFonts w:ascii="宋体" w:hAnsi="宋体" w:cs="仿宋_GB2312"/>
                <w:kern w:val="0"/>
                <w:szCs w:val="21"/>
              </w:rPr>
              <w:t>5</w:t>
            </w:r>
          </w:p>
        </w:tc>
        <w:tc>
          <w:tcPr>
            <w:tcW w:w="1367" w:type="dxa"/>
            <w:noWrap w:val="0"/>
            <w:vAlign w:val="top"/>
          </w:tcPr>
          <w:p>
            <w:pPr>
              <w:widowControl/>
              <w:spacing w:line="240" w:lineRule="atLeast"/>
              <w:jc w:val="center"/>
              <w:rPr>
                <w:rFonts w:ascii="宋体" w:hAnsi="宋体" w:cs="仿宋_GB2312"/>
                <w:kern w:val="0"/>
                <w:szCs w:val="21"/>
              </w:rPr>
            </w:pPr>
            <w:r>
              <w:rPr>
                <w:rFonts w:ascii="宋体" w:hAnsi="宋体"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585" w:type="dxa"/>
            <w:vMerge w:val="continue"/>
            <w:noWrap w:val="0"/>
            <w:vAlign w:val="center"/>
          </w:tcPr>
          <w:p>
            <w:pPr>
              <w:widowControl/>
              <w:spacing w:line="240" w:lineRule="atLeast"/>
              <w:rPr>
                <w:rFonts w:ascii="黑体" w:hAnsi="黑体" w:eastAsia="黑体" w:cs="仿宋_GB2312"/>
                <w:kern w:val="0"/>
                <w:szCs w:val="21"/>
              </w:rPr>
            </w:pPr>
          </w:p>
        </w:tc>
        <w:tc>
          <w:tcPr>
            <w:tcW w:w="2071" w:type="dxa"/>
            <w:vMerge w:val="continue"/>
            <w:noWrap w:val="0"/>
            <w:vAlign w:val="center"/>
          </w:tcPr>
          <w:p>
            <w:pPr>
              <w:widowControl/>
              <w:spacing w:line="240" w:lineRule="atLeast"/>
              <w:jc w:val="center"/>
              <w:rPr>
                <w:rFonts w:ascii="宋体" w:hAnsi="宋体" w:cs="仿宋_GB2312"/>
                <w:kern w:val="0"/>
                <w:szCs w:val="21"/>
              </w:rPr>
            </w:pP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完成成本</w:t>
            </w:r>
          </w:p>
        </w:tc>
        <w:tc>
          <w:tcPr>
            <w:tcW w:w="1157" w:type="dxa"/>
            <w:noWrap w:val="0"/>
            <w:vAlign w:val="center"/>
          </w:tcPr>
          <w:p>
            <w:pPr>
              <w:widowControl/>
              <w:spacing w:line="240" w:lineRule="atLeast"/>
              <w:jc w:val="center"/>
              <w:rPr>
                <w:rFonts w:ascii="宋体" w:hAnsi="宋体" w:cs="仿宋_GB2312"/>
                <w:kern w:val="0"/>
                <w:szCs w:val="21"/>
              </w:rPr>
            </w:pPr>
            <w:r>
              <w:rPr>
                <w:rFonts w:ascii="宋体" w:hAnsi="宋体" w:cs="仿宋_GB2312"/>
                <w:kern w:val="0"/>
                <w:szCs w:val="21"/>
              </w:rPr>
              <w:t>5</w:t>
            </w:r>
          </w:p>
        </w:tc>
        <w:tc>
          <w:tcPr>
            <w:tcW w:w="1367" w:type="dxa"/>
            <w:noWrap w:val="0"/>
            <w:vAlign w:val="top"/>
          </w:tcPr>
          <w:p>
            <w:pPr>
              <w:widowControl/>
              <w:spacing w:line="240" w:lineRule="atLeast"/>
              <w:jc w:val="center"/>
              <w:rPr>
                <w:rFonts w:ascii="宋体" w:hAnsi="宋体" w:cs="仿宋_GB2312"/>
                <w:kern w:val="0"/>
                <w:szCs w:val="21"/>
              </w:rPr>
            </w:pPr>
            <w:r>
              <w:rPr>
                <w:rFonts w:ascii="宋体" w:hAnsi="宋体" w:cs="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585" w:type="dxa"/>
            <w:vMerge w:val="continue"/>
            <w:noWrap w:val="0"/>
            <w:vAlign w:val="center"/>
          </w:tcPr>
          <w:p>
            <w:pPr>
              <w:widowControl/>
              <w:spacing w:line="240" w:lineRule="atLeast"/>
              <w:rPr>
                <w:rFonts w:ascii="黑体" w:hAnsi="黑体" w:eastAsia="黑体" w:cs="仿宋_GB2312"/>
                <w:kern w:val="0"/>
                <w:szCs w:val="21"/>
              </w:rPr>
            </w:pPr>
          </w:p>
        </w:tc>
        <w:tc>
          <w:tcPr>
            <w:tcW w:w="2071" w:type="dxa"/>
            <w:vMerge w:val="restart"/>
            <w:noWrap w:val="0"/>
            <w:vAlign w:val="center"/>
          </w:tcPr>
          <w:p>
            <w:pPr>
              <w:widowControl/>
              <w:spacing w:line="240" w:lineRule="atLeast"/>
              <w:jc w:val="center"/>
              <w:rPr>
                <w:rFonts w:ascii="宋体" w:hAnsi="宋体" w:cs="仿宋_GB2312"/>
                <w:kern w:val="0"/>
                <w:szCs w:val="21"/>
              </w:rPr>
            </w:pPr>
            <w:r>
              <w:rPr>
                <w:rFonts w:hint="eastAsia" w:ascii="宋体" w:hAnsi="宋体" w:cs="仿宋_GB2312"/>
                <w:kern w:val="0"/>
                <w:szCs w:val="21"/>
              </w:rPr>
              <w:t>项目效益</w:t>
            </w:r>
          </w:p>
          <w:p>
            <w:pPr>
              <w:widowControl/>
              <w:spacing w:line="240" w:lineRule="atLeast"/>
              <w:jc w:val="center"/>
              <w:rPr>
                <w:rFonts w:ascii="宋体" w:hAnsi="宋体" w:cs="仿宋_GB2312"/>
                <w:kern w:val="0"/>
                <w:szCs w:val="21"/>
              </w:rPr>
            </w:pPr>
            <w:r>
              <w:rPr>
                <w:rFonts w:hint="eastAsia" w:ascii="宋体" w:hAnsi="宋体" w:cs="仿宋_GB2312"/>
                <w:kern w:val="0"/>
                <w:szCs w:val="21"/>
              </w:rPr>
              <w:t>（</w:t>
            </w:r>
            <w:r>
              <w:rPr>
                <w:rFonts w:ascii="宋体" w:hAnsi="宋体" w:cs="仿宋_GB2312"/>
                <w:kern w:val="0"/>
                <w:szCs w:val="21"/>
              </w:rPr>
              <w:t>50</w:t>
            </w:r>
            <w:r>
              <w:rPr>
                <w:rFonts w:hint="eastAsia" w:ascii="宋体" w:hAnsi="宋体" w:cs="仿宋_GB2312"/>
                <w:kern w:val="0"/>
                <w:szCs w:val="21"/>
              </w:rPr>
              <w:t>分）</w:t>
            </w: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经济效益（可选项）</w:t>
            </w:r>
          </w:p>
        </w:tc>
        <w:tc>
          <w:tcPr>
            <w:tcW w:w="1157" w:type="dxa"/>
            <w:vMerge w:val="restart"/>
            <w:noWrap w:val="0"/>
            <w:vAlign w:val="center"/>
          </w:tcPr>
          <w:p>
            <w:pPr>
              <w:widowControl/>
              <w:spacing w:line="240" w:lineRule="atLeast"/>
              <w:jc w:val="center"/>
              <w:rPr>
                <w:rFonts w:ascii="宋体" w:hAnsi="宋体" w:cs="仿宋_GB2312"/>
                <w:kern w:val="0"/>
                <w:szCs w:val="21"/>
              </w:rPr>
            </w:pPr>
            <w:r>
              <w:rPr>
                <w:rFonts w:ascii="宋体" w:hAnsi="宋体" w:cs="仿宋_GB2312"/>
                <w:kern w:val="0"/>
                <w:szCs w:val="21"/>
              </w:rPr>
              <w:t>40</w:t>
            </w:r>
          </w:p>
        </w:tc>
        <w:tc>
          <w:tcPr>
            <w:tcW w:w="1367" w:type="dxa"/>
            <w:noWrap w:val="0"/>
            <w:vAlign w:val="top"/>
          </w:tcPr>
          <w:p>
            <w:pPr>
              <w:widowControl/>
              <w:spacing w:line="240" w:lineRule="atLeast"/>
              <w:jc w:val="center"/>
              <w:rPr>
                <w:rFonts w:hint="default" w:ascii="宋体" w:hAnsi="宋体" w:eastAsia="宋体" w:cs="仿宋_GB2312"/>
                <w:kern w:val="0"/>
                <w:szCs w:val="21"/>
                <w:lang w:val="en-US" w:eastAsia="zh-CN"/>
              </w:rPr>
            </w:pPr>
            <w:r>
              <w:rPr>
                <w:rFonts w:hint="eastAsia" w:ascii="宋体" w:hAnsi="宋体" w:cs="仿宋_GB2312"/>
                <w:kern w:val="0"/>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585" w:type="dxa"/>
            <w:vMerge w:val="continue"/>
            <w:noWrap w:val="0"/>
            <w:vAlign w:val="center"/>
          </w:tcPr>
          <w:p>
            <w:pPr>
              <w:widowControl/>
              <w:spacing w:line="240" w:lineRule="atLeast"/>
              <w:rPr>
                <w:rFonts w:ascii="黑体" w:hAnsi="黑体" w:eastAsia="黑体" w:cs="仿宋_GB2312"/>
                <w:kern w:val="0"/>
                <w:szCs w:val="21"/>
              </w:rPr>
            </w:pPr>
          </w:p>
        </w:tc>
        <w:tc>
          <w:tcPr>
            <w:tcW w:w="2071" w:type="dxa"/>
            <w:vMerge w:val="continue"/>
            <w:noWrap w:val="0"/>
            <w:vAlign w:val="center"/>
          </w:tcPr>
          <w:p>
            <w:pPr>
              <w:widowControl/>
              <w:spacing w:line="240" w:lineRule="atLeast"/>
              <w:rPr>
                <w:rFonts w:ascii="宋体" w:hAnsi="宋体" w:cs="仿宋_GB2312"/>
                <w:kern w:val="0"/>
                <w:szCs w:val="21"/>
              </w:rPr>
            </w:pP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社会效益（可选项）</w:t>
            </w:r>
          </w:p>
        </w:tc>
        <w:tc>
          <w:tcPr>
            <w:tcW w:w="1157" w:type="dxa"/>
            <w:vMerge w:val="continue"/>
            <w:noWrap w:val="0"/>
            <w:vAlign w:val="center"/>
          </w:tcPr>
          <w:p>
            <w:pPr>
              <w:widowControl/>
              <w:spacing w:line="240" w:lineRule="atLeast"/>
              <w:jc w:val="center"/>
              <w:rPr>
                <w:rFonts w:ascii="宋体" w:hAnsi="宋体" w:cs="仿宋_GB2312"/>
                <w:kern w:val="0"/>
                <w:szCs w:val="21"/>
              </w:rPr>
            </w:pPr>
          </w:p>
        </w:tc>
        <w:tc>
          <w:tcPr>
            <w:tcW w:w="1367" w:type="dxa"/>
            <w:noWrap w:val="0"/>
            <w:vAlign w:val="top"/>
          </w:tcPr>
          <w:p>
            <w:pPr>
              <w:widowControl/>
              <w:spacing w:line="240" w:lineRule="atLeast"/>
              <w:jc w:val="center"/>
              <w:rPr>
                <w:rFonts w:hint="default" w:ascii="宋体" w:hAnsi="宋体" w:eastAsia="宋体" w:cs="仿宋_GB2312"/>
                <w:kern w:val="0"/>
                <w:szCs w:val="21"/>
                <w:lang w:val="en-US" w:eastAsia="zh-CN"/>
              </w:rPr>
            </w:pPr>
            <w:r>
              <w:rPr>
                <w:rFonts w:hint="eastAsia" w:ascii="宋体" w:hAnsi="宋体" w:cs="仿宋_GB2312"/>
                <w:kern w:val="0"/>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85" w:type="dxa"/>
            <w:vMerge w:val="continue"/>
            <w:noWrap w:val="0"/>
            <w:vAlign w:val="center"/>
          </w:tcPr>
          <w:p>
            <w:pPr>
              <w:widowControl/>
              <w:spacing w:line="240" w:lineRule="atLeast"/>
              <w:rPr>
                <w:rFonts w:ascii="黑体" w:hAnsi="黑体" w:eastAsia="黑体" w:cs="仿宋_GB2312"/>
                <w:kern w:val="0"/>
                <w:szCs w:val="21"/>
              </w:rPr>
            </w:pPr>
          </w:p>
        </w:tc>
        <w:tc>
          <w:tcPr>
            <w:tcW w:w="2071" w:type="dxa"/>
            <w:vMerge w:val="continue"/>
            <w:noWrap w:val="0"/>
            <w:vAlign w:val="center"/>
          </w:tcPr>
          <w:p>
            <w:pPr>
              <w:widowControl/>
              <w:spacing w:line="240" w:lineRule="atLeast"/>
              <w:rPr>
                <w:rFonts w:ascii="宋体" w:hAnsi="宋体" w:cs="仿宋_GB2312"/>
                <w:kern w:val="0"/>
                <w:szCs w:val="21"/>
              </w:rPr>
            </w:pP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生态效益（可选项）</w:t>
            </w:r>
          </w:p>
        </w:tc>
        <w:tc>
          <w:tcPr>
            <w:tcW w:w="1157" w:type="dxa"/>
            <w:vMerge w:val="continue"/>
            <w:noWrap w:val="0"/>
            <w:vAlign w:val="center"/>
          </w:tcPr>
          <w:p>
            <w:pPr>
              <w:widowControl/>
              <w:spacing w:line="240" w:lineRule="atLeast"/>
              <w:jc w:val="center"/>
              <w:rPr>
                <w:rFonts w:ascii="宋体" w:hAnsi="宋体" w:cs="仿宋_GB2312"/>
                <w:kern w:val="0"/>
                <w:szCs w:val="21"/>
              </w:rPr>
            </w:pPr>
          </w:p>
        </w:tc>
        <w:tc>
          <w:tcPr>
            <w:tcW w:w="1367" w:type="dxa"/>
            <w:noWrap w:val="0"/>
            <w:vAlign w:val="top"/>
          </w:tcPr>
          <w:p>
            <w:pPr>
              <w:widowControl/>
              <w:spacing w:line="240" w:lineRule="atLeast"/>
              <w:jc w:val="center"/>
              <w:rPr>
                <w:rFonts w:hint="eastAsia" w:ascii="宋体" w:hAnsi="宋体" w:eastAsia="宋体" w:cs="仿宋_GB2312"/>
                <w:kern w:val="0"/>
                <w:szCs w:val="21"/>
                <w:lang w:val="en-US" w:eastAsia="zh-CN"/>
              </w:rPr>
            </w:pPr>
            <w:r>
              <w:rPr>
                <w:rFonts w:hint="eastAsia" w:ascii="宋体" w:hAnsi="宋体" w:cs="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85" w:type="dxa"/>
            <w:vMerge w:val="continue"/>
            <w:noWrap w:val="0"/>
            <w:vAlign w:val="center"/>
          </w:tcPr>
          <w:p>
            <w:pPr>
              <w:widowControl/>
              <w:spacing w:line="240" w:lineRule="atLeast"/>
              <w:rPr>
                <w:rFonts w:ascii="黑体" w:hAnsi="黑体" w:eastAsia="黑体" w:cs="仿宋_GB2312"/>
                <w:kern w:val="0"/>
                <w:szCs w:val="21"/>
              </w:rPr>
            </w:pPr>
          </w:p>
        </w:tc>
        <w:tc>
          <w:tcPr>
            <w:tcW w:w="2071" w:type="dxa"/>
            <w:vMerge w:val="continue"/>
            <w:noWrap w:val="0"/>
            <w:vAlign w:val="center"/>
          </w:tcPr>
          <w:p>
            <w:pPr>
              <w:widowControl/>
              <w:spacing w:line="240" w:lineRule="atLeast"/>
              <w:rPr>
                <w:rFonts w:ascii="宋体" w:hAnsi="宋体" w:cs="仿宋_GB2312"/>
                <w:kern w:val="0"/>
                <w:szCs w:val="21"/>
              </w:rPr>
            </w:pP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可持续效益（可选项）</w:t>
            </w:r>
          </w:p>
        </w:tc>
        <w:tc>
          <w:tcPr>
            <w:tcW w:w="1157" w:type="dxa"/>
            <w:vMerge w:val="continue"/>
            <w:noWrap w:val="0"/>
            <w:vAlign w:val="center"/>
          </w:tcPr>
          <w:p>
            <w:pPr>
              <w:widowControl/>
              <w:spacing w:line="240" w:lineRule="atLeast"/>
              <w:jc w:val="center"/>
              <w:rPr>
                <w:rFonts w:ascii="宋体" w:hAnsi="宋体" w:cs="仿宋_GB2312"/>
                <w:kern w:val="0"/>
                <w:szCs w:val="21"/>
              </w:rPr>
            </w:pPr>
          </w:p>
        </w:tc>
        <w:tc>
          <w:tcPr>
            <w:tcW w:w="1367" w:type="dxa"/>
            <w:noWrap w:val="0"/>
            <w:vAlign w:val="top"/>
          </w:tcPr>
          <w:p>
            <w:pPr>
              <w:widowControl/>
              <w:spacing w:line="240" w:lineRule="atLeast"/>
              <w:jc w:val="center"/>
              <w:rPr>
                <w:rFonts w:hint="eastAsia" w:ascii="宋体" w:hAnsi="宋体" w:eastAsia="宋体" w:cs="仿宋_GB2312"/>
                <w:kern w:val="0"/>
                <w:szCs w:val="21"/>
                <w:lang w:eastAsia="zh-CN"/>
              </w:rPr>
            </w:pPr>
            <w:r>
              <w:rPr>
                <w:rFonts w:hint="eastAsia" w:ascii="宋体" w:hAnsi="宋体" w:cs="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585" w:type="dxa"/>
            <w:vMerge w:val="continue"/>
            <w:noWrap w:val="0"/>
            <w:vAlign w:val="center"/>
          </w:tcPr>
          <w:p>
            <w:pPr>
              <w:widowControl/>
              <w:spacing w:line="240" w:lineRule="atLeast"/>
              <w:rPr>
                <w:rFonts w:ascii="黑体" w:hAnsi="黑体" w:eastAsia="黑体" w:cs="仿宋_GB2312"/>
                <w:kern w:val="0"/>
                <w:szCs w:val="21"/>
              </w:rPr>
            </w:pPr>
          </w:p>
        </w:tc>
        <w:tc>
          <w:tcPr>
            <w:tcW w:w="2071" w:type="dxa"/>
            <w:vMerge w:val="continue"/>
            <w:noWrap w:val="0"/>
            <w:vAlign w:val="center"/>
          </w:tcPr>
          <w:p>
            <w:pPr>
              <w:widowControl/>
              <w:spacing w:line="240" w:lineRule="atLeast"/>
              <w:rPr>
                <w:rFonts w:ascii="宋体" w:hAnsi="宋体" w:cs="仿宋_GB2312"/>
                <w:kern w:val="0"/>
                <w:szCs w:val="21"/>
              </w:rPr>
            </w:pP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公平效率（可选项）</w:t>
            </w:r>
          </w:p>
        </w:tc>
        <w:tc>
          <w:tcPr>
            <w:tcW w:w="1157" w:type="dxa"/>
            <w:vMerge w:val="continue"/>
            <w:noWrap w:val="0"/>
            <w:vAlign w:val="center"/>
          </w:tcPr>
          <w:p>
            <w:pPr>
              <w:widowControl/>
              <w:spacing w:line="240" w:lineRule="atLeast"/>
              <w:jc w:val="center"/>
              <w:rPr>
                <w:rFonts w:ascii="宋体" w:hAnsi="宋体" w:cs="仿宋_GB2312"/>
                <w:kern w:val="0"/>
                <w:szCs w:val="21"/>
              </w:rPr>
            </w:pPr>
          </w:p>
        </w:tc>
        <w:tc>
          <w:tcPr>
            <w:tcW w:w="1367" w:type="dxa"/>
            <w:noWrap w:val="0"/>
            <w:vAlign w:val="top"/>
          </w:tcPr>
          <w:p>
            <w:pPr>
              <w:widowControl/>
              <w:spacing w:line="240" w:lineRule="atLeast"/>
              <w:jc w:val="center"/>
              <w:rPr>
                <w:rFonts w:hint="eastAsia" w:ascii="宋体" w:hAnsi="宋体" w:eastAsia="宋体" w:cs="仿宋_GB2312"/>
                <w:kern w:val="0"/>
                <w:szCs w:val="21"/>
                <w:lang w:eastAsia="zh-CN"/>
              </w:rPr>
            </w:pPr>
            <w:r>
              <w:rPr>
                <w:rFonts w:hint="eastAsia" w:ascii="宋体" w:hAnsi="宋体" w:cs="仿宋_GB2312"/>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585" w:type="dxa"/>
            <w:vMerge w:val="continue"/>
            <w:noWrap w:val="0"/>
            <w:vAlign w:val="center"/>
          </w:tcPr>
          <w:p>
            <w:pPr>
              <w:widowControl/>
              <w:spacing w:line="240" w:lineRule="atLeast"/>
              <w:rPr>
                <w:rFonts w:ascii="黑体" w:hAnsi="黑体" w:eastAsia="黑体" w:cs="仿宋_GB2312"/>
                <w:kern w:val="0"/>
                <w:szCs w:val="21"/>
              </w:rPr>
            </w:pPr>
          </w:p>
        </w:tc>
        <w:tc>
          <w:tcPr>
            <w:tcW w:w="2071" w:type="dxa"/>
            <w:vMerge w:val="continue"/>
            <w:noWrap w:val="0"/>
            <w:vAlign w:val="center"/>
          </w:tcPr>
          <w:p>
            <w:pPr>
              <w:widowControl/>
              <w:spacing w:line="240" w:lineRule="atLeast"/>
              <w:rPr>
                <w:rFonts w:ascii="宋体" w:hAnsi="宋体" w:cs="仿宋_GB2312"/>
                <w:kern w:val="0"/>
                <w:szCs w:val="21"/>
              </w:rPr>
            </w:pP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使用效率（可选项）</w:t>
            </w:r>
          </w:p>
        </w:tc>
        <w:tc>
          <w:tcPr>
            <w:tcW w:w="1157" w:type="dxa"/>
            <w:vMerge w:val="continue"/>
            <w:noWrap w:val="0"/>
            <w:vAlign w:val="center"/>
          </w:tcPr>
          <w:p>
            <w:pPr>
              <w:widowControl/>
              <w:spacing w:line="240" w:lineRule="atLeast"/>
              <w:jc w:val="center"/>
              <w:rPr>
                <w:rFonts w:ascii="宋体" w:hAnsi="宋体" w:cs="仿宋_GB2312"/>
                <w:kern w:val="0"/>
                <w:szCs w:val="21"/>
              </w:rPr>
            </w:pPr>
          </w:p>
        </w:tc>
        <w:tc>
          <w:tcPr>
            <w:tcW w:w="1367" w:type="dxa"/>
            <w:noWrap w:val="0"/>
            <w:vAlign w:val="top"/>
          </w:tcPr>
          <w:p>
            <w:pPr>
              <w:widowControl/>
              <w:spacing w:line="240" w:lineRule="atLeast"/>
              <w:jc w:val="center"/>
              <w:rPr>
                <w:rFonts w:hint="eastAsia" w:ascii="宋体" w:hAnsi="宋体" w:eastAsia="宋体" w:cs="仿宋_GB2312"/>
                <w:kern w:val="0"/>
                <w:szCs w:val="21"/>
                <w:lang w:val="en-US" w:eastAsia="zh-CN"/>
              </w:rPr>
            </w:pPr>
            <w:r>
              <w:rPr>
                <w:rFonts w:hint="eastAsia" w:ascii="宋体" w:hAnsi="宋体" w:cs="仿宋_GB2312"/>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585" w:type="dxa"/>
            <w:vMerge w:val="continue"/>
            <w:noWrap w:val="0"/>
            <w:vAlign w:val="center"/>
          </w:tcPr>
          <w:p>
            <w:pPr>
              <w:widowControl/>
              <w:spacing w:line="240" w:lineRule="atLeast"/>
              <w:rPr>
                <w:rFonts w:ascii="黑体" w:hAnsi="黑体" w:eastAsia="黑体" w:cs="仿宋_GB2312"/>
                <w:kern w:val="0"/>
                <w:szCs w:val="21"/>
              </w:rPr>
            </w:pPr>
          </w:p>
        </w:tc>
        <w:tc>
          <w:tcPr>
            <w:tcW w:w="2071" w:type="dxa"/>
            <w:vMerge w:val="continue"/>
            <w:noWrap w:val="0"/>
            <w:vAlign w:val="center"/>
          </w:tcPr>
          <w:p>
            <w:pPr>
              <w:widowControl/>
              <w:spacing w:line="240" w:lineRule="atLeast"/>
              <w:rPr>
                <w:rFonts w:ascii="宋体" w:hAnsi="宋体" w:cs="仿宋_GB2312"/>
                <w:kern w:val="0"/>
                <w:szCs w:val="21"/>
              </w:rPr>
            </w:pPr>
          </w:p>
        </w:tc>
        <w:tc>
          <w:tcPr>
            <w:tcW w:w="2649" w:type="dxa"/>
            <w:noWrap w:val="0"/>
            <w:vAlign w:val="center"/>
          </w:tcPr>
          <w:p>
            <w:pPr>
              <w:widowControl/>
              <w:spacing w:line="240" w:lineRule="atLeast"/>
              <w:rPr>
                <w:rFonts w:ascii="宋体" w:hAnsi="宋体" w:cs="仿宋_GB2312"/>
                <w:kern w:val="0"/>
                <w:szCs w:val="21"/>
              </w:rPr>
            </w:pPr>
            <w:r>
              <w:rPr>
                <w:rFonts w:hint="eastAsia" w:ascii="宋体" w:hAnsi="宋体" w:cs="仿宋_GB2312"/>
                <w:kern w:val="0"/>
                <w:szCs w:val="21"/>
              </w:rPr>
              <w:t>服务对象满意度</w:t>
            </w:r>
          </w:p>
        </w:tc>
        <w:tc>
          <w:tcPr>
            <w:tcW w:w="1157" w:type="dxa"/>
            <w:noWrap w:val="0"/>
            <w:vAlign w:val="center"/>
          </w:tcPr>
          <w:p>
            <w:pPr>
              <w:widowControl/>
              <w:spacing w:line="240" w:lineRule="atLeast"/>
              <w:jc w:val="center"/>
              <w:rPr>
                <w:rFonts w:ascii="宋体" w:hAnsi="宋体" w:cs="仿宋_GB2312"/>
                <w:kern w:val="0"/>
                <w:szCs w:val="21"/>
              </w:rPr>
            </w:pPr>
            <w:r>
              <w:rPr>
                <w:rFonts w:ascii="宋体" w:hAnsi="宋体" w:cs="仿宋_GB2312"/>
                <w:kern w:val="0"/>
                <w:szCs w:val="21"/>
              </w:rPr>
              <w:t>10</w:t>
            </w:r>
          </w:p>
        </w:tc>
        <w:tc>
          <w:tcPr>
            <w:tcW w:w="1367" w:type="dxa"/>
            <w:noWrap w:val="0"/>
            <w:vAlign w:val="top"/>
          </w:tcPr>
          <w:p>
            <w:pPr>
              <w:widowControl/>
              <w:spacing w:line="240" w:lineRule="atLeast"/>
              <w:jc w:val="center"/>
              <w:rPr>
                <w:rFonts w:ascii="宋体" w:hAnsi="宋体" w:cs="仿宋_GB2312"/>
                <w:kern w:val="0"/>
                <w:szCs w:val="21"/>
              </w:rPr>
            </w:pPr>
            <w:r>
              <w:rPr>
                <w:rFonts w:ascii="宋体" w:hAnsi="宋体" w:cs="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585" w:type="dxa"/>
            <w:noWrap w:val="0"/>
            <w:vAlign w:val="center"/>
          </w:tcPr>
          <w:p>
            <w:pPr>
              <w:widowControl/>
              <w:spacing w:line="240" w:lineRule="atLeast"/>
              <w:jc w:val="center"/>
              <w:rPr>
                <w:rFonts w:ascii="黑体" w:hAnsi="黑体" w:eastAsia="黑体" w:cs="仿宋_GB2312"/>
                <w:kern w:val="0"/>
                <w:szCs w:val="21"/>
              </w:rPr>
            </w:pPr>
            <w:r>
              <w:rPr>
                <w:rFonts w:hint="eastAsia" w:ascii="黑体" w:hAnsi="黑体" w:eastAsia="黑体" w:cs="仿宋_GB2312"/>
                <w:kern w:val="0"/>
                <w:szCs w:val="21"/>
              </w:rPr>
              <w:t>总分</w:t>
            </w:r>
          </w:p>
        </w:tc>
        <w:tc>
          <w:tcPr>
            <w:tcW w:w="7244" w:type="dxa"/>
            <w:gridSpan w:val="4"/>
            <w:noWrap w:val="0"/>
            <w:vAlign w:val="center"/>
          </w:tcPr>
          <w:p>
            <w:pPr>
              <w:widowControl/>
              <w:spacing w:line="240" w:lineRule="atLeast"/>
              <w:jc w:val="center"/>
              <w:rPr>
                <w:rFonts w:hint="eastAsia" w:ascii="宋体" w:hAnsi="宋体" w:eastAsia="宋体" w:cs="仿宋_GB2312"/>
                <w:kern w:val="0"/>
                <w:szCs w:val="21"/>
                <w:lang w:val="en-US" w:eastAsia="zh-CN"/>
              </w:rPr>
            </w:pPr>
            <w:r>
              <w:rPr>
                <w:rFonts w:ascii="宋体" w:hAnsi="宋体" w:cs="仿宋_GB2312"/>
                <w:kern w:val="0"/>
                <w:szCs w:val="21"/>
              </w:rPr>
              <w:t>9</w:t>
            </w:r>
            <w:r>
              <w:rPr>
                <w:rFonts w:hint="eastAsia" w:ascii="宋体" w:hAnsi="宋体" w:cs="仿宋_GB2312"/>
                <w:kern w:val="0"/>
                <w:szCs w:val="21"/>
                <w:lang w:val="en-US" w:eastAsia="zh-CN"/>
              </w:rPr>
              <w:t>7</w:t>
            </w:r>
          </w:p>
        </w:tc>
      </w:tr>
    </w:tbl>
    <w:p>
      <w:pPr>
        <w:spacing w:line="576"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76"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76"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结合当前形势和驻村帮扶工作相关要求，我</w:t>
      </w:r>
      <w:r>
        <w:rPr>
          <w:rFonts w:hint="eastAsia" w:ascii="仿宋_GB2312" w:hAnsi="仿宋" w:eastAsia="仿宋_GB2312" w:cs="仿宋_GB2312"/>
          <w:sz w:val="32"/>
          <w:szCs w:val="32"/>
          <w:lang w:val="en-US" w:eastAsia="zh-CN"/>
        </w:rPr>
        <w:t>圃</w:t>
      </w:r>
      <w:r>
        <w:rPr>
          <w:rFonts w:hint="eastAsia" w:ascii="仿宋_GB2312" w:hAnsi="仿宋" w:eastAsia="仿宋_GB2312" w:cs="仿宋_GB2312"/>
          <w:sz w:val="32"/>
          <w:szCs w:val="32"/>
        </w:rPr>
        <w:t>通过实地调查、结合当地实际及当前工作要求、咨询相关专家等方式设置绩效目标管理、绩效评价、绩效监控相关指标。</w:t>
      </w:r>
    </w:p>
    <w:p>
      <w:pPr>
        <w:spacing w:line="576"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76"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（1）资金分配情况</w:t>
      </w:r>
    </w:p>
    <w:p>
      <w:pPr>
        <w:spacing w:line="576"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驻村帮扶工作全年经费预算</w:t>
      </w:r>
      <w:r>
        <w:rPr>
          <w:rFonts w:hint="eastAsia" w:ascii="仿宋_GB2312" w:hAnsi="仿宋" w:eastAsia="仿宋_GB2312" w:cs="仿宋_GB2312"/>
          <w:sz w:val="32"/>
          <w:szCs w:val="32"/>
          <w:lang w:val="en-US" w:eastAsia="zh-CN"/>
        </w:rPr>
        <w:t>3.72</w:t>
      </w:r>
      <w:r>
        <w:rPr>
          <w:rFonts w:hint="eastAsia" w:ascii="仿宋_GB2312" w:hAnsi="仿宋" w:eastAsia="仿宋_GB2312" w:cs="仿宋_GB2312"/>
          <w:sz w:val="32"/>
          <w:szCs w:val="32"/>
        </w:rPr>
        <w:t>万元。</w:t>
      </w:r>
    </w:p>
    <w:p>
      <w:pPr>
        <w:spacing w:line="576"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（2）资金使用情况</w:t>
      </w:r>
    </w:p>
    <w:p>
      <w:pPr>
        <w:spacing w:line="576"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年驻村帮扶工作经费使用</w:t>
      </w:r>
      <w:r>
        <w:rPr>
          <w:rFonts w:hint="eastAsia" w:ascii="仿宋_GB2312" w:hAnsi="仿宋" w:eastAsia="仿宋_GB2312" w:cs="仿宋_GB2312"/>
          <w:sz w:val="32"/>
          <w:szCs w:val="32"/>
          <w:lang w:val="en-US" w:eastAsia="zh-CN"/>
        </w:rPr>
        <w:t>3.0067</w:t>
      </w:r>
      <w:r>
        <w:rPr>
          <w:rFonts w:hint="eastAsia" w:ascii="仿宋_GB2312" w:hAnsi="仿宋" w:eastAsia="仿宋_GB2312" w:cs="仿宋_GB2312"/>
          <w:sz w:val="32"/>
          <w:szCs w:val="32"/>
        </w:rPr>
        <w:t>万元，主要用于驻村帮扶工作差旅费，资金管理规范，使用科学高效。</w:t>
      </w:r>
    </w:p>
    <w:p>
      <w:pPr>
        <w:spacing w:line="576"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76"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项目目标完成情况：高标准完成帮扶村脱贫攻坚各项工作，贫困群众增收明显。</w:t>
      </w:r>
    </w:p>
    <w:p>
      <w:pPr>
        <w:spacing w:line="576"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项目效益情况：通过项目实施，增强了驻村帮扶工作的宣传力和影响力，带动贫困群众的成效明显，受益农户对驻村帮扶工作满意。</w:t>
      </w: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outlineLvl w:val="0"/>
        <w:rPr>
          <w:rFonts w:hint="eastAsia"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 附表</w:t>
      </w:r>
    </w:p>
    <w:p>
      <w:pPr>
        <w:pStyle w:val="4"/>
        <w:rPr>
          <w:rFonts w:ascii="仿宋_GB2312" w:hAnsi="仿宋_GB2312" w:eastAsia="仿宋_GB2312" w:cs="仿宋_GB2312"/>
          <w:b w:val="0"/>
          <w:bCs w:val="0"/>
        </w:rPr>
      </w:pPr>
      <w:bookmarkStart w:id="61" w:name="_Toc15396619"/>
      <w:r>
        <w:rPr>
          <w:rFonts w:hint="eastAsia" w:ascii="仿宋_GB2312" w:hAnsi="仿宋_GB2312" w:eastAsia="仿宋_GB2312" w:cs="仿宋_GB2312"/>
          <w:b w:val="0"/>
          <w:bCs w:val="0"/>
        </w:rPr>
        <w:t>一、收入支出决算总表</w:t>
      </w:r>
      <w:bookmarkEnd w:id="61"/>
    </w:p>
    <w:p>
      <w:pPr>
        <w:pStyle w:val="4"/>
        <w:rPr>
          <w:rFonts w:ascii="仿宋_GB2312" w:hAnsi="仿宋_GB2312" w:eastAsia="仿宋_GB2312" w:cs="仿宋_GB2312"/>
          <w:b w:val="0"/>
          <w:bCs w:val="0"/>
        </w:rPr>
      </w:pPr>
      <w:bookmarkStart w:id="62" w:name="_Toc15396620"/>
      <w:r>
        <w:rPr>
          <w:rFonts w:hint="eastAsia" w:ascii="仿宋_GB2312" w:hAnsi="仿宋_GB2312" w:eastAsia="仿宋_GB2312" w:cs="仿宋_GB2312"/>
          <w:b w:val="0"/>
          <w:bCs w:val="0"/>
        </w:rPr>
        <w:t>二、收入决算表</w:t>
      </w:r>
      <w:bookmarkEnd w:id="62"/>
    </w:p>
    <w:p>
      <w:pPr>
        <w:pStyle w:val="4"/>
        <w:rPr>
          <w:rFonts w:ascii="仿宋_GB2312" w:hAnsi="仿宋_GB2312" w:eastAsia="仿宋_GB2312" w:cs="仿宋_GB2312"/>
          <w:b w:val="0"/>
          <w:bCs w:val="0"/>
        </w:rPr>
      </w:pPr>
      <w:bookmarkStart w:id="63" w:name="_Toc15396621"/>
      <w:r>
        <w:rPr>
          <w:rFonts w:hint="eastAsia" w:ascii="仿宋_GB2312" w:hAnsi="仿宋_GB2312" w:eastAsia="仿宋_GB2312" w:cs="仿宋_GB2312"/>
          <w:b w:val="0"/>
          <w:bCs w:val="0"/>
        </w:rPr>
        <w:t>三、支出决算表</w:t>
      </w:r>
      <w:bookmarkEnd w:id="63"/>
    </w:p>
    <w:p>
      <w:pPr>
        <w:pStyle w:val="4"/>
        <w:rPr>
          <w:rFonts w:ascii="仿宋_GB2312" w:hAnsi="仿宋_GB2312" w:eastAsia="仿宋_GB2312" w:cs="仿宋_GB2312"/>
          <w:b w:val="0"/>
          <w:bCs w:val="0"/>
        </w:rPr>
      </w:pPr>
      <w:bookmarkStart w:id="64" w:name="_Toc15396622"/>
      <w:r>
        <w:rPr>
          <w:rFonts w:hint="eastAsia" w:ascii="仿宋_GB2312" w:hAnsi="仿宋_GB2312" w:eastAsia="仿宋_GB2312" w:cs="仿宋_GB2312"/>
          <w:b w:val="0"/>
          <w:bCs w:val="0"/>
        </w:rPr>
        <w:t>四、财政拨款收入支出决算总表</w:t>
      </w:r>
      <w:bookmarkEnd w:id="64"/>
    </w:p>
    <w:p>
      <w:pPr>
        <w:pStyle w:val="4"/>
        <w:rPr>
          <w:rFonts w:ascii="仿宋_GB2312" w:hAnsi="仿宋_GB2312" w:eastAsia="仿宋_GB2312" w:cs="仿宋_GB2312"/>
          <w:b w:val="0"/>
          <w:bCs w:val="0"/>
        </w:rPr>
      </w:pPr>
      <w:bookmarkStart w:id="65" w:name="_Toc15396623"/>
      <w:r>
        <w:rPr>
          <w:rFonts w:hint="eastAsia" w:ascii="仿宋_GB2312" w:hAnsi="仿宋_GB2312" w:eastAsia="仿宋_GB2312" w:cs="仿宋_GB2312"/>
          <w:b w:val="0"/>
          <w:bCs w:val="0"/>
        </w:rPr>
        <w:t>五、财政拨款支出决算明细表</w:t>
      </w:r>
      <w:bookmarkEnd w:id="65"/>
      <w:bookmarkStart w:id="66" w:name="_Toc15396624"/>
    </w:p>
    <w:p>
      <w:pPr>
        <w:pStyle w:val="4"/>
        <w:rPr>
          <w:rFonts w:ascii="仿宋_GB2312" w:hAnsi="仿宋_GB2312" w:eastAsia="仿宋_GB2312" w:cs="仿宋_GB2312"/>
          <w:b w:val="0"/>
          <w:bCs w:val="0"/>
        </w:rPr>
      </w:pPr>
      <w:r>
        <w:rPr>
          <w:rFonts w:hint="eastAsia" w:ascii="仿宋_GB2312" w:hAnsi="仿宋_GB2312" w:eastAsia="仿宋_GB2312" w:cs="仿宋_GB2312"/>
          <w:b w:val="0"/>
          <w:bCs w:val="0"/>
        </w:rPr>
        <w:t>六、一般公共预算财政拨款支出决算表</w:t>
      </w:r>
      <w:bookmarkEnd w:id="66"/>
    </w:p>
    <w:p>
      <w:pPr>
        <w:pStyle w:val="4"/>
        <w:rPr>
          <w:rFonts w:ascii="仿宋_GB2312" w:hAnsi="仿宋_GB2312" w:eastAsia="仿宋_GB2312" w:cs="仿宋_GB2312"/>
          <w:b w:val="0"/>
          <w:bCs w:val="0"/>
        </w:rPr>
      </w:pPr>
      <w:bookmarkStart w:id="67" w:name="_Toc15396625"/>
      <w:r>
        <w:rPr>
          <w:rFonts w:hint="eastAsia" w:ascii="仿宋_GB2312" w:hAnsi="仿宋_GB2312" w:eastAsia="仿宋_GB2312" w:cs="仿宋_GB2312"/>
          <w:b w:val="0"/>
          <w:bCs w:val="0"/>
        </w:rPr>
        <w:t>七、一般公共预算财政拨款支出决算明细表</w:t>
      </w:r>
      <w:bookmarkEnd w:id="67"/>
    </w:p>
    <w:p>
      <w:pPr>
        <w:pStyle w:val="4"/>
        <w:rPr>
          <w:rFonts w:ascii="仿宋_GB2312" w:hAnsi="仿宋_GB2312" w:eastAsia="仿宋_GB2312" w:cs="仿宋_GB2312"/>
          <w:b w:val="0"/>
          <w:bCs w:val="0"/>
        </w:rPr>
      </w:pPr>
      <w:bookmarkStart w:id="68" w:name="_Toc15396626"/>
      <w:r>
        <w:rPr>
          <w:rFonts w:hint="eastAsia" w:ascii="仿宋_GB2312" w:hAnsi="仿宋_GB2312" w:eastAsia="仿宋_GB2312" w:cs="仿宋_GB2312"/>
          <w:b w:val="0"/>
          <w:bCs w:val="0"/>
        </w:rPr>
        <w:t>八、一般公共预算财政拨款基本支出决算表</w:t>
      </w:r>
      <w:bookmarkEnd w:id="68"/>
    </w:p>
    <w:p>
      <w:pPr>
        <w:pStyle w:val="4"/>
        <w:rPr>
          <w:rFonts w:ascii="仿宋_GB2312" w:hAnsi="仿宋_GB2312" w:eastAsia="仿宋_GB2312" w:cs="仿宋_GB2312"/>
          <w:b w:val="0"/>
          <w:bCs w:val="0"/>
        </w:rPr>
      </w:pPr>
      <w:bookmarkStart w:id="69" w:name="_Toc15396627"/>
      <w:r>
        <w:rPr>
          <w:rFonts w:hint="eastAsia" w:ascii="仿宋_GB2312" w:hAnsi="仿宋_GB2312" w:eastAsia="仿宋_GB2312" w:cs="仿宋_GB2312"/>
          <w:b w:val="0"/>
          <w:bCs w:val="0"/>
        </w:rPr>
        <w:t>九、一般公共预算财政拨款项目支出决算表</w:t>
      </w:r>
      <w:bookmarkEnd w:id="69"/>
    </w:p>
    <w:p>
      <w:pPr>
        <w:pStyle w:val="4"/>
        <w:rPr>
          <w:rFonts w:ascii="仿宋_GB2312" w:hAnsi="仿宋_GB2312" w:eastAsia="仿宋_GB2312" w:cs="仿宋_GB2312"/>
          <w:b w:val="0"/>
          <w:bCs w:val="0"/>
        </w:rPr>
      </w:pPr>
      <w:bookmarkStart w:id="70" w:name="_Toc15396628"/>
      <w:r>
        <w:rPr>
          <w:rFonts w:hint="eastAsia" w:ascii="仿宋_GB2312" w:hAnsi="仿宋_GB2312" w:eastAsia="仿宋_GB2312" w:cs="仿宋_GB2312"/>
          <w:b w:val="0"/>
          <w:bCs w:val="0"/>
        </w:rPr>
        <w:t>十、一般公共预算财政拨款“三公”经费支出决算表</w:t>
      </w:r>
      <w:bookmarkEnd w:id="70"/>
    </w:p>
    <w:p>
      <w:pPr>
        <w:pStyle w:val="4"/>
        <w:rPr>
          <w:rFonts w:ascii="仿宋_GB2312" w:hAnsi="仿宋_GB2312" w:eastAsia="仿宋_GB2312" w:cs="仿宋_GB2312"/>
          <w:b w:val="0"/>
          <w:bCs w:val="0"/>
        </w:rPr>
      </w:pPr>
      <w:bookmarkStart w:id="71" w:name="_Toc15396629"/>
      <w:r>
        <w:rPr>
          <w:rFonts w:hint="eastAsia" w:ascii="仿宋_GB2312" w:hAnsi="仿宋_GB2312" w:eastAsia="仿宋_GB2312" w:cs="仿宋_GB2312"/>
          <w:b w:val="0"/>
          <w:bCs w:val="0"/>
        </w:rPr>
        <w:t>十一、政府性基金预算财政拨款收入支出决算表</w:t>
      </w:r>
      <w:bookmarkEnd w:id="71"/>
    </w:p>
    <w:p>
      <w:pPr>
        <w:pStyle w:val="4"/>
        <w:rPr>
          <w:rFonts w:ascii="仿宋_GB2312" w:hAnsi="仿宋_GB2312" w:eastAsia="仿宋_GB2312" w:cs="仿宋_GB2312"/>
          <w:b w:val="0"/>
          <w:bCs w:val="0"/>
        </w:rPr>
      </w:pPr>
      <w:bookmarkStart w:id="72" w:name="_Toc15396630"/>
      <w:r>
        <w:rPr>
          <w:rFonts w:hint="eastAsia" w:ascii="仿宋_GB2312" w:hAnsi="仿宋_GB2312" w:eastAsia="仿宋_GB2312" w:cs="仿宋_GB2312"/>
          <w:b w:val="0"/>
          <w:bCs w:val="0"/>
        </w:rPr>
        <w:t>十二、政府性基金预算财政拨款“三公”经费支出决算表</w:t>
      </w:r>
      <w:bookmarkEnd w:id="72"/>
    </w:p>
    <w:p>
      <w:pPr>
        <w:pStyle w:val="4"/>
        <w:rPr>
          <w:rFonts w:hint="eastAsia" w:ascii="仿宋_GB2312" w:hAnsi="仿宋_GB2312" w:eastAsia="仿宋_GB2312" w:cs="仿宋_GB2312"/>
          <w:b w:val="0"/>
          <w:bCs w:val="0"/>
        </w:rPr>
      </w:pPr>
      <w:bookmarkStart w:id="73" w:name="_Toc15396631"/>
      <w:r>
        <w:rPr>
          <w:rFonts w:hint="eastAsia" w:ascii="仿宋_GB2312" w:hAnsi="仿宋_GB2312" w:eastAsia="仿宋_GB2312" w:cs="仿宋_GB2312"/>
          <w:b w:val="0"/>
          <w:bCs w:val="0"/>
        </w:rPr>
        <w:t>十三、国有资本经营预算</w:t>
      </w:r>
      <w:r>
        <w:rPr>
          <w:rFonts w:hint="eastAsia" w:ascii="仿宋_GB2312" w:hAnsi="仿宋_GB2312" w:eastAsia="仿宋_GB2312" w:cs="仿宋_GB2312"/>
          <w:b w:val="0"/>
          <w:bCs w:val="0"/>
          <w:lang w:val="en-US" w:eastAsia="zh-CN"/>
        </w:rPr>
        <w:t>财政拨款收入</w:t>
      </w:r>
      <w:r>
        <w:rPr>
          <w:rFonts w:hint="eastAsia" w:ascii="仿宋_GB2312" w:hAnsi="仿宋_GB2312" w:eastAsia="仿宋_GB2312" w:cs="仿宋_GB2312"/>
          <w:b w:val="0"/>
          <w:bCs w:val="0"/>
        </w:rPr>
        <w:t>支出决算表</w:t>
      </w:r>
      <w:bookmarkEnd w:id="73"/>
    </w:p>
    <w:p>
      <w:pPr>
        <w:pStyle w:val="4"/>
        <w:rPr>
          <w:rFonts w:hint="eastAsia" w:ascii="仿宋_GB2312" w:hAnsi="仿宋_GB2312" w:eastAsia="仿宋_GB2312" w:cs="仿宋_GB2312"/>
          <w:sz w:val="32"/>
          <w:szCs w:val="32"/>
        </w:rPr>
      </w:pPr>
      <w:r>
        <w:rPr>
          <w:rFonts w:hint="eastAsia" w:ascii="仿宋_GB2312" w:hAnsi="仿宋_GB2312" w:eastAsia="仿宋_GB2312" w:cs="仿宋_GB2312"/>
          <w:b w:val="0"/>
          <w:bCs w:val="0"/>
          <w:lang w:val="en-US" w:eastAsia="zh-CN"/>
        </w:rPr>
        <w:t>十四、</w:t>
      </w:r>
      <w:r>
        <w:rPr>
          <w:rFonts w:hint="eastAsia" w:ascii="仿宋_GB2312" w:hAnsi="仿宋_GB2312" w:eastAsia="仿宋_GB2312" w:cs="仿宋_GB2312"/>
          <w:b w:val="0"/>
          <w:bCs w:val="0"/>
        </w:rPr>
        <w:t>国有资本经营预算</w:t>
      </w:r>
      <w:r>
        <w:rPr>
          <w:rFonts w:hint="eastAsia" w:ascii="仿宋_GB2312" w:hAnsi="仿宋_GB2312" w:eastAsia="仿宋_GB2312" w:cs="仿宋_GB2312"/>
          <w:b w:val="0"/>
          <w:bCs w:val="0"/>
          <w:lang w:val="en-US" w:eastAsia="zh-CN"/>
        </w:rPr>
        <w:t>财政拨款</w:t>
      </w:r>
      <w:r>
        <w:rPr>
          <w:rFonts w:hint="eastAsia" w:ascii="仿宋_GB2312" w:hAnsi="仿宋_GB2312" w:eastAsia="仿宋_GB2312" w:cs="仿宋_GB2312"/>
          <w:b w:val="0"/>
          <w:bCs w:val="0"/>
        </w:rPr>
        <w:t>支出决算表</w:t>
      </w:r>
    </w:p>
    <w:bookmarkEnd w:id="57"/>
    <w:bookmarkEnd w:id="59"/>
    <w:p>
      <w:pPr>
        <w:rPr>
          <w:rFonts w:hint="eastAsia" w:eastAsia="仿宋_GB2312"/>
          <w:lang w:val="en-US"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C1816"/>
    <w:multiLevelType w:val="singleLevel"/>
    <w:tmpl w:val="9B5C1816"/>
    <w:lvl w:ilvl="0" w:tentative="0">
      <w:start w:val="1"/>
      <w:numFmt w:val="decimal"/>
      <w:suff w:val="nothing"/>
      <w:lvlText w:val="（%1）"/>
      <w:lvlJc w:val="left"/>
    </w:lvl>
  </w:abstractNum>
  <w:abstractNum w:abstractNumId="1">
    <w:nsid w:val="BA2BF47C"/>
    <w:multiLevelType w:val="singleLevel"/>
    <w:tmpl w:val="BA2BF47C"/>
    <w:lvl w:ilvl="0" w:tentative="0">
      <w:start w:val="2"/>
      <w:numFmt w:val="chineseCounting"/>
      <w:suff w:val="nothing"/>
      <w:lvlText w:val="（%1）"/>
      <w:lvlJc w:val="left"/>
      <w:rPr>
        <w:rFonts w:hint="eastAsia"/>
      </w:rPr>
    </w:lvl>
  </w:abstractNum>
  <w:abstractNum w:abstractNumId="2">
    <w:nsid w:val="DD50E1E8"/>
    <w:multiLevelType w:val="singleLevel"/>
    <w:tmpl w:val="DD50E1E8"/>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ZDNmNzdhOTEzY2FjZGE1NjkzNmZhMTdlYmYwM2IifQ=="/>
  </w:docVars>
  <w:rsids>
    <w:rsidRoot w:val="00F1361C"/>
    <w:rsid w:val="000222C6"/>
    <w:rsid w:val="0002549F"/>
    <w:rsid w:val="000468DB"/>
    <w:rsid w:val="0006487A"/>
    <w:rsid w:val="00065F8F"/>
    <w:rsid w:val="00070A43"/>
    <w:rsid w:val="000768F2"/>
    <w:rsid w:val="000775D3"/>
    <w:rsid w:val="0009184B"/>
    <w:rsid w:val="00094236"/>
    <w:rsid w:val="0009593C"/>
    <w:rsid w:val="0009615C"/>
    <w:rsid w:val="00097322"/>
    <w:rsid w:val="00097820"/>
    <w:rsid w:val="000A6A92"/>
    <w:rsid w:val="000B047F"/>
    <w:rsid w:val="000B5923"/>
    <w:rsid w:val="000B5A48"/>
    <w:rsid w:val="000B6FF3"/>
    <w:rsid w:val="000C320B"/>
    <w:rsid w:val="000C3467"/>
    <w:rsid w:val="000C3CA6"/>
    <w:rsid w:val="000D1267"/>
    <w:rsid w:val="000D1D50"/>
    <w:rsid w:val="000D5782"/>
    <w:rsid w:val="000E6613"/>
    <w:rsid w:val="000E7119"/>
    <w:rsid w:val="00105998"/>
    <w:rsid w:val="00110F83"/>
    <w:rsid w:val="00114E9B"/>
    <w:rsid w:val="00124B63"/>
    <w:rsid w:val="00130B8F"/>
    <w:rsid w:val="00136716"/>
    <w:rsid w:val="00142216"/>
    <w:rsid w:val="00144D6A"/>
    <w:rsid w:val="0014729F"/>
    <w:rsid w:val="00157BAB"/>
    <w:rsid w:val="001654D1"/>
    <w:rsid w:val="00174518"/>
    <w:rsid w:val="0018106D"/>
    <w:rsid w:val="001877A7"/>
    <w:rsid w:val="00191536"/>
    <w:rsid w:val="001943AE"/>
    <w:rsid w:val="00196687"/>
    <w:rsid w:val="001A2C46"/>
    <w:rsid w:val="001C0962"/>
    <w:rsid w:val="001D7531"/>
    <w:rsid w:val="001E737D"/>
    <w:rsid w:val="001F0592"/>
    <w:rsid w:val="001F7506"/>
    <w:rsid w:val="002006CD"/>
    <w:rsid w:val="00202B36"/>
    <w:rsid w:val="00204B7A"/>
    <w:rsid w:val="00204CDE"/>
    <w:rsid w:val="0021101A"/>
    <w:rsid w:val="002200C0"/>
    <w:rsid w:val="00220536"/>
    <w:rsid w:val="00235629"/>
    <w:rsid w:val="002477C8"/>
    <w:rsid w:val="00260C38"/>
    <w:rsid w:val="002616C0"/>
    <w:rsid w:val="00265372"/>
    <w:rsid w:val="002662AA"/>
    <w:rsid w:val="00272F03"/>
    <w:rsid w:val="00280496"/>
    <w:rsid w:val="00294DC9"/>
    <w:rsid w:val="00295495"/>
    <w:rsid w:val="00296B95"/>
    <w:rsid w:val="002A31DE"/>
    <w:rsid w:val="002B2613"/>
    <w:rsid w:val="002D19B0"/>
    <w:rsid w:val="002D6D05"/>
    <w:rsid w:val="002F1818"/>
    <w:rsid w:val="002F567B"/>
    <w:rsid w:val="00306343"/>
    <w:rsid w:val="003216A9"/>
    <w:rsid w:val="00335A74"/>
    <w:rsid w:val="00360153"/>
    <w:rsid w:val="00360E2E"/>
    <w:rsid w:val="0036561B"/>
    <w:rsid w:val="0037013F"/>
    <w:rsid w:val="00380C92"/>
    <w:rsid w:val="003A484F"/>
    <w:rsid w:val="003A4883"/>
    <w:rsid w:val="003A7F3D"/>
    <w:rsid w:val="003B0BE0"/>
    <w:rsid w:val="003B0C1B"/>
    <w:rsid w:val="003B688C"/>
    <w:rsid w:val="003C0291"/>
    <w:rsid w:val="003C39AE"/>
    <w:rsid w:val="003C7B60"/>
    <w:rsid w:val="003D0C0F"/>
    <w:rsid w:val="003D1FB2"/>
    <w:rsid w:val="003D66DA"/>
    <w:rsid w:val="003E1310"/>
    <w:rsid w:val="003E6969"/>
    <w:rsid w:val="003E6F55"/>
    <w:rsid w:val="003F7BE7"/>
    <w:rsid w:val="004025A5"/>
    <w:rsid w:val="00406254"/>
    <w:rsid w:val="00416CD4"/>
    <w:rsid w:val="004223DE"/>
    <w:rsid w:val="00431CB6"/>
    <w:rsid w:val="00434489"/>
    <w:rsid w:val="00437085"/>
    <w:rsid w:val="00443880"/>
    <w:rsid w:val="004464F4"/>
    <w:rsid w:val="00452CC6"/>
    <w:rsid w:val="00457FF3"/>
    <w:rsid w:val="00466802"/>
    <w:rsid w:val="00471401"/>
    <w:rsid w:val="00473F31"/>
    <w:rsid w:val="0048263A"/>
    <w:rsid w:val="00487E5D"/>
    <w:rsid w:val="004A711F"/>
    <w:rsid w:val="004B199D"/>
    <w:rsid w:val="004B4690"/>
    <w:rsid w:val="004C6E1F"/>
    <w:rsid w:val="004D1E58"/>
    <w:rsid w:val="004E0A2D"/>
    <w:rsid w:val="004E206B"/>
    <w:rsid w:val="004E6DF7"/>
    <w:rsid w:val="004F0FBD"/>
    <w:rsid w:val="004F31EB"/>
    <w:rsid w:val="004F403E"/>
    <w:rsid w:val="004F4678"/>
    <w:rsid w:val="00503132"/>
    <w:rsid w:val="00505A47"/>
    <w:rsid w:val="00512FDA"/>
    <w:rsid w:val="00520DA0"/>
    <w:rsid w:val="005664BB"/>
    <w:rsid w:val="00566FFA"/>
    <w:rsid w:val="0057481D"/>
    <w:rsid w:val="00575F0B"/>
    <w:rsid w:val="00582ADA"/>
    <w:rsid w:val="0058486E"/>
    <w:rsid w:val="00585B33"/>
    <w:rsid w:val="0059014D"/>
    <w:rsid w:val="005B5C64"/>
    <w:rsid w:val="005C6BD0"/>
    <w:rsid w:val="005C6C4C"/>
    <w:rsid w:val="005D1C8B"/>
    <w:rsid w:val="005D468D"/>
    <w:rsid w:val="005D5CED"/>
    <w:rsid w:val="005F1A4C"/>
    <w:rsid w:val="005F5A8A"/>
    <w:rsid w:val="00605688"/>
    <w:rsid w:val="006070AF"/>
    <w:rsid w:val="00607E6C"/>
    <w:rsid w:val="006101B1"/>
    <w:rsid w:val="00614E44"/>
    <w:rsid w:val="0062270A"/>
    <w:rsid w:val="00622830"/>
    <w:rsid w:val="00623DA0"/>
    <w:rsid w:val="00630AEF"/>
    <w:rsid w:val="006325F8"/>
    <w:rsid w:val="00633463"/>
    <w:rsid w:val="00634C9A"/>
    <w:rsid w:val="00637397"/>
    <w:rsid w:val="006440E4"/>
    <w:rsid w:val="00644B79"/>
    <w:rsid w:val="0065634E"/>
    <w:rsid w:val="0066343B"/>
    <w:rsid w:val="00664777"/>
    <w:rsid w:val="006669CE"/>
    <w:rsid w:val="006748A4"/>
    <w:rsid w:val="00681678"/>
    <w:rsid w:val="00681A31"/>
    <w:rsid w:val="00683E73"/>
    <w:rsid w:val="006A3141"/>
    <w:rsid w:val="006A5572"/>
    <w:rsid w:val="006A5E34"/>
    <w:rsid w:val="006A7DAF"/>
    <w:rsid w:val="006B2422"/>
    <w:rsid w:val="006B2B9A"/>
    <w:rsid w:val="006C1937"/>
    <w:rsid w:val="006F020C"/>
    <w:rsid w:val="007127B7"/>
    <w:rsid w:val="00716913"/>
    <w:rsid w:val="0071798E"/>
    <w:rsid w:val="00727533"/>
    <w:rsid w:val="007340FE"/>
    <w:rsid w:val="007416B6"/>
    <w:rsid w:val="00746F48"/>
    <w:rsid w:val="00750951"/>
    <w:rsid w:val="0075404D"/>
    <w:rsid w:val="0076182A"/>
    <w:rsid w:val="00767B7E"/>
    <w:rsid w:val="007770C3"/>
    <w:rsid w:val="00784D24"/>
    <w:rsid w:val="00785113"/>
    <w:rsid w:val="00785FBA"/>
    <w:rsid w:val="00786E4A"/>
    <w:rsid w:val="007875EB"/>
    <w:rsid w:val="00791CC1"/>
    <w:rsid w:val="0079426B"/>
    <w:rsid w:val="007D1682"/>
    <w:rsid w:val="007D312A"/>
    <w:rsid w:val="007D3F19"/>
    <w:rsid w:val="007E23B0"/>
    <w:rsid w:val="007F1991"/>
    <w:rsid w:val="007F2B72"/>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2D16"/>
    <w:rsid w:val="008E707C"/>
    <w:rsid w:val="00900B08"/>
    <w:rsid w:val="00902155"/>
    <w:rsid w:val="00902FA3"/>
    <w:rsid w:val="00920638"/>
    <w:rsid w:val="00923564"/>
    <w:rsid w:val="0092392E"/>
    <w:rsid w:val="009315F9"/>
    <w:rsid w:val="00933499"/>
    <w:rsid w:val="00935C98"/>
    <w:rsid w:val="00937982"/>
    <w:rsid w:val="00946945"/>
    <w:rsid w:val="00951248"/>
    <w:rsid w:val="0095152F"/>
    <w:rsid w:val="00954C49"/>
    <w:rsid w:val="00955E37"/>
    <w:rsid w:val="0097099F"/>
    <w:rsid w:val="00971997"/>
    <w:rsid w:val="00971FFC"/>
    <w:rsid w:val="0098660A"/>
    <w:rsid w:val="009931C3"/>
    <w:rsid w:val="009A65C2"/>
    <w:rsid w:val="009B1979"/>
    <w:rsid w:val="009B2C43"/>
    <w:rsid w:val="009B3405"/>
    <w:rsid w:val="009B4EAE"/>
    <w:rsid w:val="009B598D"/>
    <w:rsid w:val="009B7573"/>
    <w:rsid w:val="009C22F4"/>
    <w:rsid w:val="009C2E98"/>
    <w:rsid w:val="009C37FB"/>
    <w:rsid w:val="009D3447"/>
    <w:rsid w:val="009D4711"/>
    <w:rsid w:val="009E13C7"/>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1558"/>
    <w:rsid w:val="00A422EB"/>
    <w:rsid w:val="00A45BB7"/>
    <w:rsid w:val="00A56DF2"/>
    <w:rsid w:val="00A56E6E"/>
    <w:rsid w:val="00A64906"/>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F4E87"/>
    <w:rsid w:val="00B03C9D"/>
    <w:rsid w:val="00B060AE"/>
    <w:rsid w:val="00B10517"/>
    <w:rsid w:val="00B14E76"/>
    <w:rsid w:val="00B161B8"/>
    <w:rsid w:val="00B2048C"/>
    <w:rsid w:val="00B310B9"/>
    <w:rsid w:val="00B35F3F"/>
    <w:rsid w:val="00B36CBB"/>
    <w:rsid w:val="00B425E0"/>
    <w:rsid w:val="00B440AA"/>
    <w:rsid w:val="00B44B70"/>
    <w:rsid w:val="00B52BDA"/>
    <w:rsid w:val="00B53C56"/>
    <w:rsid w:val="00B57DAF"/>
    <w:rsid w:val="00B77EA6"/>
    <w:rsid w:val="00B81598"/>
    <w:rsid w:val="00B841F1"/>
    <w:rsid w:val="00B944D6"/>
    <w:rsid w:val="00BA59A0"/>
    <w:rsid w:val="00BB4DF0"/>
    <w:rsid w:val="00BB545B"/>
    <w:rsid w:val="00BC289F"/>
    <w:rsid w:val="00BC2D50"/>
    <w:rsid w:val="00BC5361"/>
    <w:rsid w:val="00BC5460"/>
    <w:rsid w:val="00BC6B50"/>
    <w:rsid w:val="00BD0E25"/>
    <w:rsid w:val="00BD2C70"/>
    <w:rsid w:val="00BF5BD6"/>
    <w:rsid w:val="00C03E31"/>
    <w:rsid w:val="00C30E69"/>
    <w:rsid w:val="00C33E72"/>
    <w:rsid w:val="00C354B2"/>
    <w:rsid w:val="00C35554"/>
    <w:rsid w:val="00C356EC"/>
    <w:rsid w:val="00C42709"/>
    <w:rsid w:val="00C533CC"/>
    <w:rsid w:val="00C5751C"/>
    <w:rsid w:val="00C60C3D"/>
    <w:rsid w:val="00C61BFC"/>
    <w:rsid w:val="00C62B85"/>
    <w:rsid w:val="00C65438"/>
    <w:rsid w:val="00C8382C"/>
    <w:rsid w:val="00C91CBB"/>
    <w:rsid w:val="00CB274F"/>
    <w:rsid w:val="00CB4E70"/>
    <w:rsid w:val="00CC09B6"/>
    <w:rsid w:val="00CC666F"/>
    <w:rsid w:val="00CD1E3F"/>
    <w:rsid w:val="00CE44F6"/>
    <w:rsid w:val="00CE49DA"/>
    <w:rsid w:val="00CE7B61"/>
    <w:rsid w:val="00CF1373"/>
    <w:rsid w:val="00D00095"/>
    <w:rsid w:val="00D06537"/>
    <w:rsid w:val="00D114F0"/>
    <w:rsid w:val="00D12EA0"/>
    <w:rsid w:val="00D156BD"/>
    <w:rsid w:val="00D20620"/>
    <w:rsid w:val="00D254F7"/>
    <w:rsid w:val="00D26091"/>
    <w:rsid w:val="00D2685C"/>
    <w:rsid w:val="00D33C29"/>
    <w:rsid w:val="00D34E7C"/>
    <w:rsid w:val="00D35489"/>
    <w:rsid w:val="00D36AFE"/>
    <w:rsid w:val="00D51276"/>
    <w:rsid w:val="00D7035F"/>
    <w:rsid w:val="00D81658"/>
    <w:rsid w:val="00D93CD9"/>
    <w:rsid w:val="00D94143"/>
    <w:rsid w:val="00DA619A"/>
    <w:rsid w:val="00DA634F"/>
    <w:rsid w:val="00DA65AC"/>
    <w:rsid w:val="00DB1913"/>
    <w:rsid w:val="00DC410D"/>
    <w:rsid w:val="00DC5A81"/>
    <w:rsid w:val="00DC68CA"/>
    <w:rsid w:val="00DC7415"/>
    <w:rsid w:val="00DC7CBA"/>
    <w:rsid w:val="00DD73B7"/>
    <w:rsid w:val="00DE552C"/>
    <w:rsid w:val="00DF28BC"/>
    <w:rsid w:val="00DF34B9"/>
    <w:rsid w:val="00E01053"/>
    <w:rsid w:val="00E07ACF"/>
    <w:rsid w:val="00E12821"/>
    <w:rsid w:val="00E331A1"/>
    <w:rsid w:val="00E33202"/>
    <w:rsid w:val="00E336A9"/>
    <w:rsid w:val="00E44B5A"/>
    <w:rsid w:val="00E472B1"/>
    <w:rsid w:val="00E50624"/>
    <w:rsid w:val="00E568DF"/>
    <w:rsid w:val="00E64269"/>
    <w:rsid w:val="00E66797"/>
    <w:rsid w:val="00E82267"/>
    <w:rsid w:val="00E853CE"/>
    <w:rsid w:val="00E867B6"/>
    <w:rsid w:val="00E87F08"/>
    <w:rsid w:val="00E9078C"/>
    <w:rsid w:val="00EA010F"/>
    <w:rsid w:val="00ED1B63"/>
    <w:rsid w:val="00ED3C1F"/>
    <w:rsid w:val="00ED4085"/>
    <w:rsid w:val="00ED420E"/>
    <w:rsid w:val="00ED6FBE"/>
    <w:rsid w:val="00EE2F57"/>
    <w:rsid w:val="00EF4C34"/>
    <w:rsid w:val="00EF77C6"/>
    <w:rsid w:val="00F05438"/>
    <w:rsid w:val="00F07D68"/>
    <w:rsid w:val="00F1361C"/>
    <w:rsid w:val="00F156F0"/>
    <w:rsid w:val="00F160C7"/>
    <w:rsid w:val="00F2408F"/>
    <w:rsid w:val="00F240E9"/>
    <w:rsid w:val="00F33C03"/>
    <w:rsid w:val="00F36D8F"/>
    <w:rsid w:val="00F417B1"/>
    <w:rsid w:val="00F42DDB"/>
    <w:rsid w:val="00F45853"/>
    <w:rsid w:val="00F531AB"/>
    <w:rsid w:val="00F602DF"/>
    <w:rsid w:val="00F754A1"/>
    <w:rsid w:val="00F81DF6"/>
    <w:rsid w:val="00F81FD9"/>
    <w:rsid w:val="00F841AA"/>
    <w:rsid w:val="00F84A94"/>
    <w:rsid w:val="00F86BD6"/>
    <w:rsid w:val="00F87E96"/>
    <w:rsid w:val="00FA23E8"/>
    <w:rsid w:val="00FA465E"/>
    <w:rsid w:val="00FC60C6"/>
    <w:rsid w:val="00FD3CC1"/>
    <w:rsid w:val="00FF1E02"/>
    <w:rsid w:val="00FF30B4"/>
    <w:rsid w:val="02C4416A"/>
    <w:rsid w:val="03126500"/>
    <w:rsid w:val="031501A0"/>
    <w:rsid w:val="035A2C32"/>
    <w:rsid w:val="042F0E9C"/>
    <w:rsid w:val="046604B6"/>
    <w:rsid w:val="04E71713"/>
    <w:rsid w:val="057A73B0"/>
    <w:rsid w:val="059853A1"/>
    <w:rsid w:val="078821AC"/>
    <w:rsid w:val="085D7FB8"/>
    <w:rsid w:val="087626D0"/>
    <w:rsid w:val="09D57152"/>
    <w:rsid w:val="0AC24D7A"/>
    <w:rsid w:val="0CF14F8C"/>
    <w:rsid w:val="0D0D49C2"/>
    <w:rsid w:val="0D3B5FD6"/>
    <w:rsid w:val="0D6254C6"/>
    <w:rsid w:val="0DD64356"/>
    <w:rsid w:val="0DFE59EB"/>
    <w:rsid w:val="0E0F319C"/>
    <w:rsid w:val="0E4036A5"/>
    <w:rsid w:val="0FCE0A9D"/>
    <w:rsid w:val="10186B47"/>
    <w:rsid w:val="10600342"/>
    <w:rsid w:val="109078B1"/>
    <w:rsid w:val="10C055FF"/>
    <w:rsid w:val="12017BC3"/>
    <w:rsid w:val="12094048"/>
    <w:rsid w:val="13825815"/>
    <w:rsid w:val="147E0EEF"/>
    <w:rsid w:val="14A73648"/>
    <w:rsid w:val="14FF7D2F"/>
    <w:rsid w:val="15276A20"/>
    <w:rsid w:val="157A0471"/>
    <w:rsid w:val="1635472A"/>
    <w:rsid w:val="166B79FC"/>
    <w:rsid w:val="16870917"/>
    <w:rsid w:val="16AB4995"/>
    <w:rsid w:val="16B65F5D"/>
    <w:rsid w:val="16BB723D"/>
    <w:rsid w:val="17512980"/>
    <w:rsid w:val="17C86FEA"/>
    <w:rsid w:val="18021DED"/>
    <w:rsid w:val="19154E78"/>
    <w:rsid w:val="1935718D"/>
    <w:rsid w:val="193C69AC"/>
    <w:rsid w:val="193D1496"/>
    <w:rsid w:val="19845099"/>
    <w:rsid w:val="19B15B27"/>
    <w:rsid w:val="1A2E7B98"/>
    <w:rsid w:val="1A72365A"/>
    <w:rsid w:val="1AB90F9C"/>
    <w:rsid w:val="1AF60D60"/>
    <w:rsid w:val="1C0F1648"/>
    <w:rsid w:val="1D0D03C6"/>
    <w:rsid w:val="1D8F7C75"/>
    <w:rsid w:val="1F4A3D08"/>
    <w:rsid w:val="20207D1B"/>
    <w:rsid w:val="20255F7C"/>
    <w:rsid w:val="21692FC9"/>
    <w:rsid w:val="220413C3"/>
    <w:rsid w:val="229F71D5"/>
    <w:rsid w:val="23BF616A"/>
    <w:rsid w:val="240371BF"/>
    <w:rsid w:val="24636DBA"/>
    <w:rsid w:val="249F6B18"/>
    <w:rsid w:val="24E36AE7"/>
    <w:rsid w:val="26385E11"/>
    <w:rsid w:val="27322D3C"/>
    <w:rsid w:val="28D03AFA"/>
    <w:rsid w:val="29124CC3"/>
    <w:rsid w:val="296121ED"/>
    <w:rsid w:val="29D94939"/>
    <w:rsid w:val="29E121B7"/>
    <w:rsid w:val="29FD04D3"/>
    <w:rsid w:val="2BCA13DC"/>
    <w:rsid w:val="2D3478AA"/>
    <w:rsid w:val="2DF11CC8"/>
    <w:rsid w:val="2E3717DD"/>
    <w:rsid w:val="2EC33C96"/>
    <w:rsid w:val="2ECF32E2"/>
    <w:rsid w:val="2F00087C"/>
    <w:rsid w:val="2F9778A1"/>
    <w:rsid w:val="30644304"/>
    <w:rsid w:val="30BA0557"/>
    <w:rsid w:val="30F93B33"/>
    <w:rsid w:val="315B15DE"/>
    <w:rsid w:val="319F7F4E"/>
    <w:rsid w:val="31F30F36"/>
    <w:rsid w:val="33FF1701"/>
    <w:rsid w:val="340A4D84"/>
    <w:rsid w:val="343726E9"/>
    <w:rsid w:val="347042D9"/>
    <w:rsid w:val="350D540F"/>
    <w:rsid w:val="358C1797"/>
    <w:rsid w:val="35A220BF"/>
    <w:rsid w:val="35DF5726"/>
    <w:rsid w:val="369A6A94"/>
    <w:rsid w:val="373012F9"/>
    <w:rsid w:val="37436817"/>
    <w:rsid w:val="39484218"/>
    <w:rsid w:val="39E4266F"/>
    <w:rsid w:val="3A506778"/>
    <w:rsid w:val="3A59578D"/>
    <w:rsid w:val="3AC1674C"/>
    <w:rsid w:val="3B5334DF"/>
    <w:rsid w:val="3D22642E"/>
    <w:rsid w:val="3DB55DD6"/>
    <w:rsid w:val="3DCD6558"/>
    <w:rsid w:val="3E1B5879"/>
    <w:rsid w:val="3E891727"/>
    <w:rsid w:val="3F497042"/>
    <w:rsid w:val="3F757488"/>
    <w:rsid w:val="3FCC249A"/>
    <w:rsid w:val="40532C72"/>
    <w:rsid w:val="41932C7A"/>
    <w:rsid w:val="421B4AE3"/>
    <w:rsid w:val="42A540A6"/>
    <w:rsid w:val="44682920"/>
    <w:rsid w:val="44F7337D"/>
    <w:rsid w:val="454341A0"/>
    <w:rsid w:val="457A2CC5"/>
    <w:rsid w:val="46A6506E"/>
    <w:rsid w:val="46AF2216"/>
    <w:rsid w:val="46C0490E"/>
    <w:rsid w:val="46C9263D"/>
    <w:rsid w:val="47556A85"/>
    <w:rsid w:val="47B3020F"/>
    <w:rsid w:val="489B6C88"/>
    <w:rsid w:val="49324C19"/>
    <w:rsid w:val="493A1151"/>
    <w:rsid w:val="49D91AEA"/>
    <w:rsid w:val="49F31680"/>
    <w:rsid w:val="4A5853C5"/>
    <w:rsid w:val="4A6D5EFE"/>
    <w:rsid w:val="4A7068F9"/>
    <w:rsid w:val="4B352705"/>
    <w:rsid w:val="4BB348C7"/>
    <w:rsid w:val="4C04416F"/>
    <w:rsid w:val="4C5778D7"/>
    <w:rsid w:val="4D034874"/>
    <w:rsid w:val="4DC8442A"/>
    <w:rsid w:val="4E3C1356"/>
    <w:rsid w:val="4ECE2238"/>
    <w:rsid w:val="4F3C113D"/>
    <w:rsid w:val="4F9A223B"/>
    <w:rsid w:val="4FE932F7"/>
    <w:rsid w:val="4FF34588"/>
    <w:rsid w:val="500D3A6F"/>
    <w:rsid w:val="504647EE"/>
    <w:rsid w:val="507A4B2B"/>
    <w:rsid w:val="50E62A34"/>
    <w:rsid w:val="51452EB5"/>
    <w:rsid w:val="53BD4F42"/>
    <w:rsid w:val="53D870D3"/>
    <w:rsid w:val="53DF11E1"/>
    <w:rsid w:val="54315CDC"/>
    <w:rsid w:val="558B1856"/>
    <w:rsid w:val="57065514"/>
    <w:rsid w:val="5709226C"/>
    <w:rsid w:val="574375D5"/>
    <w:rsid w:val="57544F43"/>
    <w:rsid w:val="57B809FA"/>
    <w:rsid w:val="57DA6A56"/>
    <w:rsid w:val="587C3DCC"/>
    <w:rsid w:val="58C54B75"/>
    <w:rsid w:val="59503B70"/>
    <w:rsid w:val="5BB21C8F"/>
    <w:rsid w:val="5BCB1FDA"/>
    <w:rsid w:val="5BF3587A"/>
    <w:rsid w:val="5C252BF2"/>
    <w:rsid w:val="5C43682D"/>
    <w:rsid w:val="5D041E04"/>
    <w:rsid w:val="5D247B5F"/>
    <w:rsid w:val="5D380306"/>
    <w:rsid w:val="5D7D52E8"/>
    <w:rsid w:val="5E40340E"/>
    <w:rsid w:val="5EC20A9F"/>
    <w:rsid w:val="5EE44104"/>
    <w:rsid w:val="5F97014F"/>
    <w:rsid w:val="5FB5521F"/>
    <w:rsid w:val="5FE94B17"/>
    <w:rsid w:val="60052DCA"/>
    <w:rsid w:val="60AC3C81"/>
    <w:rsid w:val="62244BE6"/>
    <w:rsid w:val="62FC0A92"/>
    <w:rsid w:val="63086D62"/>
    <w:rsid w:val="637652AF"/>
    <w:rsid w:val="642473B4"/>
    <w:rsid w:val="642E3A3E"/>
    <w:rsid w:val="64BC0E58"/>
    <w:rsid w:val="65523E9E"/>
    <w:rsid w:val="659F2CA1"/>
    <w:rsid w:val="678C762A"/>
    <w:rsid w:val="67F9242B"/>
    <w:rsid w:val="684A3E4C"/>
    <w:rsid w:val="68CA6052"/>
    <w:rsid w:val="6A166C03"/>
    <w:rsid w:val="6A421704"/>
    <w:rsid w:val="6A516668"/>
    <w:rsid w:val="6A824EA5"/>
    <w:rsid w:val="6AE674ED"/>
    <w:rsid w:val="6B4E7CA3"/>
    <w:rsid w:val="6BBC19F2"/>
    <w:rsid w:val="6C1F7EDE"/>
    <w:rsid w:val="6C4A5E3F"/>
    <w:rsid w:val="6CA53161"/>
    <w:rsid w:val="6CD33D28"/>
    <w:rsid w:val="6D14128E"/>
    <w:rsid w:val="6E597B76"/>
    <w:rsid w:val="6ECA3844"/>
    <w:rsid w:val="6F294857"/>
    <w:rsid w:val="6F576463"/>
    <w:rsid w:val="6FCD6597"/>
    <w:rsid w:val="71081BED"/>
    <w:rsid w:val="71DC2A7F"/>
    <w:rsid w:val="72182656"/>
    <w:rsid w:val="726323D9"/>
    <w:rsid w:val="72734D90"/>
    <w:rsid w:val="738A6105"/>
    <w:rsid w:val="73CB3B8E"/>
    <w:rsid w:val="73CD7C88"/>
    <w:rsid w:val="74131A0B"/>
    <w:rsid w:val="74C27960"/>
    <w:rsid w:val="76EF68BD"/>
    <w:rsid w:val="7725021A"/>
    <w:rsid w:val="7784393E"/>
    <w:rsid w:val="77C224F6"/>
    <w:rsid w:val="77CA59FD"/>
    <w:rsid w:val="77CB0386"/>
    <w:rsid w:val="77F036BA"/>
    <w:rsid w:val="78F16664"/>
    <w:rsid w:val="7A4372DD"/>
    <w:rsid w:val="7A6C6E60"/>
    <w:rsid w:val="7A925ECD"/>
    <w:rsid w:val="7AB8326B"/>
    <w:rsid w:val="7B767BB6"/>
    <w:rsid w:val="7C306B50"/>
    <w:rsid w:val="7C8C6BAE"/>
    <w:rsid w:val="7D877DF5"/>
    <w:rsid w:val="7E0404ED"/>
    <w:rsid w:val="7E2C31FE"/>
    <w:rsid w:val="7EE1244F"/>
    <w:rsid w:val="7EE3697B"/>
    <w:rsid w:val="7EFC5822"/>
    <w:rsid w:val="7F021E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默认段落字体 Para Char Char Char1 Char"/>
    <w:basedOn w:val="1"/>
    <w:next w:val="1"/>
    <w:qFormat/>
    <w:uiPriority w:val="0"/>
    <w:pPr>
      <w:spacing w:line="240" w:lineRule="atLeast"/>
      <w:ind w:left="420" w:firstLine="420"/>
      <w:jc w:val="left"/>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5575"/>
          <c:y val="0.0316666666666667"/>
          <c:w val="0.886925"/>
          <c:h val="0.926666666666667"/>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-1233.62</c:v>
                </c:pt>
                <c:pt idx="1">
                  <c:v>-1524.73</c:v>
                </c:pt>
              </c:numCache>
            </c:numRef>
          </c:val>
        </c:ser>
        <c:dLbls>
          <c:showLegendKey val="0"/>
          <c:showVal val="1"/>
          <c:showCatName val="0"/>
          <c:showSerName val="0"/>
          <c:showPercent val="0"/>
          <c:showBubbleSize val="0"/>
        </c:dLbls>
        <c:gapWidth val="219"/>
        <c:overlap val="-27"/>
        <c:axId val="268634194"/>
        <c:axId val="985948394"/>
      </c:barChart>
      <c:catAx>
        <c:axId val="26863419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5948394"/>
        <c:crosses val="autoZero"/>
        <c:auto val="1"/>
        <c:lblAlgn val="ctr"/>
        <c:lblOffset val="100"/>
        <c:noMultiLvlLbl val="0"/>
      </c:catAx>
      <c:valAx>
        <c:axId val="9859483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863419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0"/>
        <c:ser>
          <c:idx val="0"/>
          <c:order val="0"/>
          <c:tx>
            <c:strRef>
              <c:f>Sheet1!$B$1</c:f>
              <c:strCache>
                <c:ptCount val="1"/>
                <c:pt idx="0">
                  <c:v>收入</c:v>
                </c:pt>
              </c:strCache>
            </c:strRef>
          </c:tx>
          <c:spPr>
            <a:solidFill>
              <a:schemeClr val="accent1"/>
            </a:solidFill>
            <a:ln w="19050">
              <a:solidFill>
                <a:schemeClr val="lt1"/>
              </a:solidFill>
            </a:ln>
            <a:effectLst/>
          </c:spPr>
          <c:explosion val="0"/>
          <c:dPt>
            <c:idx val="0"/>
            <c:bubble3D val="0"/>
            <c:spPr>
              <a:solidFill>
                <a:schemeClr val="accent1"/>
              </a:solidFill>
              <a:ln w="19050">
                <a:solidFill>
                  <a:schemeClr val="accen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inEnd"/>
              <c:showLegendKey val="0"/>
              <c:showVal val="1"/>
              <c:showCatName val="0"/>
              <c:showSerName val="0"/>
              <c:showPercent val="0"/>
              <c:showBubbleSize val="0"/>
              <c:extLst>
                <c:ext xmlns:c15="http://schemas.microsoft.com/office/drawing/2012/chart" uri="{CE6537A1-D6FC-4f65-9D91-7224C49458BB}"/>
              </c:extLst>
            </c:dLbl>
            <c:dLbl>
              <c:idx val="1"/>
              <c:layout/>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0.6822</c:v>
                </c:pt>
                <c:pt idx="1">
                  <c:v>0.3178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2019年财政拨款收支（万元）</c:v>
                </c:pt>
                <c:pt idx="1">
                  <c:v>2020年财政拨款收支（万元）</c:v>
                </c:pt>
              </c:strCache>
            </c:strRef>
          </c:cat>
          <c:val>
            <c:numRef>
              <c:f>Sheet1!$B$2:$B$3</c:f>
              <c:numCache>
                <c:formatCode>General</c:formatCode>
                <c:ptCount val="2"/>
                <c:pt idx="0">
                  <c:v>916.8</c:v>
                </c:pt>
                <c:pt idx="1">
                  <c:v>625.7</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2019年财政拨款收支（万元）</c:v>
                </c:pt>
                <c:pt idx="1">
                  <c:v>2020年财政拨款收支（万元）</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2019年财政拨款收支（万元）</c:v>
                </c:pt>
                <c:pt idx="1">
                  <c:v>2020年财政拨款收支（万元）</c:v>
                </c:pt>
              </c:strCache>
            </c:strRef>
          </c:cat>
          <c:val>
            <c:numRef>
              <c:f>Sheet1!$D$2:$D$3</c:f>
              <c:numCache>
                <c:formatCode>General</c:formatCode>
                <c:ptCount val="2"/>
              </c:numCache>
            </c:numRef>
          </c:val>
        </c:ser>
        <c:dLbls>
          <c:showLegendKey val="0"/>
          <c:showVal val="1"/>
          <c:showCatName val="0"/>
          <c:showSerName val="0"/>
          <c:showPercent val="0"/>
          <c:showBubbleSize val="0"/>
        </c:dLbls>
        <c:gapWidth val="219"/>
        <c:overlap val="-27"/>
        <c:axId val="103514760"/>
        <c:axId val="782192865"/>
      </c:barChart>
      <c:catAx>
        <c:axId val="1035147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2192865"/>
        <c:crosses val="autoZero"/>
        <c:auto val="1"/>
        <c:lblAlgn val="ctr"/>
        <c:lblOffset val="100"/>
        <c:noMultiLvlLbl val="0"/>
      </c:catAx>
      <c:valAx>
        <c:axId val="78219286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514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2019年一般财政拨款支出（万元）</c:v>
                </c:pt>
                <c:pt idx="1">
                  <c:v>2020年一般财政拨款支出（万元）</c:v>
                </c:pt>
              </c:strCache>
            </c:strRef>
          </c:cat>
          <c:val>
            <c:numRef>
              <c:f>Sheet1!$B$2:$B$3</c:f>
              <c:numCache>
                <c:formatCode>General</c:formatCode>
                <c:ptCount val="2"/>
                <c:pt idx="0">
                  <c:v>474.06</c:v>
                </c:pt>
                <c:pt idx="1">
                  <c:v>402.32</c:v>
                </c:pt>
              </c:numCache>
            </c:numRef>
          </c:val>
        </c:ser>
        <c:dLbls>
          <c:showLegendKey val="0"/>
          <c:showVal val="1"/>
          <c:showCatName val="0"/>
          <c:showSerName val="0"/>
          <c:showPercent val="0"/>
          <c:showBubbleSize val="0"/>
        </c:dLbls>
        <c:gapWidth val="150"/>
        <c:overlap val="100"/>
        <c:axId val="87871848"/>
        <c:axId val="764629756"/>
      </c:barChart>
      <c:catAx>
        <c:axId val="878718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4629756"/>
        <c:crosses val="autoZero"/>
        <c:auto val="1"/>
        <c:lblAlgn val="ctr"/>
        <c:lblOffset val="100"/>
        <c:noMultiLvlLbl val="0"/>
      </c:catAx>
      <c:valAx>
        <c:axId val="7646297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871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科学技术支出</c:v>
                </c:pt>
                <c:pt idx="1">
                  <c:v>社会保障和就业支出</c:v>
                </c:pt>
                <c:pt idx="2">
                  <c:v>卫生健康支出</c:v>
                </c:pt>
                <c:pt idx="3">
                  <c:v>节能环保支出</c:v>
                </c:pt>
                <c:pt idx="4">
                  <c:v>住房保障支出</c:v>
                </c:pt>
                <c:pt idx="5">
                  <c:v>农林水支出</c:v>
                </c:pt>
              </c:strCache>
            </c:strRef>
          </c:cat>
          <c:val>
            <c:numRef>
              <c:f>Sheet1!$B$2:$B$7</c:f>
              <c:numCache>
                <c:formatCode>0.00%</c:formatCode>
                <c:ptCount val="6"/>
                <c:pt idx="0">
                  <c:v>0.0119</c:v>
                </c:pt>
                <c:pt idx="1">
                  <c:v>0.0495</c:v>
                </c:pt>
                <c:pt idx="2">
                  <c:v>0.0245</c:v>
                </c:pt>
                <c:pt idx="3">
                  <c:v>0.0049</c:v>
                </c:pt>
                <c:pt idx="4">
                  <c:v>0.0528</c:v>
                </c:pt>
                <c:pt idx="5">
                  <c:v>0.8563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D9A8C-8393-4C40-950D-8974A3251D6B}">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7746</Words>
  <Characters>8257</Characters>
  <Lines>119</Lines>
  <Paragraphs>33</Paragraphs>
  <TotalTime>6</TotalTime>
  <ScaleCrop>false</ScaleCrop>
  <LinksUpToDate>false</LinksUpToDate>
  <CharactersWithSpaces>8387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SAY、no</cp:lastModifiedBy>
  <cp:lastPrinted>2020-07-23T02:58:00Z</cp:lastPrinted>
  <dcterms:modified xsi:type="dcterms:W3CDTF">2022-08-26T00:29:08Z</dcterms:modified>
  <dc:title>四川省***</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C4DD105FEEF643E18BB2E5D943CE38DA</vt:lpwstr>
  </property>
</Properties>
</file>