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49" w:rsidRDefault="00BE1549">
      <w:pPr>
        <w:spacing w:line="600" w:lineRule="exact"/>
        <w:jc w:val="center"/>
        <w:outlineLvl w:val="0"/>
        <w:rPr>
          <w:rFonts w:ascii="方正小标宋简体" w:eastAsia="方正小标宋简体" w:hAnsi="宋体"/>
          <w:color w:val="000000"/>
          <w:sz w:val="72"/>
          <w:szCs w:val="72"/>
        </w:rPr>
      </w:pPr>
      <w:bookmarkStart w:id="0" w:name="_Toc15306267"/>
    </w:p>
    <w:p w:rsidR="00BE1549" w:rsidRDefault="00BE1549">
      <w:pPr>
        <w:spacing w:line="600" w:lineRule="exact"/>
        <w:jc w:val="center"/>
        <w:outlineLvl w:val="0"/>
        <w:rPr>
          <w:rFonts w:ascii="方正小标宋简体" w:eastAsia="方正小标宋简体" w:hAnsi="宋体"/>
          <w:color w:val="000000"/>
          <w:sz w:val="72"/>
          <w:szCs w:val="72"/>
        </w:rPr>
      </w:pPr>
    </w:p>
    <w:p w:rsidR="00BE1549" w:rsidRDefault="00BE1549">
      <w:pPr>
        <w:spacing w:line="600" w:lineRule="exact"/>
        <w:jc w:val="center"/>
        <w:outlineLvl w:val="0"/>
        <w:rPr>
          <w:rFonts w:ascii="方正小标宋简体" w:eastAsia="方正小标宋简体" w:hAnsi="宋体"/>
          <w:color w:val="000000"/>
          <w:sz w:val="72"/>
          <w:szCs w:val="72"/>
        </w:rPr>
      </w:pPr>
    </w:p>
    <w:p w:rsidR="00BE1549" w:rsidRDefault="001F17F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77193"/>
      <w:bookmarkStart w:id="3" w:name="_Toc15396475"/>
      <w:bookmarkStart w:id="4" w:name="_Toc15396597"/>
      <w:bookmarkStart w:id="5" w:name="_Toc1537742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BE1549" w:rsidRDefault="001F17F5">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77194"/>
      <w:bookmarkStart w:id="8" w:name="_Toc15377426"/>
      <w:bookmarkStart w:id="9" w:name="_Toc15396598"/>
      <w:bookmarkStart w:id="10" w:name="_Toc15396476"/>
      <w:r>
        <w:rPr>
          <w:rFonts w:ascii="方正小标宋简体" w:eastAsia="方正小标宋简体" w:hAnsi="宋体" w:hint="eastAsia"/>
          <w:color w:val="000000"/>
          <w:sz w:val="72"/>
          <w:szCs w:val="72"/>
        </w:rPr>
        <w:t>广元市</w:t>
      </w:r>
      <w:bookmarkStart w:id="11" w:name="_Toc15306268"/>
      <w:bookmarkEnd w:id="0"/>
      <w:r>
        <w:rPr>
          <w:rFonts w:ascii="方正小标宋简体" w:eastAsia="方正小标宋简体" w:hAnsi="宋体" w:hint="eastAsia"/>
          <w:color w:val="000000"/>
          <w:sz w:val="72"/>
          <w:szCs w:val="72"/>
        </w:rPr>
        <w:t>森林</w:t>
      </w:r>
      <w:r>
        <w:rPr>
          <w:rFonts w:ascii="方正小标宋简体" w:eastAsia="方正小标宋简体" w:hAnsi="宋体"/>
          <w:color w:val="000000"/>
          <w:sz w:val="72"/>
          <w:szCs w:val="72"/>
        </w:rPr>
        <w:t>公安局</w:t>
      </w:r>
    </w:p>
    <w:p w:rsidR="00BE1549" w:rsidRDefault="001F17F5">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E1549" w:rsidRDefault="001F17F5">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BE1549" w:rsidRDefault="00BE1549">
      <w:pPr>
        <w:widowControl/>
        <w:jc w:val="center"/>
        <w:rPr>
          <w:rFonts w:ascii="黑体" w:eastAsia="黑体" w:hAnsi="黑体"/>
          <w:sz w:val="28"/>
          <w:szCs w:val="28"/>
        </w:rPr>
      </w:pPr>
    </w:p>
    <w:p w:rsidR="00BE1549" w:rsidRDefault="001F17F5">
      <w:pPr>
        <w:pStyle w:val="10"/>
      </w:pPr>
      <w:r>
        <w:rPr>
          <w:rFonts w:hint="eastAsia"/>
        </w:rPr>
        <w:t>公开时间：</w:t>
      </w:r>
      <w:r>
        <w:t>2021</w:t>
      </w:r>
      <w:r>
        <w:rPr>
          <w:rFonts w:hint="eastAsia"/>
        </w:rPr>
        <w:t>年9 月26 日</w:t>
      </w:r>
    </w:p>
    <w:p w:rsidR="00BE1549" w:rsidRDefault="00BE1549"/>
    <w:p w:rsidR="00BE1549" w:rsidRDefault="001F17F5">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BE1549" w:rsidRDefault="001F17F5">
      <w:pPr>
        <w:pStyle w:val="10"/>
        <w:adjustRightInd w:val="0"/>
        <w:snapToGrid w:val="0"/>
        <w:spacing w:before="0" w:line="440" w:lineRule="exact"/>
        <w:jc w:val="left"/>
        <w:rPr>
          <w:sz w:val="24"/>
          <w:szCs w:val="24"/>
        </w:rPr>
      </w:pPr>
      <w:r>
        <w:rPr>
          <w:rFonts w:hint="eastAsia"/>
          <w:sz w:val="24"/>
        </w:rPr>
        <w:t xml:space="preserve">一、基本职能及主要工 </w:t>
      </w:r>
    </w:p>
    <w:p w:rsidR="00BE1549" w:rsidRDefault="001F17F5">
      <w:pPr>
        <w:pStyle w:val="10"/>
        <w:adjustRightInd w:val="0"/>
        <w:snapToGrid w:val="0"/>
        <w:spacing w:before="0" w:line="440" w:lineRule="exact"/>
        <w:jc w:val="left"/>
        <w:rPr>
          <w:sz w:val="24"/>
          <w:szCs w:val="24"/>
        </w:rPr>
      </w:pPr>
      <w:r>
        <w:rPr>
          <w:rFonts w:hint="eastAsia"/>
          <w:sz w:val="24"/>
        </w:rPr>
        <w:t>二、机构设置</w:t>
      </w:r>
    </w:p>
    <w:p w:rsidR="00BE1549" w:rsidRDefault="00BE1549">
      <w:pPr>
        <w:pStyle w:val="20"/>
        <w:adjustRightInd w:val="0"/>
        <w:snapToGrid w:val="0"/>
        <w:spacing w:line="440" w:lineRule="exact"/>
        <w:jc w:val="left"/>
        <w:rPr>
          <w:sz w:val="24"/>
        </w:rPr>
      </w:pPr>
    </w:p>
    <w:p w:rsidR="00BE1549" w:rsidRDefault="001F17F5">
      <w:r>
        <w:rPr>
          <w:rFonts w:hint="eastAsia"/>
        </w:rPr>
        <w:t>第二部分</w:t>
      </w:r>
      <w:proofErr w:type="gramStart"/>
      <w:r>
        <w:rPr>
          <w:rFonts w:hint="eastAsia"/>
        </w:rPr>
        <w:t>度部门</w:t>
      </w:r>
      <w:proofErr w:type="gramEnd"/>
      <w:r>
        <w:rPr>
          <w:rFonts w:hint="eastAsia"/>
        </w:rPr>
        <w:t>决算情况说明</w:t>
      </w:r>
    </w:p>
    <w:p w:rsidR="00BE1549" w:rsidRDefault="001F17F5">
      <w:pPr>
        <w:pStyle w:val="10"/>
        <w:adjustRightInd w:val="0"/>
        <w:snapToGrid w:val="0"/>
        <w:spacing w:before="0" w:line="440" w:lineRule="exact"/>
        <w:ind w:firstLineChars="200" w:firstLine="480"/>
        <w:jc w:val="left"/>
        <w:rPr>
          <w:sz w:val="24"/>
          <w:szCs w:val="24"/>
        </w:rPr>
      </w:pPr>
      <w:r>
        <w:rPr>
          <w:rFonts w:hint="eastAsia"/>
          <w:sz w:val="24"/>
        </w:rPr>
        <w:t>一、收入支出决算总体情况说明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二、收入决算情况说明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三、支出决算情况说明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p>
    <w:p w:rsidR="00BE1549" w:rsidRDefault="001F17F5">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Pr>
          <w:rFonts w:hint="eastAsia"/>
          <w:sz w:val="24"/>
        </w:rPr>
        <w:t xml:space="preserve"> </w:t>
      </w:r>
    </w:p>
    <w:p w:rsidR="00BE1549" w:rsidRDefault="001F17F5">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p>
    <w:p w:rsidR="00BE1549" w:rsidRDefault="001F17F5">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p>
    <w:p w:rsidR="00BE1549" w:rsidRDefault="001F17F5">
      <w:pPr>
        <w:adjustRightInd w:val="0"/>
        <w:snapToGrid w:val="0"/>
        <w:spacing w:line="440" w:lineRule="exact"/>
        <w:ind w:firstLineChars="200" w:firstLine="480"/>
        <w:jc w:val="left"/>
        <w:rPr>
          <w:rFonts w:ascii="仿宋" w:eastAsia="仿宋" w:hAnsi="仿宋"/>
          <w:sz w:val="24"/>
        </w:rPr>
      </w:pPr>
      <w:r>
        <w:rPr>
          <w:rStyle w:val="a9"/>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p>
    <w:p w:rsidR="00BE1549" w:rsidRDefault="001F17F5">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rsidR="00BE1549" w:rsidRDefault="001F17F5">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BE1549" w:rsidRDefault="001F17F5">
      <w:pPr>
        <w:pStyle w:val="20"/>
        <w:adjustRightInd w:val="0"/>
        <w:snapToGrid w:val="0"/>
        <w:spacing w:line="440" w:lineRule="exact"/>
        <w:jc w:val="left"/>
        <w:rPr>
          <w:rFonts w:ascii="仿宋" w:eastAsia="仿宋" w:hAnsi="仿宋"/>
          <w:sz w:val="24"/>
        </w:rPr>
      </w:pPr>
      <w:r>
        <w:rPr>
          <w:rFonts w:hint="eastAsia"/>
          <w:sz w:val="24"/>
        </w:rPr>
        <w:t>附件</w:t>
      </w:r>
      <w:r>
        <w:rPr>
          <w:sz w:val="24"/>
        </w:rPr>
        <w:t>1</w:t>
      </w:r>
    </w:p>
    <w:p w:rsidR="00BE1549" w:rsidRDefault="001F17F5">
      <w:pPr>
        <w:pStyle w:val="20"/>
        <w:adjustRightInd w:val="0"/>
        <w:snapToGrid w:val="0"/>
        <w:spacing w:line="440" w:lineRule="exact"/>
        <w:jc w:val="left"/>
        <w:rPr>
          <w:rFonts w:ascii="仿宋" w:eastAsia="仿宋" w:hAnsi="仿宋"/>
          <w:sz w:val="24"/>
        </w:rPr>
      </w:pPr>
      <w:r>
        <w:rPr>
          <w:rFonts w:hint="eastAsia"/>
          <w:sz w:val="24"/>
        </w:rPr>
        <w:t>附件</w:t>
      </w:r>
      <w:r>
        <w:rPr>
          <w:sz w:val="24"/>
        </w:rPr>
        <w:t>2</w:t>
      </w:r>
    </w:p>
    <w:p w:rsidR="00BE1549" w:rsidRDefault="001F17F5">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七、</w:t>
      </w:r>
      <w:r>
        <w:rPr>
          <w:rFonts w:hint="eastAsia"/>
          <w:sz w:val="24"/>
        </w:rPr>
        <w:t>一般公共预算财政拨款支出决算明细表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十三、国有资本经营预算财政拨款收入支出决算表</w:t>
      </w:r>
    </w:p>
    <w:p w:rsidR="00BE1549" w:rsidRDefault="001F17F5">
      <w:pPr>
        <w:pStyle w:val="20"/>
        <w:adjustRightInd w:val="0"/>
        <w:snapToGrid w:val="0"/>
        <w:spacing w:line="440" w:lineRule="exact"/>
        <w:jc w:val="left"/>
        <w:rPr>
          <w:rFonts w:ascii="仿宋" w:eastAsia="仿宋" w:hAnsi="仿宋"/>
          <w:sz w:val="24"/>
        </w:rPr>
      </w:pPr>
      <w:r>
        <w:rPr>
          <w:rFonts w:ascii="仿宋" w:eastAsia="仿宋" w:hAnsi="仿宋" w:hint="eastAsia"/>
          <w:sz w:val="24"/>
        </w:rPr>
        <w:t>十四、国有资本经营预算财政拨款支出决算表</w:t>
      </w:r>
    </w:p>
    <w:p w:rsidR="00BE1549" w:rsidRDefault="00BE1549">
      <w:pPr>
        <w:widowControl/>
        <w:adjustRightInd w:val="0"/>
        <w:snapToGrid w:val="0"/>
        <w:spacing w:line="440" w:lineRule="exact"/>
        <w:ind w:firstLineChars="550" w:firstLine="1320"/>
        <w:jc w:val="left"/>
        <w:rPr>
          <w:rFonts w:ascii="仿宋" w:eastAsia="仿宋" w:hAnsi="仿宋"/>
          <w:color w:val="FF0000"/>
          <w:sz w:val="24"/>
        </w:rPr>
      </w:pPr>
    </w:p>
    <w:p w:rsidR="00BE1549" w:rsidRDefault="001F17F5">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BE1549" w:rsidRDefault="001F17F5">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2"/>
      <w:bookmarkEnd w:id="13"/>
    </w:p>
    <w:p w:rsidR="00BE1549" w:rsidRDefault="00BE1549">
      <w:pPr>
        <w:widowControl/>
        <w:jc w:val="left"/>
        <w:rPr>
          <w:rFonts w:ascii="黑体" w:eastAsia="黑体"/>
          <w:color w:val="000000"/>
          <w:sz w:val="32"/>
          <w:szCs w:val="32"/>
        </w:rPr>
      </w:pPr>
    </w:p>
    <w:p w:rsidR="00BE1549" w:rsidRDefault="001F17F5">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BE1549" w:rsidRDefault="001F17F5">
      <w:pPr>
        <w:widowControl/>
        <w:shd w:val="clear" w:color="auto" w:fill="FFFFFF"/>
        <w:spacing w:before="100" w:beforeAutospacing="1" w:after="100" w:afterAutospacing="1" w:line="480" w:lineRule="auto"/>
        <w:ind w:firstLine="640"/>
        <w:rPr>
          <w:rFonts w:ascii="仿宋" w:eastAsia="仿宋" w:hAnsi="仿宋"/>
          <w:kern w:val="0"/>
          <w:sz w:val="32"/>
          <w:szCs w:val="32"/>
        </w:rPr>
      </w:pPr>
      <w:bookmarkStart w:id="16" w:name="_Toc15378445"/>
      <w:bookmarkStart w:id="17" w:name="_Toc15377198"/>
      <w:r>
        <w:rPr>
          <w:rFonts w:ascii="仿宋" w:eastAsia="仿宋" w:hAnsi="仿宋" w:hint="eastAsia"/>
          <w:bCs/>
          <w:color w:val="000000"/>
          <w:sz w:val="32"/>
          <w:szCs w:val="32"/>
        </w:rPr>
        <w:t>（一）主要职</w:t>
      </w:r>
      <w:bookmarkEnd w:id="16"/>
      <w:bookmarkEnd w:id="17"/>
      <w:r>
        <w:rPr>
          <w:rFonts w:ascii="仿宋" w:eastAsia="仿宋" w:hAnsi="仿宋" w:hint="eastAsia"/>
          <w:bCs/>
          <w:color w:val="000000"/>
          <w:sz w:val="32"/>
          <w:szCs w:val="32"/>
        </w:rPr>
        <w:t>能</w:t>
      </w:r>
      <w:r>
        <w:rPr>
          <w:rFonts w:ascii="仿宋" w:eastAsia="仿宋" w:hAnsi="仿宋"/>
          <w:bCs/>
          <w:color w:val="000000"/>
          <w:sz w:val="32"/>
          <w:szCs w:val="32"/>
        </w:rPr>
        <w:t>：</w:t>
      </w:r>
      <w:r>
        <w:rPr>
          <w:rFonts w:ascii="仿宋" w:eastAsia="仿宋" w:hAnsi="仿宋" w:hint="eastAsia"/>
          <w:bCs/>
          <w:color w:val="000000"/>
          <w:sz w:val="32"/>
          <w:szCs w:val="32"/>
        </w:rPr>
        <w:t>负责</w:t>
      </w:r>
      <w:r>
        <w:rPr>
          <w:rFonts w:ascii="仿宋" w:eastAsia="仿宋" w:hAnsi="仿宋"/>
          <w:bCs/>
          <w:color w:val="000000"/>
          <w:sz w:val="32"/>
          <w:szCs w:val="32"/>
        </w:rPr>
        <w:t>指导、督导、协调全市森林公安机关侦破、查处破坏森林野生动植物资源和危害林区社会治安的案件</w:t>
      </w:r>
      <w:r>
        <w:rPr>
          <w:rFonts w:ascii="仿宋" w:eastAsia="仿宋" w:hAnsi="仿宋" w:hint="eastAsia"/>
          <w:kern w:val="0"/>
          <w:sz w:val="32"/>
          <w:szCs w:val="32"/>
        </w:rPr>
        <w:t>。指导</w:t>
      </w:r>
      <w:r>
        <w:rPr>
          <w:rFonts w:ascii="仿宋" w:eastAsia="仿宋" w:hAnsi="仿宋"/>
          <w:kern w:val="0"/>
          <w:sz w:val="32"/>
          <w:szCs w:val="32"/>
        </w:rPr>
        <w:t>全市林区社会治安管理工作</w:t>
      </w:r>
      <w:r>
        <w:rPr>
          <w:rFonts w:ascii="仿宋" w:eastAsia="仿宋" w:hAnsi="仿宋" w:hint="eastAsia"/>
          <w:kern w:val="0"/>
          <w:sz w:val="32"/>
          <w:szCs w:val="32"/>
        </w:rPr>
        <w:t>和</w:t>
      </w:r>
      <w:r>
        <w:rPr>
          <w:rFonts w:ascii="仿宋" w:eastAsia="仿宋" w:hAnsi="仿宋"/>
          <w:kern w:val="0"/>
          <w:sz w:val="32"/>
          <w:szCs w:val="32"/>
        </w:rPr>
        <w:t>森林公安机关业务及基</w:t>
      </w:r>
      <w:r>
        <w:rPr>
          <w:rFonts w:ascii="仿宋" w:eastAsia="仿宋" w:hAnsi="仿宋" w:hint="eastAsia"/>
          <w:kern w:val="0"/>
          <w:sz w:val="32"/>
          <w:szCs w:val="32"/>
        </w:rPr>
        <w:t>层</w:t>
      </w:r>
      <w:r>
        <w:rPr>
          <w:rFonts w:ascii="仿宋" w:eastAsia="仿宋" w:hAnsi="仿宋"/>
          <w:kern w:val="0"/>
          <w:sz w:val="32"/>
          <w:szCs w:val="32"/>
        </w:rPr>
        <w:t>基础建设。协</w:t>
      </w:r>
      <w:r>
        <w:rPr>
          <w:rFonts w:ascii="仿宋" w:eastAsia="仿宋" w:hAnsi="仿宋" w:hint="eastAsia"/>
          <w:kern w:val="0"/>
          <w:sz w:val="32"/>
          <w:szCs w:val="32"/>
        </w:rPr>
        <w:t>同</w:t>
      </w:r>
      <w:r>
        <w:rPr>
          <w:rFonts w:ascii="仿宋" w:eastAsia="仿宋" w:hAnsi="仿宋"/>
          <w:kern w:val="0"/>
          <w:sz w:val="32"/>
          <w:szCs w:val="32"/>
        </w:rPr>
        <w:t>做好全市森林公安机关机</w:t>
      </w:r>
      <w:r>
        <w:rPr>
          <w:rFonts w:ascii="仿宋" w:eastAsia="仿宋" w:hAnsi="仿宋" w:hint="eastAsia"/>
          <w:kern w:val="0"/>
          <w:sz w:val="32"/>
          <w:szCs w:val="32"/>
        </w:rPr>
        <w:t>构</w:t>
      </w:r>
      <w:r>
        <w:rPr>
          <w:rFonts w:ascii="仿宋" w:eastAsia="仿宋" w:hAnsi="仿宋"/>
          <w:kern w:val="0"/>
          <w:sz w:val="32"/>
          <w:szCs w:val="32"/>
        </w:rPr>
        <w:t>和队伍建设的相关工作。</w:t>
      </w:r>
    </w:p>
    <w:p w:rsidR="00BE1549" w:rsidRDefault="001F17F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15377199"/>
      <w:bookmarkStart w:id="19" w:name="_Toc15378446"/>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8"/>
      <w:bookmarkEnd w:id="19"/>
    </w:p>
    <w:p w:rsidR="00BE1549" w:rsidRDefault="001F17F5">
      <w:pPr>
        <w:ind w:firstLine="643"/>
        <w:jc w:val="left"/>
        <w:rPr>
          <w:rFonts w:ascii="仿宋" w:eastAsia="仿宋" w:hAnsi="仿宋"/>
          <w:color w:val="000000"/>
          <w:sz w:val="32"/>
          <w:szCs w:val="32"/>
        </w:rPr>
      </w:pPr>
      <w:r>
        <w:rPr>
          <w:rFonts w:ascii="仿宋" w:eastAsia="仿宋" w:hAnsi="仿宋" w:hint="eastAsia"/>
          <w:b/>
          <w:color w:val="000000"/>
          <w:sz w:val="32"/>
          <w:szCs w:val="32"/>
        </w:rPr>
        <w:t>1.打击破坏森林和野生动植物资源违法犯罪成效明显。</w:t>
      </w:r>
      <w:r>
        <w:rPr>
          <w:rFonts w:ascii="仿宋" w:eastAsia="仿宋" w:hAnsi="仿宋" w:hint="eastAsia"/>
          <w:color w:val="000000"/>
          <w:sz w:val="32"/>
          <w:szCs w:val="32"/>
        </w:rPr>
        <w:t>2020年，公安机关共立案办理涉林刑事案件124起，破121起，移送审查起诉73起，打击犯罪嫌疑人员50人，刑事案件办理数连续两年突破百起。今年转隶前共查处林业行政案件142起，惩处涉林违法人员149人。共收缴野生动物272只（头），野生动物制品180件，猎具69套，</w:t>
      </w:r>
      <w:r>
        <w:rPr>
          <w:rFonts w:ascii="仿宋" w:eastAsia="仿宋" w:hAnsi="仿宋"/>
          <w:sz w:val="32"/>
          <w:szCs w:val="32"/>
        </w:rPr>
        <w:t>枪支12支</w:t>
      </w:r>
      <w:r>
        <w:rPr>
          <w:rFonts w:ascii="仿宋" w:eastAsia="仿宋" w:hAnsi="仿宋" w:hint="eastAsia"/>
          <w:sz w:val="32"/>
          <w:szCs w:val="32"/>
        </w:rPr>
        <w:t>，</w:t>
      </w:r>
      <w:r>
        <w:rPr>
          <w:rFonts w:ascii="仿宋" w:eastAsia="仿宋" w:hAnsi="仿宋" w:hint="eastAsia"/>
          <w:color w:val="000000"/>
          <w:sz w:val="32"/>
          <w:szCs w:val="32"/>
        </w:rPr>
        <w:t>回收林地90.9亩，收缴林木205.2立方米，罚款86.2万元，有力保护了全市森林和野生动植物资源。</w:t>
      </w:r>
      <w:r>
        <w:rPr>
          <w:rFonts w:ascii="仿宋" w:eastAsia="仿宋" w:hAnsi="仿宋"/>
          <w:color w:val="000000"/>
          <w:sz w:val="32"/>
          <w:szCs w:val="32"/>
        </w:rPr>
        <w:t xml:space="preserve"> </w:t>
      </w:r>
    </w:p>
    <w:p w:rsidR="00BE1549" w:rsidRDefault="001F17F5">
      <w:pPr>
        <w:spacing w:line="560" w:lineRule="exact"/>
        <w:ind w:firstLine="643"/>
        <w:rPr>
          <w:rFonts w:ascii="仿宋" w:eastAsia="仿宋" w:hAnsi="仿宋"/>
          <w:b/>
          <w:color w:val="000000"/>
          <w:sz w:val="32"/>
          <w:szCs w:val="32"/>
        </w:rPr>
      </w:pPr>
      <w:r>
        <w:rPr>
          <w:rFonts w:ascii="仿宋" w:eastAsia="仿宋" w:hAnsi="仿宋" w:hint="eastAsia"/>
          <w:b/>
          <w:color w:val="000000"/>
          <w:sz w:val="32"/>
          <w:szCs w:val="32"/>
        </w:rPr>
        <w:t>2.违规野外用火和火案查处专项整治取得阶段性成效。</w:t>
      </w:r>
      <w:r>
        <w:rPr>
          <w:rFonts w:ascii="仿宋" w:eastAsia="仿宋" w:hAnsi="仿宋" w:cs="仿宋_GB2312" w:hint="eastAsia"/>
          <w:color w:val="000000"/>
          <w:kern w:val="0"/>
          <w:sz w:val="32"/>
          <w:szCs w:val="32"/>
        </w:rPr>
        <w:t>全力推进违规野外用火和火案查处专项整治各项工作，</w:t>
      </w:r>
      <w:r>
        <w:rPr>
          <w:rFonts w:ascii="仿宋" w:eastAsia="仿宋" w:hAnsi="仿宋" w:hint="eastAsia"/>
          <w:color w:val="000000"/>
          <w:sz w:val="32"/>
          <w:szCs w:val="32"/>
        </w:rPr>
        <w:t>完成了专项整治阶段性任务。全市共办理森林火灾案件34起（立</w:t>
      </w:r>
      <w:r>
        <w:rPr>
          <w:rFonts w:ascii="仿宋" w:eastAsia="仿宋" w:hAnsi="仿宋" w:hint="eastAsia"/>
          <w:color w:val="000000"/>
          <w:sz w:val="32"/>
          <w:szCs w:val="32"/>
        </w:rPr>
        <w:lastRenderedPageBreak/>
        <w:t>刑事案件2起，破2起，立林业行政案件32起，查处32起），较去年同期森林火灾案件46件减少12件，下降26%。其中，农事用火引发森林火灾20起，祭祀用火引发森林火灾8起，输变电线路故障引发森林火灾5起，生活用火引发森林火灾1起。烧毁森林面积33.95公顷，全市无逾期未破案件。</w:t>
      </w:r>
    </w:p>
    <w:p w:rsidR="00BE1549" w:rsidRDefault="001F17F5">
      <w:pPr>
        <w:pStyle w:val="a7"/>
        <w:widowControl w:val="0"/>
        <w:shd w:val="clear" w:color="auto" w:fill="FFFFFF"/>
        <w:spacing w:before="0" w:beforeAutospacing="0" w:after="0" w:afterAutospacing="0" w:line="560" w:lineRule="exact"/>
        <w:ind w:firstLine="634"/>
        <w:rPr>
          <w:rFonts w:ascii="仿宋" w:eastAsia="仿宋" w:hAnsi="仿宋"/>
          <w:b/>
          <w:color w:val="000000"/>
          <w:sz w:val="32"/>
          <w:szCs w:val="32"/>
        </w:rPr>
      </w:pPr>
      <w:r>
        <w:rPr>
          <w:rFonts w:ascii="仿宋" w:eastAsia="仿宋" w:hAnsi="仿宋" w:hint="eastAsia"/>
          <w:b/>
          <w:color w:val="000000"/>
          <w:sz w:val="32"/>
          <w:szCs w:val="32"/>
        </w:rPr>
        <w:t>3.严控林区治安稳定风险。</w:t>
      </w:r>
      <w:r>
        <w:rPr>
          <w:rFonts w:ascii="仿宋" w:eastAsia="仿宋" w:hAnsi="仿宋" w:hint="eastAsia"/>
          <w:color w:val="000000"/>
          <w:sz w:val="32"/>
          <w:szCs w:val="32"/>
        </w:rPr>
        <w:t>全市森警部门在今年“两会”“中秋”“国庆”等重要敏感时期，严格按照战时勤务要求，坚持执行24小时值班备勤、领导带班和重大事项请示报告制度。深入排查化解各类矛盾隐患和</w:t>
      </w:r>
      <w:proofErr w:type="gramStart"/>
      <w:r>
        <w:rPr>
          <w:rFonts w:ascii="仿宋" w:eastAsia="仿宋" w:hAnsi="仿宋" w:hint="eastAsia"/>
          <w:color w:val="000000"/>
          <w:sz w:val="32"/>
          <w:szCs w:val="32"/>
        </w:rPr>
        <w:t>涉林</w:t>
      </w:r>
      <w:proofErr w:type="gramEnd"/>
      <w:r>
        <w:rPr>
          <w:rFonts w:ascii="仿宋" w:eastAsia="仿宋" w:hAnsi="仿宋" w:hint="eastAsia"/>
          <w:color w:val="000000"/>
          <w:sz w:val="32"/>
          <w:szCs w:val="32"/>
        </w:rPr>
        <w:t>纠纷，加强情报信息搜集</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判，提前预测可能面对的风险和可能发生的群体性、突发性和敏感性事件。密切关注违法犯罪新动向，加强整体联动和重点人员管控，配合相关主管部门做好稳控工作，坚决防止非法</w:t>
      </w:r>
      <w:proofErr w:type="gramStart"/>
      <w:r>
        <w:rPr>
          <w:rFonts w:ascii="仿宋" w:eastAsia="仿宋" w:hAnsi="仿宋" w:hint="eastAsia"/>
          <w:color w:val="000000"/>
          <w:sz w:val="32"/>
          <w:szCs w:val="32"/>
        </w:rPr>
        <w:t>串联集访和</w:t>
      </w:r>
      <w:proofErr w:type="gramEnd"/>
      <w:r>
        <w:rPr>
          <w:rFonts w:ascii="仿宋" w:eastAsia="仿宋" w:hAnsi="仿宋" w:hint="eastAsia"/>
          <w:color w:val="000000"/>
          <w:sz w:val="32"/>
          <w:szCs w:val="32"/>
        </w:rPr>
        <w:t>到省进京非法上访，确保了林区稳定。</w:t>
      </w:r>
    </w:p>
    <w:p w:rsidR="00BE1549" w:rsidRDefault="001F17F5">
      <w:pPr>
        <w:ind w:firstLine="643"/>
        <w:rPr>
          <w:rFonts w:ascii="仿宋" w:eastAsia="仿宋" w:hAnsi="仿宋"/>
          <w:color w:val="000000"/>
          <w:sz w:val="32"/>
          <w:szCs w:val="32"/>
        </w:rPr>
      </w:pPr>
      <w:r>
        <w:rPr>
          <w:rFonts w:ascii="仿宋" w:eastAsia="仿宋" w:hAnsi="仿宋" w:hint="eastAsia"/>
          <w:b/>
          <w:color w:val="000000"/>
          <w:sz w:val="32"/>
          <w:szCs w:val="32"/>
        </w:rPr>
        <w:t>4.森林公安机关管理体制调整实施工作全面完成。</w:t>
      </w:r>
      <w:r>
        <w:rPr>
          <w:rFonts w:ascii="仿宋" w:eastAsia="仿宋" w:hAnsi="仿宋" w:hint="eastAsia"/>
          <w:color w:val="000000"/>
          <w:sz w:val="32"/>
          <w:szCs w:val="32"/>
        </w:rPr>
        <w:t>市局党委将森林公安管理体制调整纳入全市公安改革重点任务，统筹推进实施工作。市</w:t>
      </w:r>
      <w:proofErr w:type="gramStart"/>
      <w:r>
        <w:rPr>
          <w:rFonts w:ascii="仿宋" w:eastAsia="仿宋" w:hAnsi="仿宋" w:hint="eastAsia"/>
          <w:color w:val="000000"/>
          <w:sz w:val="32"/>
          <w:szCs w:val="32"/>
        </w:rPr>
        <w:t>编委出台</w:t>
      </w:r>
      <w:proofErr w:type="gramEnd"/>
      <w:r>
        <w:rPr>
          <w:rFonts w:ascii="仿宋" w:eastAsia="仿宋" w:hAnsi="仿宋" w:hint="eastAsia"/>
          <w:color w:val="000000"/>
          <w:sz w:val="32"/>
          <w:szCs w:val="32"/>
        </w:rPr>
        <w:t>了森林公安管理体制调整机构编制文件，市政法委组织召开了全市森林公安机关管理体制调整部署会，市本级机构编制人员划转和资产移交工作按要求全面完成，确保了管理体制调整实施工作落地落实。</w:t>
      </w:r>
    </w:p>
    <w:p w:rsidR="00BE1549" w:rsidRDefault="001F17F5">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BE1549" w:rsidRDefault="00BE1549">
      <w:pPr>
        <w:widowControl/>
        <w:shd w:val="clear" w:color="auto" w:fill="FFFFFF"/>
        <w:spacing w:before="100" w:beforeAutospacing="1" w:after="100" w:afterAutospacing="1" w:line="480" w:lineRule="auto"/>
        <w:ind w:firstLine="643"/>
        <w:rPr>
          <w:rFonts w:ascii="仿宋" w:eastAsia="仿宋" w:hAnsi="仿宋" w:cs="仿宋"/>
          <w:color w:val="000000"/>
          <w:kern w:val="0"/>
          <w:sz w:val="32"/>
          <w:szCs w:val="32"/>
        </w:rPr>
      </w:pPr>
    </w:p>
    <w:p w:rsidR="00BE1549" w:rsidRDefault="001F17F5">
      <w:pPr>
        <w:pStyle w:val="2"/>
        <w:rPr>
          <w:b w:val="0"/>
          <w:bCs w:val="0"/>
        </w:rPr>
      </w:pPr>
      <w:bookmarkStart w:id="20" w:name="_Toc15377200"/>
      <w:bookmarkStart w:id="21"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BE1549" w:rsidRDefault="001F17F5">
      <w:pPr>
        <w:pStyle w:val="a3"/>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color w:val="000000"/>
          <w:sz w:val="32"/>
          <w:szCs w:val="32"/>
        </w:rPr>
        <w:t>2020</w:t>
      </w:r>
      <w:r>
        <w:rPr>
          <w:rFonts w:ascii="仿宋" w:eastAsia="仿宋" w:hAnsi="仿宋" w:hint="eastAsia"/>
          <w:color w:val="000000"/>
          <w:sz w:val="32"/>
          <w:szCs w:val="32"/>
        </w:rPr>
        <w:t>年度部门决算编制范围仅包括本单位。</w:t>
      </w:r>
    </w:p>
    <w:p w:rsidR="00BE1549" w:rsidRDefault="001F17F5">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BE1549" w:rsidRDefault="001F17F5">
      <w:pPr>
        <w:pStyle w:val="1"/>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2"/>
      <w:bookmarkEnd w:id="23"/>
    </w:p>
    <w:p w:rsidR="00BE1549" w:rsidRDefault="00BE1549"/>
    <w:p w:rsidR="00BE1549" w:rsidRDefault="001F17F5">
      <w:pPr>
        <w:pStyle w:val="11"/>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BE1549" w:rsidRDefault="001F17F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年度收、支总计245.41万元比</w:t>
      </w:r>
      <w:r>
        <w:rPr>
          <w:rFonts w:ascii="仿宋" w:eastAsia="仿宋" w:hAnsi="仿宋"/>
          <w:color w:val="000000"/>
          <w:sz w:val="32"/>
          <w:szCs w:val="32"/>
        </w:rPr>
        <w:t>2019</w:t>
      </w:r>
      <w:r>
        <w:rPr>
          <w:rFonts w:ascii="仿宋" w:eastAsia="仿宋" w:hAnsi="仿宋" w:hint="eastAsia"/>
          <w:color w:val="000000"/>
          <w:sz w:val="32"/>
          <w:szCs w:val="32"/>
        </w:rPr>
        <w:t>年收、支394.62万元减少149.21万元，主要变动原因是预算减少。</w:t>
      </w:r>
    </w:p>
    <w:p w:rsidR="00BE1549" w:rsidRDefault="00BE1549">
      <w:pPr>
        <w:spacing w:line="600" w:lineRule="exact"/>
        <w:ind w:firstLineChars="200" w:firstLine="640"/>
        <w:jc w:val="left"/>
        <w:rPr>
          <w:rFonts w:ascii="仿宋_GB2312" w:eastAsia="仿宋_GB2312"/>
          <w:color w:val="000000"/>
          <w:sz w:val="32"/>
          <w:szCs w:val="32"/>
        </w:rPr>
      </w:pPr>
    </w:p>
    <w:p w:rsidR="00BE1549" w:rsidRDefault="001F17F5">
      <w:pPr>
        <w:pStyle w:val="11"/>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6"/>
      <w:bookmarkEnd w:id="27"/>
    </w:p>
    <w:p w:rsidR="00BE1549" w:rsidRDefault="001F17F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年本年收入合计221.91万元，均为一般公共预算财政拨款收入，占100</w:t>
      </w:r>
      <w:r>
        <w:rPr>
          <w:rFonts w:ascii="仿宋" w:eastAsia="仿宋" w:hAnsi="仿宋"/>
          <w:color w:val="000000"/>
          <w:sz w:val="32"/>
          <w:szCs w:val="32"/>
        </w:rPr>
        <w:t>%</w:t>
      </w:r>
      <w:r>
        <w:rPr>
          <w:rFonts w:ascii="仿宋" w:eastAsia="仿宋" w:hAnsi="仿宋" w:hint="eastAsia"/>
          <w:color w:val="000000"/>
          <w:sz w:val="32"/>
          <w:szCs w:val="32"/>
        </w:rPr>
        <w:t>。</w:t>
      </w:r>
    </w:p>
    <w:p w:rsidR="00BE1549" w:rsidRDefault="001F17F5">
      <w:pPr>
        <w:pStyle w:val="11"/>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BE1549" w:rsidRDefault="001F17F5">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年本年支出合计245.41万元，其中：基本支出196.78万元，占80</w:t>
      </w:r>
      <w:r>
        <w:rPr>
          <w:rFonts w:ascii="仿宋" w:eastAsia="仿宋" w:hAnsi="仿宋"/>
          <w:color w:val="000000"/>
          <w:sz w:val="32"/>
          <w:szCs w:val="32"/>
        </w:rPr>
        <w:t>%</w:t>
      </w:r>
      <w:r>
        <w:rPr>
          <w:rFonts w:ascii="仿宋" w:eastAsia="仿宋" w:hAnsi="仿宋" w:hint="eastAsia"/>
          <w:color w:val="000000"/>
          <w:sz w:val="32"/>
          <w:szCs w:val="32"/>
        </w:rPr>
        <w:t>；项目支出48.63万元。</w:t>
      </w:r>
    </w:p>
    <w:p w:rsidR="00BE1549" w:rsidRDefault="001F17F5">
      <w:pPr>
        <w:numPr>
          <w:ilvl w:val="0"/>
          <w:numId w:val="1"/>
        </w:numPr>
        <w:spacing w:line="600" w:lineRule="exact"/>
        <w:outlineLvl w:val="1"/>
        <w:rPr>
          <w:rStyle w:val="2Char"/>
          <w:rFonts w:ascii="黑体" w:eastAsia="黑体" w:hAnsi="黑体"/>
          <w:b w:val="0"/>
        </w:rPr>
      </w:pPr>
      <w:bookmarkStart w:id="30" w:name="_Toc15396606"/>
      <w:bookmarkStart w:id="31" w:name="_Toc15377208"/>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30"/>
      <w:bookmarkEnd w:id="31"/>
    </w:p>
    <w:p w:rsidR="00BE1549" w:rsidRDefault="001F17F5">
      <w:pPr>
        <w:spacing w:line="600" w:lineRule="exact"/>
        <w:ind w:firstLineChars="200" w:firstLine="640"/>
        <w:rPr>
          <w:rFonts w:ascii="仿宋" w:eastAsia="仿宋" w:hAnsi="仿宋"/>
          <w:b/>
          <w:color w:val="00B05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年度财政拨款收、支总计245.41万元比</w:t>
      </w:r>
      <w:r>
        <w:rPr>
          <w:rFonts w:ascii="仿宋" w:eastAsia="仿宋" w:hAnsi="仿宋"/>
          <w:color w:val="000000"/>
          <w:sz w:val="32"/>
          <w:szCs w:val="32"/>
        </w:rPr>
        <w:t>2019</w:t>
      </w:r>
      <w:r>
        <w:rPr>
          <w:rFonts w:ascii="仿宋" w:eastAsia="仿宋" w:hAnsi="仿宋" w:hint="eastAsia"/>
          <w:color w:val="000000"/>
          <w:sz w:val="32"/>
          <w:szCs w:val="32"/>
        </w:rPr>
        <w:t>年财政拨款收、支394.62万元减少149.21万元，主要变动原因是预算</w:t>
      </w:r>
      <w:r>
        <w:rPr>
          <w:rFonts w:ascii="仿宋" w:eastAsia="仿宋" w:hAnsi="仿宋"/>
          <w:color w:val="000000"/>
          <w:sz w:val="32"/>
          <w:szCs w:val="32"/>
        </w:rPr>
        <w:t>减少</w:t>
      </w:r>
      <w:r>
        <w:rPr>
          <w:rFonts w:ascii="仿宋" w:eastAsia="仿宋" w:hAnsi="仿宋" w:hint="eastAsia"/>
          <w:color w:val="000000"/>
          <w:sz w:val="32"/>
          <w:szCs w:val="32"/>
        </w:rPr>
        <w:t>。</w:t>
      </w:r>
    </w:p>
    <w:p w:rsidR="00BE1549" w:rsidRDefault="001F17F5">
      <w:pPr>
        <w:spacing w:line="600" w:lineRule="exact"/>
        <w:ind w:firstLineChars="200" w:firstLine="640"/>
        <w:outlineLvl w:val="1"/>
        <w:rPr>
          <w:rStyle w:val="2Char"/>
          <w:rFonts w:ascii="黑体" w:eastAsia="黑体" w:hAnsi="黑体"/>
          <w:b w:val="0"/>
        </w:rPr>
      </w:pPr>
      <w:bookmarkStart w:id="32" w:name="_Toc15377209"/>
      <w:bookmarkStart w:id="33"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BE1549" w:rsidRDefault="001F17F5">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BE1549" w:rsidRDefault="001F17F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年一般公共预算财政拨款支出245.41万元，占本年支出合计的100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年相比，一般公共预算财政拨款316.56减少71.15万元。主要变动原因是预算</w:t>
      </w:r>
      <w:r>
        <w:rPr>
          <w:rFonts w:ascii="仿宋" w:eastAsia="仿宋" w:hAnsi="仿宋"/>
          <w:color w:val="000000"/>
          <w:sz w:val="32"/>
          <w:szCs w:val="32"/>
        </w:rPr>
        <w:t>减少</w:t>
      </w:r>
      <w:r>
        <w:rPr>
          <w:rFonts w:ascii="仿宋" w:eastAsia="仿宋" w:hAnsi="仿宋" w:hint="eastAsia"/>
          <w:color w:val="000000"/>
          <w:sz w:val="32"/>
          <w:szCs w:val="32"/>
        </w:rPr>
        <w:t>。</w:t>
      </w:r>
    </w:p>
    <w:p w:rsidR="00BE1549" w:rsidRDefault="00BE1549">
      <w:pPr>
        <w:spacing w:line="600" w:lineRule="exact"/>
        <w:ind w:firstLineChars="200" w:firstLine="640"/>
        <w:rPr>
          <w:rFonts w:ascii="仿宋" w:eastAsia="仿宋" w:hAnsi="仿宋"/>
          <w:color w:val="000000"/>
          <w:sz w:val="32"/>
          <w:szCs w:val="32"/>
        </w:rPr>
      </w:pPr>
    </w:p>
    <w:p w:rsidR="00BE1549" w:rsidRDefault="001F17F5">
      <w:pPr>
        <w:spacing w:line="600" w:lineRule="exact"/>
        <w:ind w:firstLineChars="200" w:firstLine="643"/>
        <w:outlineLvl w:val="2"/>
        <w:rPr>
          <w:rFonts w:ascii="仿宋" w:eastAsia="仿宋" w:hAnsi="仿宋"/>
          <w:b/>
          <w:color w:val="000000"/>
          <w:sz w:val="32"/>
          <w:szCs w:val="32"/>
        </w:rPr>
      </w:pPr>
      <w:bookmarkStart w:id="35" w:name="_Toc15377211"/>
      <w:r>
        <w:rPr>
          <w:rFonts w:ascii="仿宋" w:eastAsia="仿宋" w:hAnsi="仿宋" w:hint="eastAsia"/>
          <w:b/>
          <w:color w:val="000000"/>
          <w:sz w:val="32"/>
          <w:szCs w:val="32"/>
        </w:rPr>
        <w:lastRenderedPageBreak/>
        <w:t>（二）一般公共预算财政拨款支出决算结构情况</w:t>
      </w:r>
      <w:bookmarkEnd w:id="35"/>
    </w:p>
    <w:p w:rsidR="00BE1549" w:rsidRDefault="001F17F5">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年一般公共预算财政拨款支出245.41万元，主要用于以下方面</w:t>
      </w:r>
      <w:r>
        <w:rPr>
          <w:rFonts w:ascii="仿宋" w:eastAsia="仿宋" w:hAnsi="仿宋"/>
          <w:color w:val="000000"/>
          <w:sz w:val="32"/>
          <w:szCs w:val="32"/>
        </w:rPr>
        <w:t>:</w:t>
      </w:r>
      <w:r>
        <w:rPr>
          <w:rFonts w:ascii="仿宋" w:eastAsia="仿宋" w:hAnsi="仿宋" w:hint="eastAsia"/>
          <w:b/>
          <w:color w:val="000000"/>
          <w:sz w:val="32"/>
          <w:szCs w:val="32"/>
        </w:rPr>
        <w:t>行政</w:t>
      </w:r>
      <w:r>
        <w:rPr>
          <w:rFonts w:ascii="仿宋" w:eastAsia="仿宋" w:hAnsi="仿宋"/>
          <w:b/>
          <w:color w:val="000000"/>
          <w:sz w:val="32"/>
          <w:szCs w:val="32"/>
        </w:rPr>
        <w:t>运行</w:t>
      </w:r>
      <w:r>
        <w:rPr>
          <w:rFonts w:ascii="仿宋" w:eastAsia="仿宋" w:hAnsi="仿宋"/>
          <w:color w:val="000000"/>
          <w:sz w:val="32"/>
          <w:szCs w:val="32"/>
        </w:rPr>
        <w:t>支出</w:t>
      </w:r>
      <w:r>
        <w:rPr>
          <w:rFonts w:ascii="仿宋" w:eastAsia="仿宋" w:hAnsi="仿宋" w:hint="eastAsia"/>
          <w:color w:val="000000"/>
          <w:sz w:val="32"/>
          <w:szCs w:val="32"/>
        </w:rPr>
        <w:t>156.81万元</w:t>
      </w:r>
      <w:r>
        <w:rPr>
          <w:rFonts w:ascii="仿宋" w:eastAsia="仿宋" w:hAnsi="仿宋"/>
          <w:color w:val="000000"/>
          <w:sz w:val="32"/>
          <w:szCs w:val="32"/>
        </w:rPr>
        <w:t>，占</w:t>
      </w:r>
      <w:r>
        <w:rPr>
          <w:rFonts w:ascii="仿宋" w:eastAsia="仿宋" w:hAnsi="仿宋" w:hint="eastAsia"/>
          <w:color w:val="000000"/>
          <w:sz w:val="32"/>
          <w:szCs w:val="32"/>
        </w:rPr>
        <w:t>64</w:t>
      </w:r>
      <w:r>
        <w:rPr>
          <w:rFonts w:ascii="仿宋" w:eastAsia="仿宋" w:hAnsi="仿宋"/>
          <w:color w:val="000000"/>
          <w:sz w:val="32"/>
          <w:szCs w:val="32"/>
        </w:rPr>
        <w:t>%；</w:t>
      </w:r>
      <w:r>
        <w:rPr>
          <w:rFonts w:ascii="仿宋" w:eastAsia="仿宋" w:hAnsi="仿宋" w:hint="eastAsia"/>
          <w:b/>
          <w:color w:val="000000"/>
          <w:sz w:val="32"/>
          <w:szCs w:val="32"/>
        </w:rPr>
        <w:t>一般行政</w:t>
      </w:r>
      <w:r>
        <w:rPr>
          <w:rFonts w:ascii="仿宋" w:eastAsia="仿宋" w:hAnsi="仿宋"/>
          <w:b/>
          <w:color w:val="000000"/>
          <w:sz w:val="32"/>
          <w:szCs w:val="32"/>
        </w:rPr>
        <w:t>管理事务</w:t>
      </w:r>
      <w:r>
        <w:rPr>
          <w:rFonts w:ascii="仿宋" w:eastAsia="仿宋" w:hAnsi="仿宋" w:hint="eastAsia"/>
          <w:b/>
          <w:color w:val="000000"/>
          <w:sz w:val="32"/>
          <w:szCs w:val="32"/>
        </w:rPr>
        <w:t>支出</w:t>
      </w:r>
      <w:r>
        <w:rPr>
          <w:rFonts w:ascii="仿宋" w:eastAsia="仿宋" w:hAnsi="仿宋" w:hint="eastAsia"/>
          <w:color w:val="000000"/>
          <w:sz w:val="32"/>
          <w:szCs w:val="32"/>
        </w:rPr>
        <w:t>40.65万元，占17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农林</w:t>
      </w:r>
      <w:r>
        <w:rPr>
          <w:rFonts w:ascii="仿宋" w:eastAsia="仿宋" w:hAnsi="仿宋"/>
          <w:b/>
          <w:color w:val="000000"/>
          <w:sz w:val="32"/>
          <w:szCs w:val="32"/>
        </w:rPr>
        <w:t>水</w:t>
      </w:r>
      <w:r>
        <w:rPr>
          <w:rFonts w:ascii="仿宋" w:eastAsia="仿宋" w:hAnsi="仿宋" w:hint="eastAsia"/>
          <w:b/>
          <w:color w:val="000000"/>
          <w:sz w:val="32"/>
          <w:szCs w:val="32"/>
        </w:rPr>
        <w:t>支出</w:t>
      </w:r>
      <w:r>
        <w:rPr>
          <w:rFonts w:ascii="仿宋" w:eastAsia="仿宋" w:hAnsi="仿宋" w:hint="eastAsia"/>
          <w:color w:val="000000"/>
          <w:sz w:val="32"/>
          <w:szCs w:val="32"/>
        </w:rPr>
        <w:t>7.98万元，占3</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w:t>
      </w:r>
      <w:r>
        <w:rPr>
          <w:rFonts w:ascii="仿宋" w:eastAsia="仿宋" w:hAnsi="仿宋" w:hint="eastAsia"/>
          <w:color w:val="000000"/>
          <w:sz w:val="32"/>
          <w:szCs w:val="32"/>
        </w:rPr>
        <w:t>支出17.34万元，占7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7</w:t>
      </w:r>
      <w:r>
        <w:rPr>
          <w:rFonts w:ascii="仿宋" w:eastAsia="仿宋" w:hAnsi="仿宋"/>
          <w:color w:val="000000"/>
          <w:sz w:val="32"/>
          <w:szCs w:val="32"/>
        </w:rPr>
        <w:t>.16</w:t>
      </w:r>
      <w:r>
        <w:rPr>
          <w:rFonts w:ascii="仿宋" w:eastAsia="仿宋" w:hAnsi="仿宋" w:hint="eastAsia"/>
          <w:color w:val="000000"/>
          <w:sz w:val="32"/>
          <w:szCs w:val="32"/>
        </w:rPr>
        <w:t>万元，占3</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住房保障支出</w:t>
      </w:r>
      <w:r>
        <w:rPr>
          <w:rFonts w:ascii="仿宋" w:eastAsia="仿宋" w:hAnsi="仿宋" w:hint="eastAsia"/>
          <w:color w:val="000000"/>
          <w:sz w:val="32"/>
          <w:szCs w:val="32"/>
        </w:rPr>
        <w:t>15.47万元，占6</w:t>
      </w:r>
      <w:r>
        <w:rPr>
          <w:rFonts w:ascii="仿宋" w:eastAsia="仿宋" w:hAnsi="仿宋"/>
          <w:color w:val="000000"/>
          <w:sz w:val="32"/>
          <w:szCs w:val="32"/>
        </w:rPr>
        <w:t>%</w:t>
      </w:r>
      <w:r>
        <w:rPr>
          <w:rFonts w:ascii="仿宋" w:eastAsia="仿宋" w:hAnsi="仿宋" w:hint="eastAsia"/>
          <w:color w:val="000000"/>
          <w:sz w:val="32"/>
          <w:szCs w:val="32"/>
        </w:rPr>
        <w:t>。</w:t>
      </w:r>
    </w:p>
    <w:p w:rsidR="00BE1549" w:rsidRDefault="001F17F5">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BE1549" w:rsidRDefault="001F17F5">
      <w:pPr>
        <w:spacing w:line="600" w:lineRule="exact"/>
        <w:ind w:firstLineChars="200" w:firstLine="643"/>
        <w:outlineLvl w:val="2"/>
        <w:rPr>
          <w:rFonts w:ascii="仿宋" w:eastAsia="仿宋" w:hAnsi="仿宋"/>
          <w:color w:val="FF0000"/>
          <w:sz w:val="32"/>
          <w:szCs w:val="32"/>
        </w:rPr>
      </w:pPr>
      <w:bookmarkStart w:id="37" w:name="_Toc15377213"/>
      <w:bookmarkStart w:id="38" w:name="_Toc15378460"/>
      <w:bookmarkStart w:id="39"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年一般公共预算支出决算数为245.41万元</w:t>
      </w:r>
      <w:r>
        <w:rPr>
          <w:rFonts w:ascii="仿宋" w:eastAsia="仿宋" w:hAnsi="仿宋" w:hint="eastAsia"/>
          <w:color w:val="000000"/>
          <w:sz w:val="32"/>
          <w:szCs w:val="32"/>
        </w:rPr>
        <w:t>，</w:t>
      </w:r>
      <w:r>
        <w:rPr>
          <w:rStyle w:val="a8"/>
          <w:rFonts w:ascii="仿宋" w:eastAsia="仿宋" w:hAnsi="仿宋" w:hint="eastAsia"/>
          <w:bCs/>
          <w:color w:val="000000"/>
          <w:sz w:val="32"/>
          <w:szCs w:val="32"/>
        </w:rPr>
        <w:t>完成预算100</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7"/>
      <w:bookmarkEnd w:id="38"/>
      <w:bookmarkEnd w:id="39"/>
    </w:p>
    <w:p w:rsidR="00BE1549" w:rsidRDefault="001F17F5">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1.</w:t>
      </w:r>
      <w:r>
        <w:rPr>
          <w:rStyle w:val="a8"/>
          <w:rFonts w:ascii="仿宋" w:eastAsia="仿宋" w:hAnsi="仿宋" w:hint="eastAsia"/>
          <w:bCs/>
          <w:color w:val="000000"/>
          <w:sz w:val="32"/>
          <w:szCs w:val="32"/>
        </w:rPr>
        <w:t>一般公共预算行政</w:t>
      </w:r>
      <w:r>
        <w:rPr>
          <w:rStyle w:val="a8"/>
          <w:rFonts w:ascii="仿宋" w:eastAsia="仿宋" w:hAnsi="仿宋"/>
          <w:bCs/>
          <w:color w:val="000000"/>
          <w:sz w:val="32"/>
          <w:szCs w:val="32"/>
        </w:rPr>
        <w:t>运行</w:t>
      </w:r>
      <w:r>
        <w:rPr>
          <w:rStyle w:val="a8"/>
          <w:rFonts w:ascii="仿宋" w:eastAsia="仿宋" w:hAnsi="仿宋" w:hint="eastAsia"/>
          <w:b w:val="0"/>
          <w:bCs/>
          <w:color w:val="000000"/>
          <w:sz w:val="32"/>
          <w:szCs w:val="32"/>
        </w:rPr>
        <w:t>支出决算为156.81万元。</w:t>
      </w:r>
    </w:p>
    <w:p w:rsidR="00BE1549" w:rsidRDefault="001F17F5">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bCs/>
          <w:color w:val="000000"/>
          <w:sz w:val="32"/>
          <w:szCs w:val="32"/>
        </w:rPr>
        <w:t>2.</w:t>
      </w:r>
      <w:r>
        <w:rPr>
          <w:rFonts w:ascii="仿宋" w:eastAsia="仿宋" w:hAnsi="仿宋" w:hint="eastAsia"/>
          <w:b/>
          <w:color w:val="000000"/>
          <w:sz w:val="32"/>
          <w:szCs w:val="32"/>
        </w:rPr>
        <w:t xml:space="preserve"> 一般</w:t>
      </w:r>
      <w:r>
        <w:rPr>
          <w:rFonts w:ascii="仿宋" w:eastAsia="仿宋" w:hAnsi="仿宋"/>
          <w:b/>
          <w:color w:val="000000"/>
          <w:sz w:val="32"/>
          <w:szCs w:val="32"/>
        </w:rPr>
        <w:t>行政管理事务</w:t>
      </w:r>
      <w:r>
        <w:rPr>
          <w:rFonts w:ascii="仿宋" w:eastAsia="仿宋" w:hAnsi="仿宋" w:hint="eastAsia"/>
          <w:b/>
          <w:color w:val="000000"/>
          <w:sz w:val="32"/>
          <w:szCs w:val="32"/>
        </w:rPr>
        <w:t>支出</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决算40.65万元。</w:t>
      </w:r>
    </w:p>
    <w:p w:rsidR="00BE1549" w:rsidRDefault="001F17F5">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3</w:t>
      </w:r>
      <w:r>
        <w:rPr>
          <w:rFonts w:ascii="仿宋" w:eastAsia="仿宋" w:hAnsi="仿宋"/>
          <w:b/>
          <w:color w:val="000000"/>
          <w:sz w:val="32"/>
          <w:szCs w:val="32"/>
        </w:rPr>
        <w:t>.</w:t>
      </w:r>
      <w:r>
        <w:rPr>
          <w:rFonts w:ascii="仿宋" w:eastAsia="仿宋" w:hAnsi="仿宋" w:hint="eastAsia"/>
          <w:b/>
          <w:color w:val="000000"/>
          <w:sz w:val="32"/>
          <w:szCs w:val="32"/>
        </w:rPr>
        <w:t>农林水</w:t>
      </w:r>
      <w:r>
        <w:rPr>
          <w:rFonts w:ascii="仿宋" w:eastAsia="仿宋" w:hAnsi="仿宋"/>
          <w:b/>
          <w:color w:val="000000"/>
          <w:sz w:val="32"/>
          <w:szCs w:val="32"/>
        </w:rPr>
        <w:t>决算</w:t>
      </w:r>
      <w:r>
        <w:rPr>
          <w:rFonts w:ascii="仿宋" w:eastAsia="仿宋" w:hAnsi="仿宋" w:hint="eastAsia"/>
          <w:b/>
          <w:color w:val="000000"/>
          <w:sz w:val="32"/>
          <w:szCs w:val="32"/>
        </w:rPr>
        <w:t>支出</w:t>
      </w:r>
      <w:r>
        <w:rPr>
          <w:rFonts w:ascii="仿宋" w:eastAsia="仿宋" w:hAnsi="仿宋"/>
          <w:b/>
          <w:color w:val="000000"/>
          <w:sz w:val="32"/>
          <w:szCs w:val="32"/>
        </w:rPr>
        <w:t>：</w:t>
      </w:r>
      <w:r>
        <w:rPr>
          <w:rFonts w:ascii="仿宋" w:eastAsia="仿宋" w:hAnsi="仿宋" w:hint="eastAsia"/>
          <w:color w:val="000000"/>
          <w:sz w:val="32"/>
          <w:szCs w:val="32"/>
        </w:rPr>
        <w:t>7.98万元</w:t>
      </w:r>
      <w:r>
        <w:rPr>
          <w:rFonts w:ascii="仿宋" w:eastAsia="仿宋" w:hAnsi="仿宋"/>
          <w:color w:val="000000"/>
          <w:sz w:val="32"/>
          <w:szCs w:val="32"/>
        </w:rPr>
        <w:t>。</w:t>
      </w:r>
    </w:p>
    <w:p w:rsidR="00BE1549" w:rsidRDefault="001F17F5">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3</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社会保障和就业（事业单位基本养老保险缴费）</w:t>
      </w:r>
      <w:r>
        <w:rPr>
          <w:rStyle w:val="a8"/>
          <w:rFonts w:ascii="仿宋" w:eastAsia="仿宋" w:hAnsi="仿宋" w:hint="eastAsia"/>
          <w:b w:val="0"/>
          <w:bCs/>
          <w:color w:val="000000"/>
          <w:sz w:val="32"/>
          <w:szCs w:val="32"/>
        </w:rPr>
        <w:t>支出决算为17.34万元，完成预算100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BE1549" w:rsidRDefault="001F17F5">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4</w:t>
      </w:r>
      <w:r>
        <w:rPr>
          <w:rStyle w:val="a8"/>
          <w:rFonts w:ascii="仿宋" w:eastAsia="仿宋" w:hAnsi="仿宋"/>
          <w:bCs/>
          <w:color w:val="000000"/>
          <w:sz w:val="32"/>
          <w:szCs w:val="32"/>
        </w:rPr>
        <w:t>.</w:t>
      </w:r>
      <w:r>
        <w:rPr>
          <w:rFonts w:ascii="仿宋" w:eastAsia="仿宋" w:hAnsi="仿宋" w:hint="eastAsia"/>
          <w:b/>
          <w:bCs/>
          <w:color w:val="000000"/>
          <w:sz w:val="32"/>
          <w:szCs w:val="32"/>
        </w:rPr>
        <w:t>卫生健康</w:t>
      </w:r>
      <w:r>
        <w:rPr>
          <w:rStyle w:val="a8"/>
          <w:rFonts w:ascii="仿宋" w:eastAsia="仿宋" w:hAnsi="仿宋" w:hint="eastAsia"/>
          <w:bCs/>
          <w:color w:val="000000"/>
          <w:sz w:val="32"/>
          <w:szCs w:val="32"/>
        </w:rPr>
        <w:t>（事业单位医疗）</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支出决算为7.16万元，完成预算100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BE1549" w:rsidRDefault="001F17F5">
      <w:p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5</w:t>
      </w:r>
      <w:r>
        <w:rPr>
          <w:rStyle w:val="a8"/>
          <w:rFonts w:ascii="仿宋" w:eastAsia="仿宋" w:hAnsi="仿宋"/>
          <w:bCs/>
          <w:color w:val="000000"/>
          <w:sz w:val="32"/>
          <w:szCs w:val="32"/>
        </w:rPr>
        <w:t>.</w:t>
      </w:r>
      <w:r>
        <w:rPr>
          <w:rFonts w:ascii="仿宋" w:eastAsia="仿宋" w:hAnsi="仿宋" w:hint="eastAsia"/>
          <w:b/>
          <w:bCs/>
          <w:color w:val="000000"/>
          <w:sz w:val="32"/>
          <w:szCs w:val="32"/>
        </w:rPr>
        <w:t>住房保障</w:t>
      </w:r>
      <w:r>
        <w:rPr>
          <w:rStyle w:val="a8"/>
          <w:rFonts w:ascii="仿宋" w:eastAsia="仿宋" w:hAnsi="仿宋" w:hint="eastAsia"/>
          <w:bCs/>
          <w:color w:val="000000"/>
          <w:sz w:val="32"/>
          <w:szCs w:val="32"/>
        </w:rPr>
        <w:t>（住房公积金）</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b w:val="0"/>
          <w:bCs/>
          <w:color w:val="000000"/>
          <w:sz w:val="32"/>
          <w:szCs w:val="32"/>
        </w:rPr>
        <w:t>15.47</w:t>
      </w:r>
      <w:r>
        <w:rPr>
          <w:rStyle w:val="a8"/>
          <w:rFonts w:ascii="仿宋" w:eastAsia="仿宋" w:hAnsi="仿宋" w:hint="eastAsia"/>
          <w:b w:val="0"/>
          <w:bCs/>
          <w:color w:val="000000"/>
          <w:sz w:val="32"/>
          <w:szCs w:val="32"/>
        </w:rPr>
        <w:t>万元，完成预算100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，决算数等于预算数。</w:t>
      </w:r>
    </w:p>
    <w:p w:rsidR="00BE1549" w:rsidRDefault="001F17F5">
      <w:pPr>
        <w:tabs>
          <w:tab w:val="right" w:pos="8306"/>
        </w:tabs>
        <w:spacing w:line="600" w:lineRule="exact"/>
        <w:ind w:firstLine="640"/>
        <w:outlineLvl w:val="1"/>
        <w:rPr>
          <w:rStyle w:val="2Char"/>
        </w:rPr>
      </w:pPr>
      <w:bookmarkStart w:id="40" w:name="_Toc15377214"/>
      <w:bookmarkStart w:id="41"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BE1549" w:rsidRDefault="001F17F5">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年一般公共预算财政拨款基本支出196.79万元，其中：</w:t>
      </w:r>
    </w:p>
    <w:p w:rsidR="00BE1549" w:rsidRDefault="001F17F5">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人员经费172.3万元，主要包括：基本工资59.38万元、津贴补贴62.2万元、机关事业单位基本养老保险缴费17</w:t>
      </w:r>
      <w:r>
        <w:rPr>
          <w:rFonts w:ascii="仿宋" w:eastAsia="仿宋" w:hAnsi="仿宋"/>
          <w:color w:val="000000"/>
          <w:sz w:val="32"/>
          <w:szCs w:val="32"/>
        </w:rPr>
        <w:t>.34</w:t>
      </w:r>
      <w:r>
        <w:rPr>
          <w:rFonts w:ascii="仿宋" w:eastAsia="仿宋" w:hAnsi="仿宋" w:hint="eastAsia"/>
          <w:color w:val="000000"/>
          <w:sz w:val="32"/>
          <w:szCs w:val="32"/>
        </w:rPr>
        <w:lastRenderedPageBreak/>
        <w:t>万元、职工医疗保险缴费7.16万元、其他社会保障缴费1.27万元、其他工资福利支出9.48万元、住房公积金15.47万元。</w:t>
      </w:r>
      <w:r>
        <w:rPr>
          <w:rFonts w:ascii="仿宋" w:eastAsia="仿宋" w:hAnsi="仿宋"/>
          <w:color w:val="000000"/>
          <w:sz w:val="32"/>
          <w:szCs w:val="32"/>
        </w:rPr>
        <w:br/>
      </w:r>
      <w:r>
        <w:rPr>
          <w:rFonts w:ascii="仿宋" w:eastAsia="仿宋" w:hAnsi="仿宋" w:hint="eastAsia"/>
          <w:color w:val="000000"/>
          <w:sz w:val="32"/>
          <w:szCs w:val="32"/>
        </w:rPr>
        <w:t xml:space="preserve">　　日常公用经费24.49万元，主要包括：办公费1.87万元、印刷费0.36万元、电费0.6万元、邮电费1.01万元、物业</w:t>
      </w:r>
      <w:r>
        <w:rPr>
          <w:rFonts w:ascii="仿宋" w:eastAsia="仿宋" w:hAnsi="仿宋"/>
          <w:color w:val="000000"/>
          <w:sz w:val="32"/>
          <w:szCs w:val="32"/>
        </w:rPr>
        <w:t>管理费</w:t>
      </w:r>
      <w:r>
        <w:rPr>
          <w:rFonts w:ascii="仿宋" w:eastAsia="仿宋" w:hAnsi="仿宋" w:hint="eastAsia"/>
          <w:color w:val="000000"/>
          <w:sz w:val="32"/>
          <w:szCs w:val="32"/>
        </w:rPr>
        <w:t>1.55万元</w:t>
      </w:r>
      <w:r>
        <w:rPr>
          <w:rFonts w:ascii="仿宋" w:eastAsia="仿宋" w:hAnsi="仿宋"/>
          <w:color w:val="000000"/>
          <w:sz w:val="32"/>
          <w:szCs w:val="32"/>
        </w:rPr>
        <w:t>、</w:t>
      </w:r>
      <w:r>
        <w:rPr>
          <w:rFonts w:ascii="仿宋" w:eastAsia="仿宋" w:hAnsi="仿宋" w:hint="eastAsia"/>
          <w:color w:val="000000"/>
          <w:sz w:val="32"/>
          <w:szCs w:val="32"/>
        </w:rPr>
        <w:t>差旅费0.28万元、公务接待费0.2万元、工会经费1.3万元、福利</w:t>
      </w:r>
      <w:r>
        <w:rPr>
          <w:rFonts w:ascii="仿宋" w:eastAsia="仿宋" w:hAnsi="仿宋"/>
          <w:color w:val="000000"/>
          <w:sz w:val="32"/>
          <w:szCs w:val="32"/>
        </w:rPr>
        <w:t>费</w:t>
      </w:r>
      <w:r>
        <w:rPr>
          <w:rFonts w:ascii="仿宋" w:eastAsia="仿宋" w:hAnsi="仿宋" w:hint="eastAsia"/>
          <w:color w:val="000000"/>
          <w:sz w:val="32"/>
          <w:szCs w:val="32"/>
        </w:rPr>
        <w:t>1.79万元</w:t>
      </w:r>
      <w:r>
        <w:rPr>
          <w:rFonts w:ascii="仿宋" w:eastAsia="仿宋" w:hAnsi="仿宋"/>
          <w:color w:val="000000"/>
          <w:sz w:val="32"/>
          <w:szCs w:val="32"/>
        </w:rPr>
        <w:t>、</w:t>
      </w:r>
      <w:r>
        <w:rPr>
          <w:rFonts w:ascii="仿宋" w:eastAsia="仿宋" w:hAnsi="仿宋" w:hint="eastAsia"/>
          <w:color w:val="000000"/>
          <w:sz w:val="32"/>
          <w:szCs w:val="32"/>
        </w:rPr>
        <w:t>公务用车运行维护费1.75万元、其他</w:t>
      </w:r>
      <w:r>
        <w:rPr>
          <w:rFonts w:ascii="仿宋" w:eastAsia="仿宋" w:hAnsi="仿宋"/>
          <w:color w:val="000000"/>
          <w:sz w:val="32"/>
          <w:szCs w:val="32"/>
        </w:rPr>
        <w:t>交通费用</w:t>
      </w:r>
      <w:r>
        <w:rPr>
          <w:rFonts w:ascii="仿宋" w:eastAsia="仿宋" w:hAnsi="仿宋" w:hint="eastAsia"/>
          <w:color w:val="000000"/>
          <w:sz w:val="32"/>
          <w:szCs w:val="32"/>
        </w:rPr>
        <w:t>10.49万元</w:t>
      </w:r>
      <w:r>
        <w:rPr>
          <w:rFonts w:ascii="仿宋" w:eastAsia="仿宋" w:hAnsi="仿宋"/>
          <w:color w:val="000000"/>
          <w:sz w:val="32"/>
          <w:szCs w:val="32"/>
        </w:rPr>
        <w:t>、</w:t>
      </w:r>
      <w:r>
        <w:rPr>
          <w:rFonts w:ascii="仿宋" w:eastAsia="仿宋" w:hAnsi="仿宋" w:hint="eastAsia"/>
          <w:color w:val="000000"/>
          <w:sz w:val="32"/>
          <w:szCs w:val="32"/>
        </w:rPr>
        <w:t>其他商品和服务支出3.29万元。</w:t>
      </w:r>
    </w:p>
    <w:p w:rsidR="00BE1549" w:rsidRDefault="001F17F5">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BE1549" w:rsidRDefault="001F17F5">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BE1549" w:rsidRDefault="001F17F5">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年“三公”经费财政拨款支出决算为1.95万元，完成预算69</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，决算数小于预算数的主要原因是节约公务接待费和</w:t>
      </w:r>
      <w:r>
        <w:rPr>
          <w:rFonts w:ascii="仿宋" w:eastAsia="仿宋" w:hAnsi="仿宋"/>
          <w:color w:val="000000"/>
          <w:sz w:val="32"/>
          <w:szCs w:val="32"/>
        </w:rPr>
        <w:t>公务用车运行维护费</w:t>
      </w:r>
      <w:r>
        <w:rPr>
          <w:rFonts w:ascii="仿宋" w:eastAsia="仿宋" w:hAnsi="仿宋" w:hint="eastAsia"/>
          <w:color w:val="000000"/>
          <w:sz w:val="32"/>
          <w:szCs w:val="32"/>
        </w:rPr>
        <w:t>。</w:t>
      </w:r>
    </w:p>
    <w:p w:rsidR="00BE1549" w:rsidRDefault="001F17F5">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t>（二）“三公”经费财政拨款支出决算具体情况说明</w:t>
      </w:r>
      <w:bookmarkEnd w:id="45"/>
    </w:p>
    <w:p w:rsidR="00BE1549" w:rsidRDefault="001F17F5">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；公务用车购置及运行维护费支出决算1.75万元，占69</w:t>
      </w:r>
      <w:r>
        <w:rPr>
          <w:rFonts w:ascii="仿宋" w:eastAsia="仿宋" w:hAnsi="仿宋"/>
          <w:color w:val="000000"/>
          <w:sz w:val="32"/>
          <w:szCs w:val="32"/>
        </w:rPr>
        <w:t>%</w:t>
      </w:r>
      <w:r>
        <w:rPr>
          <w:rFonts w:ascii="仿宋" w:eastAsia="仿宋" w:hAnsi="仿宋" w:hint="eastAsia"/>
          <w:color w:val="000000"/>
          <w:sz w:val="32"/>
          <w:szCs w:val="32"/>
        </w:rPr>
        <w:t>；公务接待费支出决算0.2万元，占71</w:t>
      </w:r>
      <w:r>
        <w:rPr>
          <w:rFonts w:ascii="仿宋" w:eastAsia="仿宋" w:hAnsi="仿宋"/>
          <w:color w:val="000000"/>
          <w:sz w:val="32"/>
          <w:szCs w:val="32"/>
        </w:rPr>
        <w:t>%</w:t>
      </w:r>
      <w:r>
        <w:rPr>
          <w:rFonts w:ascii="仿宋" w:eastAsia="仿宋" w:hAnsi="仿宋" w:hint="eastAsia"/>
          <w:color w:val="000000"/>
          <w:sz w:val="32"/>
          <w:szCs w:val="32"/>
        </w:rPr>
        <w:t>。具体情况如下：</w:t>
      </w:r>
    </w:p>
    <w:p w:rsidR="00BE1549" w:rsidRDefault="001F17F5">
      <w:pPr>
        <w:spacing w:line="600" w:lineRule="exact"/>
        <w:ind w:firstLine="640"/>
        <w:rPr>
          <w:rFonts w:ascii="仿宋" w:eastAsia="仿宋" w:hAnsi="仿宋"/>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sidR="003A7F87">
        <w:rPr>
          <w:rStyle w:val="a8"/>
          <w:rFonts w:ascii="仿宋" w:eastAsia="仿宋" w:hAnsi="仿宋" w:hint="eastAsia"/>
          <w:b w:val="0"/>
          <w:bCs/>
          <w:color w:val="000000"/>
          <w:sz w:val="32"/>
          <w:szCs w:val="32"/>
        </w:rPr>
        <w:t>年</w:t>
      </w:r>
      <w:r w:rsidR="003A7F87">
        <w:rPr>
          <w:rStyle w:val="a8"/>
          <w:rFonts w:ascii="仿宋" w:eastAsia="仿宋" w:hAnsi="仿宋"/>
          <w:b w:val="0"/>
          <w:bCs/>
          <w:color w:val="000000"/>
          <w:sz w:val="32"/>
          <w:szCs w:val="32"/>
        </w:rPr>
        <w:t>初未安排预算</w:t>
      </w:r>
      <w:r>
        <w:rPr>
          <w:rStyle w:val="a8"/>
          <w:rFonts w:ascii="仿宋" w:eastAsia="仿宋" w:hAnsi="仿宋" w:hint="eastAsia"/>
          <w:b w:val="0"/>
          <w:bCs/>
          <w:color w:val="000000"/>
          <w:sz w:val="32"/>
          <w:szCs w:val="32"/>
        </w:rPr>
        <w:t>。</w:t>
      </w:r>
    </w:p>
    <w:p w:rsidR="00BE1549" w:rsidRDefault="001F17F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公务用车运行维护费支出1.75</w:t>
      </w:r>
      <w:r>
        <w:rPr>
          <w:rFonts w:ascii="仿宋_GB2312" w:eastAsia="仿宋_GB2312" w:hint="eastAsia"/>
          <w:color w:val="000000"/>
          <w:sz w:val="32"/>
          <w:szCs w:val="32"/>
        </w:rPr>
        <w:t>万元</w:t>
      </w:r>
      <w:r>
        <w:rPr>
          <w:rFonts w:ascii="仿宋_GB2312" w:eastAsia="仿宋_GB2312"/>
          <w:color w:val="000000"/>
          <w:sz w:val="32"/>
          <w:szCs w:val="32"/>
        </w:rPr>
        <w:t>,</w:t>
      </w:r>
      <w:r>
        <w:rPr>
          <w:rStyle w:val="a8"/>
          <w:rFonts w:ascii="仿宋" w:eastAsia="仿宋" w:hAnsi="仿宋" w:hint="eastAsia"/>
          <w:b w:val="0"/>
          <w:bCs/>
          <w:color w:val="000000"/>
          <w:sz w:val="32"/>
          <w:szCs w:val="32"/>
        </w:rPr>
        <w:t>完成预算69</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 w:eastAsia="仿宋" w:hAnsi="仿宋" w:hint="eastAsia"/>
          <w:color w:val="000000"/>
          <w:sz w:val="32"/>
          <w:szCs w:val="32"/>
        </w:rPr>
        <w:t>公务用车运行维护费支出决算比</w:t>
      </w:r>
      <w:r>
        <w:rPr>
          <w:rFonts w:ascii="仿宋" w:eastAsia="仿宋" w:hAnsi="仿宋"/>
          <w:color w:val="000000"/>
          <w:sz w:val="32"/>
          <w:szCs w:val="32"/>
        </w:rPr>
        <w:t>201</w:t>
      </w:r>
      <w:r>
        <w:rPr>
          <w:rFonts w:ascii="仿宋" w:eastAsia="仿宋" w:hAnsi="仿宋" w:hint="eastAsia"/>
          <w:color w:val="000000"/>
          <w:sz w:val="32"/>
          <w:szCs w:val="32"/>
        </w:rPr>
        <w:t>9年减少1.16万元，主要原因是公务用车费用减少。</w:t>
      </w:r>
    </w:p>
    <w:p w:rsidR="001F4177" w:rsidRDefault="001F17F5" w:rsidP="001F4177">
      <w:pPr>
        <w:autoSpaceDE w:val="0"/>
        <w:autoSpaceDN w:val="0"/>
        <w:adjustRightInd w:val="0"/>
        <w:spacing w:line="600" w:lineRule="exact"/>
        <w:ind w:firstLineChars="200" w:firstLine="643"/>
        <w:jc w:val="left"/>
        <w:rPr>
          <w:rFonts w:ascii="仿宋" w:eastAsia="仿宋" w:hAnsi="仿宋"/>
          <w:color w:val="000000"/>
          <w:sz w:val="32"/>
          <w:szCs w:val="32"/>
        </w:rPr>
      </w:pPr>
      <w:r>
        <w:rPr>
          <w:rFonts w:ascii="仿宋_GB2312" w:eastAsia="仿宋_GB2312" w:hint="eastAsia"/>
          <w:b/>
          <w:color w:val="000000"/>
          <w:sz w:val="32"/>
          <w:szCs w:val="32"/>
        </w:rPr>
        <w:lastRenderedPageBreak/>
        <w:t>公务用车运行维护费支出</w:t>
      </w:r>
      <w:r>
        <w:rPr>
          <w:rFonts w:ascii="仿宋_GB2312" w:eastAsia="仿宋_GB2312" w:hint="eastAsia"/>
          <w:color w:val="000000"/>
          <w:sz w:val="32"/>
          <w:szCs w:val="32"/>
        </w:rPr>
        <w:t>1.75万元。</w:t>
      </w:r>
      <w:r>
        <w:rPr>
          <w:rFonts w:ascii="仿宋" w:eastAsia="仿宋" w:hAnsi="仿宋" w:hint="eastAsia"/>
          <w:color w:val="000000"/>
          <w:sz w:val="32"/>
          <w:szCs w:val="32"/>
        </w:rPr>
        <w:t>主要用于</w:t>
      </w:r>
      <w:r>
        <w:rPr>
          <w:rFonts w:ascii="仿宋" w:eastAsia="仿宋" w:hAnsi="仿宋"/>
          <w:color w:val="000000"/>
          <w:sz w:val="32"/>
          <w:szCs w:val="32"/>
        </w:rPr>
        <w:t>森林防火和扶贫</w:t>
      </w:r>
      <w:r w:rsidR="001F4177">
        <w:rPr>
          <w:rFonts w:ascii="仿宋" w:eastAsia="仿宋" w:hAnsi="仿宋" w:hint="eastAsia"/>
          <w:color w:val="000000"/>
          <w:sz w:val="32"/>
          <w:szCs w:val="32"/>
        </w:rPr>
        <w:t>办案等公务用车燃料费、维修费、保险费等支出。</w:t>
      </w:r>
    </w:p>
    <w:p w:rsidR="001F4177" w:rsidRPr="001F4177" w:rsidRDefault="001F4177" w:rsidP="001F4177">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公务用车购置支出0万元。全年无新购置公务用车。截至2020年12月31日，</w:t>
      </w:r>
      <w:r>
        <w:rPr>
          <w:rFonts w:ascii="仿宋" w:eastAsia="仿宋" w:hAnsi="仿宋" w:hint="eastAsia"/>
          <w:color w:val="000000"/>
          <w:sz w:val="32"/>
          <w:szCs w:val="32"/>
        </w:rPr>
        <w:t>广元市</w:t>
      </w:r>
      <w:r>
        <w:rPr>
          <w:rFonts w:ascii="仿宋" w:eastAsia="仿宋" w:hAnsi="仿宋"/>
          <w:color w:val="000000"/>
          <w:sz w:val="32"/>
          <w:szCs w:val="32"/>
        </w:rPr>
        <w:t>森林公安局</w:t>
      </w:r>
      <w:r>
        <w:rPr>
          <w:rFonts w:ascii="仿宋" w:eastAsia="仿宋" w:hAnsi="仿宋" w:hint="eastAsia"/>
          <w:color w:val="000000"/>
          <w:sz w:val="32"/>
          <w:szCs w:val="32"/>
        </w:rPr>
        <w:t>共有车辆2辆，主要是用于执法执勤。</w:t>
      </w:r>
    </w:p>
    <w:p w:rsidR="00BE1549" w:rsidRDefault="001F17F5">
      <w:pPr>
        <w:spacing w:line="600" w:lineRule="exact"/>
        <w:ind w:firstLine="640"/>
        <w:rPr>
          <w:rFonts w:ascii="仿宋" w:eastAsia="仿宋" w:hAnsi="仿宋"/>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0.2万元，</w:t>
      </w:r>
      <w:r>
        <w:rPr>
          <w:rStyle w:val="a8"/>
          <w:rFonts w:ascii="仿宋" w:eastAsia="仿宋" w:hAnsi="仿宋" w:hint="eastAsia"/>
          <w:b w:val="0"/>
          <w:bCs/>
          <w:color w:val="000000"/>
          <w:sz w:val="32"/>
          <w:szCs w:val="32"/>
        </w:rPr>
        <w:t>完成预算</w:t>
      </w:r>
      <w:r>
        <w:rPr>
          <w:rStyle w:val="a8"/>
          <w:rFonts w:ascii="仿宋" w:eastAsia="仿宋" w:hAnsi="仿宋"/>
          <w:b w:val="0"/>
          <w:bCs/>
          <w:color w:val="000000"/>
          <w:sz w:val="32"/>
          <w:szCs w:val="32"/>
        </w:rPr>
        <w:t>71%</w:t>
      </w:r>
      <w:r>
        <w:rPr>
          <w:rStyle w:val="a8"/>
          <w:rFonts w:ascii="仿宋" w:eastAsia="仿宋" w:hAnsi="仿宋" w:hint="eastAsia"/>
          <w:b w:val="0"/>
          <w:bCs/>
          <w:color w:val="000000"/>
          <w:sz w:val="32"/>
          <w:szCs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2019</w:t>
      </w:r>
      <w:r>
        <w:rPr>
          <w:rFonts w:ascii="仿宋" w:eastAsia="仿宋" w:hAnsi="仿宋" w:hint="eastAsia"/>
          <w:color w:val="000000"/>
          <w:sz w:val="32"/>
          <w:szCs w:val="32"/>
        </w:rPr>
        <w:t>年减少0.05万元，下降20</w:t>
      </w:r>
      <w:r>
        <w:rPr>
          <w:rFonts w:ascii="仿宋" w:eastAsia="仿宋" w:hAnsi="仿宋"/>
          <w:color w:val="000000"/>
          <w:sz w:val="32"/>
          <w:szCs w:val="32"/>
        </w:rPr>
        <w:t>%</w:t>
      </w:r>
      <w:r>
        <w:rPr>
          <w:rFonts w:ascii="仿宋" w:eastAsia="仿宋" w:hAnsi="仿宋" w:hint="eastAsia"/>
          <w:color w:val="000000"/>
          <w:sz w:val="32"/>
          <w:szCs w:val="32"/>
        </w:rPr>
        <w:t>。主要原因是减少了公务招待开支。其中：</w:t>
      </w:r>
    </w:p>
    <w:p w:rsidR="00BE1549" w:rsidRDefault="001F17F5">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国内公务接待支出0.2万元，主要用于四川</w:t>
      </w:r>
      <w:r>
        <w:rPr>
          <w:rFonts w:ascii="仿宋" w:eastAsia="仿宋" w:hAnsi="仿宋"/>
          <w:color w:val="000000"/>
          <w:sz w:val="32"/>
          <w:szCs w:val="32"/>
        </w:rPr>
        <w:t>省森林公安局重点</w:t>
      </w:r>
      <w:r>
        <w:rPr>
          <w:rFonts w:ascii="仿宋" w:eastAsia="仿宋" w:hAnsi="仿宋" w:hint="eastAsia"/>
          <w:color w:val="000000"/>
          <w:sz w:val="32"/>
          <w:szCs w:val="32"/>
        </w:rPr>
        <w:t>工作</w:t>
      </w:r>
      <w:r>
        <w:rPr>
          <w:rFonts w:ascii="仿宋" w:eastAsia="仿宋" w:hAnsi="仿宋"/>
          <w:color w:val="000000"/>
          <w:sz w:val="32"/>
          <w:szCs w:val="32"/>
        </w:rPr>
        <w:t>督导</w:t>
      </w:r>
      <w:r>
        <w:rPr>
          <w:rFonts w:ascii="仿宋" w:eastAsia="仿宋" w:hAnsi="仿宋" w:hint="eastAsia"/>
          <w:color w:val="000000"/>
          <w:sz w:val="32"/>
          <w:szCs w:val="32"/>
        </w:rPr>
        <w:t>、</w:t>
      </w:r>
      <w:proofErr w:type="gramStart"/>
      <w:r>
        <w:rPr>
          <w:rFonts w:ascii="仿宋" w:eastAsia="仿宋" w:hAnsi="仿宋"/>
          <w:color w:val="000000"/>
          <w:sz w:val="32"/>
          <w:szCs w:val="32"/>
        </w:rPr>
        <w:t>两会维稳</w:t>
      </w:r>
      <w:r>
        <w:rPr>
          <w:rFonts w:ascii="仿宋" w:eastAsia="仿宋" w:hAnsi="仿宋" w:hint="eastAsia"/>
          <w:color w:val="000000"/>
          <w:sz w:val="32"/>
          <w:szCs w:val="32"/>
        </w:rPr>
        <w:t>及</w:t>
      </w:r>
      <w:proofErr w:type="gramEnd"/>
      <w:r>
        <w:rPr>
          <w:rFonts w:ascii="仿宋" w:eastAsia="仿宋" w:hAnsi="仿宋"/>
          <w:color w:val="000000"/>
          <w:sz w:val="32"/>
          <w:szCs w:val="32"/>
        </w:rPr>
        <w:t>南充市森林公安局警务合作等</w:t>
      </w:r>
      <w:r>
        <w:rPr>
          <w:rFonts w:ascii="仿宋" w:eastAsia="仿宋" w:hAnsi="仿宋" w:hint="eastAsia"/>
          <w:color w:val="000000"/>
          <w:sz w:val="32"/>
          <w:szCs w:val="32"/>
        </w:rPr>
        <w:t>开支的用餐费</w:t>
      </w:r>
      <w:r>
        <w:rPr>
          <w:rFonts w:ascii="仿宋" w:eastAsia="仿宋" w:hAnsi="仿宋"/>
          <w:color w:val="000000"/>
          <w:sz w:val="32"/>
          <w:szCs w:val="32"/>
        </w:rPr>
        <w:t>，</w:t>
      </w:r>
      <w:r>
        <w:rPr>
          <w:rFonts w:ascii="仿宋" w:eastAsia="仿宋" w:hAnsi="仿宋" w:hint="eastAsia"/>
          <w:color w:val="000000"/>
          <w:sz w:val="32"/>
          <w:szCs w:val="32"/>
        </w:rPr>
        <w:t>国内公务接待3次，共16人次（不包括陪同人员），共计支出0.2万元，具体内容包括：餐费0.2万元。</w:t>
      </w:r>
    </w:p>
    <w:p w:rsidR="00414FBF" w:rsidRDefault="00414FBF">
      <w:pPr>
        <w:spacing w:line="600" w:lineRule="exact"/>
        <w:ind w:firstLine="640"/>
        <w:rPr>
          <w:rFonts w:ascii="黑体" w:eastAsia="黑体" w:hAnsi="黑体"/>
          <w:sz w:val="32"/>
          <w:szCs w:val="32"/>
        </w:rPr>
      </w:pPr>
      <w:r>
        <w:rPr>
          <w:rFonts w:ascii="黑体" w:eastAsia="黑体" w:hAnsi="黑体" w:hint="eastAsia"/>
          <w:color w:val="000000"/>
          <w:sz w:val="32"/>
          <w:szCs w:val="32"/>
        </w:rPr>
        <w:t xml:space="preserve"> </w:t>
      </w:r>
      <w:r>
        <w:rPr>
          <w:rFonts w:ascii="黑体" w:eastAsia="黑体" w:hAnsi="黑体" w:hint="eastAsia"/>
          <w:color w:val="000000"/>
          <w:sz w:val="32"/>
          <w:szCs w:val="32"/>
        </w:rPr>
        <w:t>八</w:t>
      </w:r>
      <w:r>
        <w:rPr>
          <w:rStyle w:val="2Char"/>
          <w:rFonts w:ascii="黑体" w:eastAsia="黑体" w:hAnsi="黑体" w:hint="eastAsia"/>
        </w:rPr>
        <w:t>、</w:t>
      </w:r>
      <w:r w:rsidRPr="00414FBF">
        <w:rPr>
          <w:rFonts w:ascii="黑体" w:eastAsia="黑体" w:hAnsi="黑体" w:hint="eastAsia"/>
          <w:sz w:val="32"/>
          <w:szCs w:val="32"/>
        </w:rPr>
        <w:t>政府性基金预算支出决算情况说明</w:t>
      </w:r>
    </w:p>
    <w:p w:rsidR="00414FBF" w:rsidRDefault="00414FBF">
      <w:pPr>
        <w:spacing w:line="600" w:lineRule="exact"/>
        <w:ind w:firstLine="640"/>
        <w:rPr>
          <w:rFonts w:ascii="仿宋" w:eastAsia="仿宋" w:hAnsi="仿宋" w:hint="eastAsia"/>
          <w:color w:val="000000"/>
          <w:sz w:val="32"/>
          <w:szCs w:val="32"/>
        </w:rPr>
      </w:pPr>
      <w:r>
        <w:rPr>
          <w:rFonts w:ascii="仿宋" w:eastAsia="仿宋" w:hAnsi="仿宋" w:hint="eastAsia"/>
          <w:color w:val="000000"/>
          <w:sz w:val="32"/>
          <w:szCs w:val="32"/>
        </w:rPr>
        <w:t xml:space="preserve">     广元市森林公安局2020年没有政府性基金收支。</w:t>
      </w:r>
    </w:p>
    <w:p w:rsidR="00BE1549" w:rsidRDefault="006666D1">
      <w:pPr>
        <w:spacing w:line="600" w:lineRule="exact"/>
        <w:ind w:firstLineChars="250" w:firstLine="800"/>
        <w:outlineLvl w:val="1"/>
        <w:rPr>
          <w:rStyle w:val="2Char"/>
          <w:rFonts w:ascii="黑体" w:eastAsia="黑体" w:hAnsi="黑体"/>
        </w:rPr>
      </w:pPr>
      <w:bookmarkStart w:id="46" w:name="_Toc15377221"/>
      <w:bookmarkStart w:id="47" w:name="_Toc15396612"/>
      <w:r>
        <w:rPr>
          <w:rFonts w:ascii="黑体" w:eastAsia="黑体" w:hAnsi="黑体" w:hint="eastAsia"/>
          <w:color w:val="000000"/>
          <w:sz w:val="32"/>
          <w:szCs w:val="32"/>
        </w:rPr>
        <w:t>九</w:t>
      </w:r>
      <w:bookmarkStart w:id="48" w:name="_GoBack"/>
      <w:bookmarkEnd w:id="48"/>
      <w:r w:rsidR="001F17F5">
        <w:rPr>
          <w:rStyle w:val="2Char"/>
          <w:rFonts w:ascii="黑体" w:eastAsia="黑体" w:hAnsi="黑体" w:hint="eastAsia"/>
        </w:rPr>
        <w:t>、</w:t>
      </w:r>
      <w:r w:rsidR="001F17F5">
        <w:rPr>
          <w:rStyle w:val="2Char"/>
          <w:rFonts w:ascii="黑体" w:eastAsia="黑体" w:hAnsi="黑体" w:hint="eastAsia"/>
          <w:b w:val="0"/>
        </w:rPr>
        <w:t>其他重要事项的情况说明</w:t>
      </w:r>
      <w:bookmarkEnd w:id="46"/>
      <w:bookmarkEnd w:id="47"/>
    </w:p>
    <w:p w:rsidR="00BE1549" w:rsidRDefault="001F17F5">
      <w:pPr>
        <w:spacing w:line="600" w:lineRule="exact"/>
        <w:ind w:firstLineChars="200" w:firstLine="643"/>
        <w:outlineLvl w:val="2"/>
        <w:rPr>
          <w:rFonts w:ascii="仿宋" w:eastAsia="仿宋" w:hAnsi="仿宋"/>
          <w:color w:val="000000"/>
          <w:sz w:val="32"/>
          <w:szCs w:val="32"/>
        </w:rPr>
      </w:pPr>
      <w:bookmarkStart w:id="49" w:name="_Toc15377222"/>
      <w:r>
        <w:rPr>
          <w:rFonts w:ascii="仿宋" w:eastAsia="仿宋" w:hAnsi="仿宋" w:hint="eastAsia"/>
          <w:b/>
          <w:color w:val="000000"/>
          <w:sz w:val="32"/>
          <w:szCs w:val="32"/>
        </w:rPr>
        <w:t>（一）机关运行经费支出情况</w:t>
      </w:r>
      <w:bookmarkEnd w:id="49"/>
    </w:p>
    <w:p w:rsidR="00BE1549" w:rsidRDefault="001F17F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color w:val="000000"/>
          <w:sz w:val="32"/>
          <w:szCs w:val="32"/>
        </w:rPr>
        <w:t>单位</w:t>
      </w:r>
      <w:r>
        <w:rPr>
          <w:rFonts w:ascii="仿宋" w:eastAsia="仿宋" w:hAnsi="仿宋" w:hint="eastAsia"/>
          <w:color w:val="000000"/>
          <w:sz w:val="32"/>
          <w:szCs w:val="32"/>
        </w:rPr>
        <w:t>运行经费支出24.49万元，比</w:t>
      </w:r>
      <w:r>
        <w:rPr>
          <w:rFonts w:ascii="仿宋" w:eastAsia="仿宋" w:hAnsi="仿宋"/>
          <w:color w:val="000000"/>
          <w:sz w:val="32"/>
          <w:szCs w:val="32"/>
        </w:rPr>
        <w:t>2019</w:t>
      </w:r>
      <w:r>
        <w:rPr>
          <w:rFonts w:ascii="仿宋" w:eastAsia="仿宋" w:hAnsi="仿宋" w:hint="eastAsia"/>
          <w:color w:val="000000"/>
          <w:sz w:val="32"/>
          <w:szCs w:val="32"/>
        </w:rPr>
        <w:t>年减少3.94万元，下降13.86</w:t>
      </w:r>
      <w:r>
        <w:rPr>
          <w:rFonts w:ascii="仿宋" w:eastAsia="仿宋" w:hAnsi="仿宋"/>
          <w:color w:val="000000"/>
          <w:sz w:val="32"/>
          <w:szCs w:val="32"/>
        </w:rPr>
        <w:t>%</w:t>
      </w:r>
      <w:r>
        <w:rPr>
          <w:rFonts w:ascii="仿宋" w:eastAsia="仿宋" w:hAnsi="仿宋" w:hint="eastAsia"/>
          <w:color w:val="000000"/>
          <w:sz w:val="32"/>
          <w:szCs w:val="32"/>
        </w:rPr>
        <w:t>。</w:t>
      </w:r>
    </w:p>
    <w:p w:rsidR="00BE1549" w:rsidRDefault="001F17F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（二）政府采购支出情况</w:t>
      </w:r>
      <w:bookmarkEnd w:id="50"/>
    </w:p>
    <w:p w:rsidR="00BE1549" w:rsidRDefault="001F17F5">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color w:val="000000"/>
          <w:sz w:val="32"/>
          <w:szCs w:val="32"/>
        </w:rPr>
        <w:t>政府采购支出</w:t>
      </w:r>
      <w:r>
        <w:rPr>
          <w:rFonts w:ascii="仿宋" w:eastAsia="仿宋" w:hAnsi="仿宋" w:hint="eastAsia"/>
          <w:color w:val="000000"/>
          <w:sz w:val="32"/>
          <w:szCs w:val="32"/>
        </w:rPr>
        <w:t>4.3万元</w:t>
      </w:r>
      <w:r>
        <w:rPr>
          <w:rFonts w:ascii="仿宋" w:eastAsia="仿宋" w:hAnsi="仿宋"/>
          <w:color w:val="000000"/>
          <w:sz w:val="32"/>
          <w:szCs w:val="32"/>
        </w:rPr>
        <w:t>。</w:t>
      </w:r>
      <w:r>
        <w:rPr>
          <w:rFonts w:ascii="仿宋" w:eastAsia="仿宋" w:hAnsi="仿宋" w:hint="eastAsia"/>
          <w:color w:val="000000"/>
          <w:sz w:val="32"/>
          <w:szCs w:val="32"/>
        </w:rPr>
        <w:t>用于</w:t>
      </w:r>
      <w:r>
        <w:rPr>
          <w:rFonts w:ascii="仿宋" w:eastAsia="仿宋" w:hAnsi="仿宋"/>
          <w:color w:val="000000"/>
          <w:sz w:val="32"/>
          <w:szCs w:val="32"/>
        </w:rPr>
        <w:t>购买执法设备。</w:t>
      </w:r>
    </w:p>
    <w:p w:rsidR="00BE1549" w:rsidRDefault="001F17F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（三）国有资产占有使用情况</w:t>
      </w:r>
      <w:bookmarkEnd w:id="51"/>
    </w:p>
    <w:p w:rsidR="00BE1549" w:rsidRDefault="001F17F5">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 w:eastAsia="仿宋" w:hAnsi="仿宋" w:hint="eastAsia"/>
          <w:color w:val="000000"/>
          <w:sz w:val="32"/>
          <w:szCs w:val="32"/>
        </w:rPr>
        <w:t>截至</w:t>
      </w:r>
      <w:r>
        <w:rPr>
          <w:rFonts w:ascii="仿宋" w:eastAsia="仿宋" w:hAnsi="仿宋"/>
          <w:color w:val="000000"/>
          <w:sz w:val="32"/>
          <w:szCs w:val="32"/>
        </w:rPr>
        <w:t>2020</w:t>
      </w:r>
      <w:r>
        <w:rPr>
          <w:rFonts w:ascii="仿宋" w:eastAsia="仿宋" w:hAnsi="仿宋" w:hint="eastAsia"/>
          <w:color w:val="000000"/>
          <w:sz w:val="32"/>
          <w:szCs w:val="32"/>
        </w:rPr>
        <w:t>年</w:t>
      </w:r>
      <w:r>
        <w:rPr>
          <w:rFonts w:ascii="仿宋" w:eastAsia="仿宋" w:hAnsi="仿宋"/>
          <w:color w:val="000000"/>
          <w:sz w:val="32"/>
          <w:szCs w:val="32"/>
        </w:rPr>
        <w:t>12</w:t>
      </w:r>
      <w:r>
        <w:rPr>
          <w:rFonts w:ascii="仿宋" w:eastAsia="仿宋" w:hAnsi="仿宋" w:hint="eastAsia"/>
          <w:color w:val="000000"/>
          <w:sz w:val="32"/>
          <w:szCs w:val="32"/>
        </w:rPr>
        <w:t>月</w:t>
      </w:r>
      <w:r>
        <w:rPr>
          <w:rFonts w:ascii="仿宋" w:eastAsia="仿宋" w:hAnsi="仿宋"/>
          <w:color w:val="000000"/>
          <w:sz w:val="32"/>
          <w:szCs w:val="32"/>
        </w:rPr>
        <w:t>31</w:t>
      </w:r>
      <w:r>
        <w:rPr>
          <w:rFonts w:ascii="仿宋" w:eastAsia="仿宋" w:hAnsi="仿宋" w:hint="eastAsia"/>
          <w:color w:val="000000"/>
          <w:sz w:val="32"/>
          <w:szCs w:val="32"/>
        </w:rPr>
        <w:t>日，</w:t>
      </w:r>
      <w:r w:rsidR="003C6BA4">
        <w:rPr>
          <w:rFonts w:ascii="仿宋" w:eastAsia="仿宋" w:hAnsi="仿宋" w:hint="eastAsia"/>
          <w:color w:val="000000"/>
          <w:sz w:val="32"/>
          <w:szCs w:val="32"/>
        </w:rPr>
        <w:t>广元市</w:t>
      </w:r>
      <w:r w:rsidR="003C6BA4">
        <w:rPr>
          <w:rFonts w:ascii="仿宋" w:eastAsia="仿宋" w:hAnsi="仿宋"/>
          <w:color w:val="000000"/>
          <w:sz w:val="32"/>
          <w:szCs w:val="32"/>
        </w:rPr>
        <w:t>森林公安局</w:t>
      </w:r>
      <w:r>
        <w:rPr>
          <w:rFonts w:ascii="仿宋" w:eastAsia="仿宋" w:hAnsi="仿宋" w:hint="eastAsia"/>
          <w:color w:val="000000"/>
          <w:sz w:val="32"/>
          <w:szCs w:val="32"/>
        </w:rPr>
        <w:t>共有车辆2辆，</w:t>
      </w:r>
      <w:r>
        <w:rPr>
          <w:rFonts w:ascii="仿宋" w:eastAsia="仿宋" w:hAnsi="仿宋" w:hint="eastAsia"/>
          <w:color w:val="000000"/>
          <w:sz w:val="32"/>
          <w:szCs w:val="32"/>
        </w:rPr>
        <w:lastRenderedPageBreak/>
        <w:t>主要是用于执法执勤。</w:t>
      </w:r>
    </w:p>
    <w:p w:rsidR="00BE1549" w:rsidRDefault="001F17F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BE1549" w:rsidRDefault="001F17F5">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单位无专项预算项目，因此未组织开展项目支出绩效评价。</w:t>
      </w:r>
    </w:p>
    <w:p w:rsidR="00BE1549" w:rsidRDefault="001F17F5">
      <w:pPr>
        <w:spacing w:line="580" w:lineRule="exact"/>
        <w:rPr>
          <w:rFonts w:ascii="仿宋" w:eastAsia="仿宋" w:hAnsi="仿宋"/>
          <w:color w:val="000000"/>
          <w:sz w:val="32"/>
          <w:szCs w:val="32"/>
        </w:rPr>
      </w:pPr>
      <w:r>
        <w:rPr>
          <w:rFonts w:ascii="仿宋" w:eastAsia="仿宋" w:hAnsi="仿宋"/>
          <w:color w:val="000000"/>
          <w:sz w:val="32"/>
          <w:szCs w:val="32"/>
        </w:rPr>
        <w:br w:type="page"/>
      </w:r>
    </w:p>
    <w:p w:rsidR="00BE1549" w:rsidRDefault="001F17F5">
      <w:pPr>
        <w:numPr>
          <w:ilvl w:val="0"/>
          <w:numId w:val="2"/>
        </w:numPr>
        <w:spacing w:line="600" w:lineRule="exact"/>
        <w:ind w:firstLineChars="150" w:firstLine="660"/>
        <w:jc w:val="center"/>
        <w:outlineLvl w:val="0"/>
        <w:rPr>
          <w:rStyle w:val="1Char"/>
          <w:rFonts w:ascii="黑体" w:eastAsia="黑体" w:hAnsi="黑体"/>
          <w:b w:val="0"/>
        </w:rPr>
      </w:pPr>
      <w:bookmarkStart w:id="52" w:name="_Toc15377225"/>
      <w:bookmarkStart w:id="53"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2"/>
      <w:bookmarkEnd w:id="53"/>
    </w:p>
    <w:p w:rsidR="00BE1549" w:rsidRDefault="00BE1549">
      <w:pPr>
        <w:spacing w:line="600" w:lineRule="exact"/>
        <w:jc w:val="left"/>
        <w:rPr>
          <w:rFonts w:ascii="宋体"/>
          <w:b/>
          <w:color w:val="000000"/>
          <w:sz w:val="44"/>
          <w:szCs w:val="44"/>
        </w:rPr>
      </w:pP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BE1549" w:rsidRDefault="001F17F5">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BE1549" w:rsidRDefault="00BE1549" w:rsidP="00BB0CFF">
      <w:pPr>
        <w:ind w:firstLineChars="200" w:firstLine="640"/>
        <w:rPr>
          <w:rFonts w:ascii="仿宋_GB2312" w:eastAsia="仿宋_GB2312"/>
          <w:color w:val="000000"/>
          <w:sz w:val="32"/>
          <w:szCs w:val="32"/>
        </w:rPr>
      </w:pPr>
    </w:p>
    <w:p w:rsidR="00BE1549" w:rsidRPr="00F54522" w:rsidRDefault="00BE1549" w:rsidP="00F54522">
      <w:pPr>
        <w:ind w:firstLineChars="200" w:firstLine="640"/>
        <w:rPr>
          <w:rFonts w:ascii="仿宋_GB2312" w:eastAsia="仿宋_GB2312"/>
          <w:color w:val="000000"/>
          <w:sz w:val="32"/>
          <w:szCs w:val="32"/>
        </w:rPr>
      </w:pPr>
    </w:p>
    <w:p w:rsidR="00BE1549" w:rsidRDefault="001F17F5">
      <w:pPr>
        <w:spacing w:line="600" w:lineRule="exact"/>
        <w:jc w:val="center"/>
        <w:outlineLvl w:val="0"/>
        <w:rPr>
          <w:rStyle w:val="1Char"/>
          <w:rFonts w:ascii="黑体" w:eastAsia="黑体" w:hAnsi="黑体"/>
          <w:b w:val="0"/>
        </w:rPr>
      </w:pPr>
      <w:bookmarkStart w:id="54" w:name="_Toc15377226"/>
      <w:r>
        <w:rPr>
          <w:rFonts w:ascii="宋体"/>
          <w:b/>
          <w:color w:val="000000"/>
          <w:sz w:val="44"/>
          <w:szCs w:val="44"/>
        </w:rPr>
        <w:br w:type="page"/>
      </w:r>
      <w:bookmarkStart w:id="5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5"/>
    </w:p>
    <w:p w:rsidR="00BE1549" w:rsidRDefault="001F17F5">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E1549" w:rsidRDefault="00BE1549">
      <w:pPr>
        <w:spacing w:line="580" w:lineRule="exact"/>
        <w:jc w:val="center"/>
        <w:rPr>
          <w:rFonts w:ascii="方正小标宋简体" w:eastAsia="方正小标宋简体" w:hAnsi="方正小标宋简体" w:cs="方正小标宋简体"/>
          <w:sz w:val="44"/>
          <w:szCs w:val="44"/>
        </w:rPr>
      </w:pPr>
    </w:p>
    <w:p w:rsidR="00BE1549" w:rsidRDefault="001F17F5">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广元市森林公安局</w:t>
      </w:r>
    </w:p>
    <w:p w:rsidR="00BE1549" w:rsidRDefault="001F17F5">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BE1549" w:rsidRDefault="001F17F5">
      <w:pPr>
        <w:widowControl/>
        <w:spacing w:line="580"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（报告范围仅包括本单位）</w:t>
      </w:r>
    </w:p>
    <w:p w:rsidR="00BE1549" w:rsidRDefault="00BE154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BE1549" w:rsidRDefault="001F17F5">
      <w:pPr>
        <w:widowControl/>
        <w:numPr>
          <w:ilvl w:val="0"/>
          <w:numId w:val="3"/>
        </w:numPr>
        <w:adjustRightInd w:val="0"/>
        <w:snapToGrid w:val="0"/>
        <w:spacing w:line="580" w:lineRule="exact"/>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lang w:val="zh-CN"/>
        </w:rPr>
        <w:t>单位概况</w:t>
      </w:r>
    </w:p>
    <w:p w:rsidR="00BE1549" w:rsidRDefault="001F17F5">
      <w:pPr>
        <w:widowControl/>
        <w:shd w:val="clear" w:color="auto" w:fill="FFFFFF"/>
        <w:spacing w:before="100" w:beforeAutospacing="1" w:after="100" w:afterAutospacing="1" w:line="480" w:lineRule="auto"/>
        <w:ind w:firstLineChars="200" w:firstLine="640"/>
        <w:rPr>
          <w:rFonts w:ascii="仿宋" w:eastAsia="仿宋" w:hAnsi="仿宋"/>
          <w:kern w:val="0"/>
          <w:sz w:val="32"/>
          <w:szCs w:val="32"/>
        </w:rPr>
      </w:pPr>
      <w:r>
        <w:rPr>
          <w:rFonts w:ascii="仿宋" w:eastAsia="仿宋" w:hAnsi="仿宋" w:hint="eastAsia"/>
          <w:sz w:val="32"/>
          <w:szCs w:val="32"/>
        </w:rPr>
        <w:t>广元市森林公安局</w:t>
      </w:r>
      <w:r>
        <w:rPr>
          <w:rFonts w:ascii="仿宋" w:eastAsia="仿宋" w:hAnsi="仿宋"/>
          <w:sz w:val="32"/>
          <w:szCs w:val="32"/>
        </w:rPr>
        <w:t>由市林业局、市公安局实行双重领导，党政工作以市林业局管理为主，公安业务工作以市公安局管理为主，同</w:t>
      </w:r>
      <w:r>
        <w:rPr>
          <w:rFonts w:ascii="仿宋" w:eastAsia="仿宋" w:hAnsi="仿宋" w:hint="eastAsia"/>
          <w:sz w:val="32"/>
          <w:szCs w:val="32"/>
        </w:rPr>
        <w:t>时</w:t>
      </w:r>
      <w:r>
        <w:rPr>
          <w:rFonts w:ascii="仿宋" w:eastAsia="仿宋" w:hAnsi="仿宋"/>
          <w:sz w:val="32"/>
          <w:szCs w:val="32"/>
        </w:rPr>
        <w:t>接受省森林公安局的管理和指导。森林</w:t>
      </w:r>
      <w:r>
        <w:rPr>
          <w:rFonts w:ascii="仿宋" w:eastAsia="仿宋" w:hAnsi="仿宋" w:hint="eastAsia"/>
          <w:sz w:val="32"/>
          <w:szCs w:val="32"/>
        </w:rPr>
        <w:t>公安</w:t>
      </w:r>
      <w:r>
        <w:rPr>
          <w:rFonts w:ascii="仿宋" w:eastAsia="仿宋" w:hAnsi="仿宋"/>
          <w:sz w:val="32"/>
          <w:szCs w:val="32"/>
        </w:rPr>
        <w:t>专项编制</w:t>
      </w:r>
      <w:r>
        <w:rPr>
          <w:rFonts w:ascii="仿宋" w:eastAsia="仿宋" w:hAnsi="仿宋" w:hint="eastAsia"/>
          <w:sz w:val="32"/>
          <w:szCs w:val="32"/>
        </w:rPr>
        <w:t>16名</w:t>
      </w:r>
      <w:r>
        <w:rPr>
          <w:rFonts w:ascii="仿宋" w:eastAsia="仿宋" w:hAnsi="仿宋"/>
          <w:sz w:val="32"/>
          <w:szCs w:val="32"/>
        </w:rPr>
        <w:t>。其中局长</w:t>
      </w:r>
      <w:r>
        <w:rPr>
          <w:rFonts w:ascii="仿宋" w:eastAsia="仿宋" w:hAnsi="仿宋" w:hint="eastAsia"/>
          <w:sz w:val="32"/>
          <w:szCs w:val="32"/>
        </w:rPr>
        <w:t>（</w:t>
      </w:r>
      <w:r>
        <w:rPr>
          <w:rFonts w:ascii="仿宋" w:eastAsia="仿宋" w:hAnsi="仿宋"/>
          <w:sz w:val="32"/>
          <w:szCs w:val="32"/>
        </w:rPr>
        <w:t>支队</w:t>
      </w:r>
      <w:r>
        <w:rPr>
          <w:rFonts w:ascii="仿宋" w:eastAsia="仿宋" w:hAnsi="仿宋" w:hint="eastAsia"/>
          <w:sz w:val="32"/>
          <w:szCs w:val="32"/>
        </w:rPr>
        <w:t>长</w:t>
      </w:r>
      <w:r>
        <w:rPr>
          <w:rFonts w:ascii="仿宋" w:eastAsia="仿宋" w:hAnsi="仿宋"/>
          <w:sz w:val="32"/>
          <w:szCs w:val="32"/>
        </w:rPr>
        <w:t>）</w:t>
      </w:r>
      <w:r>
        <w:rPr>
          <w:rFonts w:ascii="仿宋" w:eastAsia="仿宋" w:hAnsi="仿宋" w:hint="eastAsia"/>
          <w:sz w:val="32"/>
          <w:szCs w:val="32"/>
        </w:rPr>
        <w:t>1名</w:t>
      </w:r>
      <w:r>
        <w:rPr>
          <w:rFonts w:ascii="仿宋" w:eastAsia="仿宋" w:hAnsi="仿宋"/>
          <w:sz w:val="32"/>
          <w:szCs w:val="32"/>
        </w:rPr>
        <w:t>、</w:t>
      </w:r>
      <w:r>
        <w:rPr>
          <w:rFonts w:ascii="仿宋" w:eastAsia="仿宋" w:hAnsi="仿宋" w:hint="eastAsia"/>
          <w:sz w:val="32"/>
          <w:szCs w:val="32"/>
        </w:rPr>
        <w:t>政委1名，</w:t>
      </w:r>
      <w:r>
        <w:rPr>
          <w:rFonts w:ascii="仿宋" w:eastAsia="仿宋" w:hAnsi="仿宋"/>
          <w:sz w:val="32"/>
          <w:szCs w:val="32"/>
        </w:rPr>
        <w:t>科</w:t>
      </w:r>
      <w:r>
        <w:rPr>
          <w:rFonts w:ascii="仿宋" w:eastAsia="仿宋" w:hAnsi="仿宋" w:hint="eastAsia"/>
          <w:sz w:val="32"/>
          <w:szCs w:val="32"/>
        </w:rPr>
        <w:t>级</w:t>
      </w:r>
      <w:r>
        <w:rPr>
          <w:rFonts w:ascii="仿宋" w:eastAsia="仿宋" w:hAnsi="仿宋"/>
          <w:sz w:val="32"/>
          <w:szCs w:val="32"/>
        </w:rPr>
        <w:t>领导职数</w:t>
      </w:r>
      <w:r>
        <w:rPr>
          <w:rFonts w:ascii="仿宋" w:eastAsia="仿宋" w:hAnsi="仿宋" w:hint="eastAsia"/>
          <w:sz w:val="32"/>
          <w:szCs w:val="32"/>
        </w:rPr>
        <w:t>7名。</w:t>
      </w:r>
      <w:r>
        <w:rPr>
          <w:rFonts w:ascii="仿宋" w:eastAsia="仿宋" w:hAnsi="仿宋"/>
          <w:sz w:val="32"/>
          <w:szCs w:val="32"/>
        </w:rPr>
        <w:t>事业</w:t>
      </w:r>
      <w:r>
        <w:rPr>
          <w:rFonts w:ascii="仿宋" w:eastAsia="仿宋" w:hAnsi="仿宋" w:hint="eastAsia"/>
          <w:sz w:val="32"/>
          <w:szCs w:val="32"/>
        </w:rPr>
        <w:t>编制2名</w:t>
      </w:r>
      <w:r>
        <w:rPr>
          <w:rFonts w:ascii="仿宋" w:eastAsia="仿宋" w:hAnsi="仿宋"/>
          <w:sz w:val="32"/>
          <w:szCs w:val="32"/>
        </w:rPr>
        <w:t>。</w:t>
      </w:r>
    </w:p>
    <w:p w:rsidR="00BE1549" w:rsidRDefault="001F17F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BE1549" w:rsidRDefault="001F17F5">
      <w:pPr>
        <w:spacing w:line="600" w:lineRule="exact"/>
        <w:ind w:firstLineChars="200" w:firstLine="640"/>
        <w:outlineLvl w:val="1"/>
        <w:rPr>
          <w:rFonts w:ascii="仿宋_GB2312" w:eastAsia="仿宋_GB2312" w:hAnsi="宋体" w:cs="宋体"/>
          <w:color w:val="000000"/>
          <w:kern w:val="0"/>
          <w:sz w:val="32"/>
          <w:szCs w:val="32"/>
          <w:shd w:val="clear" w:color="auto" w:fill="FFFFFF"/>
        </w:rPr>
      </w:pPr>
      <w:r>
        <w:rPr>
          <w:rFonts w:ascii="仿宋" w:eastAsia="仿宋" w:hAnsi="仿宋"/>
          <w:color w:val="000000"/>
          <w:sz w:val="32"/>
          <w:szCs w:val="32"/>
        </w:rPr>
        <w:t>2020</w:t>
      </w:r>
      <w:r>
        <w:rPr>
          <w:rFonts w:ascii="仿宋" w:eastAsia="仿宋" w:hAnsi="仿宋" w:hint="eastAsia"/>
          <w:color w:val="000000"/>
          <w:sz w:val="32"/>
          <w:szCs w:val="32"/>
        </w:rPr>
        <w:t>年本年收入合计221.91万元，均为一般公共预算财政拨款收入。</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BE1549" w:rsidRDefault="001F17F5">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年本年支出合计245.41万元，其中：基本支出196.78万元，占</w:t>
      </w:r>
      <w:r>
        <w:rPr>
          <w:rFonts w:ascii="仿宋" w:eastAsia="仿宋" w:hAnsi="仿宋"/>
          <w:color w:val="000000"/>
          <w:sz w:val="32"/>
          <w:szCs w:val="32"/>
        </w:rPr>
        <w:t>80%</w:t>
      </w:r>
      <w:r>
        <w:rPr>
          <w:rFonts w:ascii="仿宋" w:eastAsia="仿宋" w:hAnsi="仿宋" w:hint="eastAsia"/>
          <w:color w:val="000000"/>
          <w:sz w:val="32"/>
          <w:szCs w:val="32"/>
        </w:rPr>
        <w:t>；项目支出48.63万元。</w:t>
      </w:r>
    </w:p>
    <w:p w:rsidR="00BE1549" w:rsidRDefault="001F17F5">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年一般公共预算财政拨款基本支出343.84万元，其中：人员经费302.02万元，主要包括：基本工资95.09</w:t>
      </w:r>
      <w:r>
        <w:rPr>
          <w:rFonts w:ascii="仿宋" w:eastAsia="仿宋" w:hAnsi="仿宋" w:hint="eastAsia"/>
          <w:color w:val="000000"/>
          <w:sz w:val="32"/>
          <w:szCs w:val="32"/>
        </w:rPr>
        <w:lastRenderedPageBreak/>
        <w:t>万元、津贴补贴8.4万元、绩效工资69.01万元、机关事业单位基本养老保险缴费26.17万元、职工医疗保险缴费12.27万元、其他社会保障缴费2.63万元、其他工资福利支出61.79万元、住房公积金26.66万元。日常公用经费41.82万元，主要包括：办公费5.3万元、印刷费1.43万元、咨询费0.5万元、电费2.2万元、邮电费0.9万元、差旅费6.07万元、租赁费1.1万元、培训费0.49万元、公务接待费0.08万元、工会经费5.19万元、公务用车运行维护费9.5万元、其他商品和服务支出9.07万元。</w:t>
      </w:r>
    </w:p>
    <w:p w:rsidR="00BE1549" w:rsidRDefault="001F17F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总体来看，切实制定部门绩效目标、预算编制准确，能够</w:t>
      </w:r>
      <w:r>
        <w:rPr>
          <w:rFonts w:ascii="仿宋" w:eastAsia="仿宋" w:hAnsi="仿宋" w:cs="仿宋_GB2312" w:hint="eastAsia"/>
          <w:sz w:val="32"/>
          <w:szCs w:val="32"/>
          <w:lang w:val="zh-CN"/>
        </w:rPr>
        <w:t>按照预订计划和方案组织实施项目。</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BE1549" w:rsidRDefault="001F17F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根据绩效自评，项目完成质量较好，效果比较明显。</w:t>
      </w:r>
    </w:p>
    <w:p w:rsidR="00BE1549" w:rsidRDefault="001F17F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BE1549" w:rsidRDefault="001F17F5">
      <w:pPr>
        <w:adjustRightInd w:val="0"/>
        <w:snapToGrid w:val="0"/>
        <w:spacing w:line="600" w:lineRule="exact"/>
        <w:ind w:firstLine="660"/>
        <w:rPr>
          <w:rFonts w:ascii="仿宋" w:eastAsia="仿宋" w:hAnsi="仿宋" w:cs="仿宋_GB2312"/>
          <w:sz w:val="32"/>
          <w:szCs w:val="32"/>
          <w:lang w:val="zh-CN"/>
        </w:rPr>
      </w:pPr>
      <w:r>
        <w:rPr>
          <w:rFonts w:ascii="仿宋_GB2312" w:eastAsia="仿宋_GB2312" w:hAnsi="宋体" w:cs="宋体" w:hint="eastAsia"/>
          <w:color w:val="000000"/>
          <w:kern w:val="0"/>
          <w:sz w:val="32"/>
          <w:szCs w:val="32"/>
          <w:shd w:val="clear" w:color="auto" w:fill="FFFFFF"/>
          <w:lang w:val="zh-CN"/>
        </w:rPr>
        <w:t>（一）经过绩效自评，</w:t>
      </w:r>
      <w:r>
        <w:rPr>
          <w:rFonts w:ascii="仿宋" w:eastAsia="仿宋" w:hAnsi="仿宋" w:cs="仿宋_GB2312" w:hint="eastAsia"/>
          <w:sz w:val="32"/>
          <w:szCs w:val="32"/>
        </w:rPr>
        <w:t>总体上讲，项目决策比较科学，项目管理比较规范，项目完成比较及时，项目效果比较明显。</w:t>
      </w:r>
    </w:p>
    <w:p w:rsidR="00BE1549" w:rsidRDefault="001F17F5">
      <w:pPr>
        <w:adjustRightInd w:val="0"/>
        <w:snapToGrid w:val="0"/>
        <w:spacing w:line="600" w:lineRule="exact"/>
        <w:ind w:firstLine="660"/>
        <w:rPr>
          <w:rFonts w:ascii="仿宋" w:eastAsia="仿宋" w:hAnsi="仿宋" w:cs="仿宋_GB2312"/>
          <w:sz w:val="32"/>
          <w:szCs w:val="32"/>
          <w:lang w:val="zh-CN"/>
        </w:rPr>
      </w:pPr>
      <w:r>
        <w:rPr>
          <w:rFonts w:ascii="仿宋" w:eastAsia="仿宋" w:hAnsi="仿宋" w:cs="仿宋_GB2312" w:hint="eastAsia"/>
          <w:sz w:val="32"/>
          <w:szCs w:val="32"/>
          <w:lang w:val="zh-CN"/>
        </w:rPr>
        <w:t>由于体制改革,广元市森林公安局2021年不再单独预算。</w:t>
      </w:r>
    </w:p>
    <w:p w:rsidR="00BE1549" w:rsidRDefault="00BE1549">
      <w:pPr>
        <w:widowControl/>
        <w:adjustRightInd w:val="0"/>
        <w:snapToGrid w:val="0"/>
        <w:spacing w:line="580" w:lineRule="exact"/>
        <w:contextualSpacing/>
        <w:jc w:val="left"/>
        <w:rPr>
          <w:rFonts w:ascii="仿宋_GB2312" w:eastAsia="仿宋_GB2312" w:hAnsi="宋体" w:cs="宋体"/>
          <w:color w:val="000000"/>
          <w:kern w:val="0"/>
          <w:sz w:val="32"/>
          <w:szCs w:val="32"/>
          <w:shd w:val="clear" w:color="auto" w:fill="FFFFFF"/>
          <w:lang w:val="zh-CN"/>
        </w:rPr>
      </w:pPr>
    </w:p>
    <w:p w:rsidR="00BE1549" w:rsidRDefault="00BE1549">
      <w:pPr>
        <w:adjustRightInd w:val="0"/>
        <w:snapToGrid w:val="0"/>
        <w:spacing w:line="600" w:lineRule="exact"/>
        <w:ind w:firstLineChars="200" w:firstLine="640"/>
        <w:rPr>
          <w:rFonts w:ascii="仿宋" w:eastAsia="仿宋" w:hAnsi="仿宋" w:cs="仿宋_GB2312"/>
          <w:sz w:val="32"/>
          <w:szCs w:val="32"/>
          <w:lang w:val="zh-CN"/>
        </w:rPr>
      </w:pPr>
    </w:p>
    <w:p w:rsidR="00BE1549" w:rsidRDefault="00BE1549">
      <w:pPr>
        <w:spacing w:line="580" w:lineRule="exact"/>
        <w:ind w:firstLineChars="200" w:firstLine="640"/>
        <w:rPr>
          <w:rFonts w:ascii="仿宋_GB2312" w:eastAsia="仿宋_GB2312" w:hAnsi="仿宋_GB2312" w:cs="仿宋_GB2312"/>
          <w:sz w:val="32"/>
          <w:szCs w:val="32"/>
        </w:rPr>
      </w:pPr>
    </w:p>
    <w:p w:rsidR="00BE1549" w:rsidRDefault="00BE1549">
      <w:pPr>
        <w:widowControl/>
        <w:jc w:val="left"/>
        <w:rPr>
          <w:rStyle w:val="1Char"/>
          <w:rFonts w:ascii="黑体" w:eastAsia="黑体" w:hAnsi="黑体"/>
          <w:b w:val="0"/>
        </w:rPr>
      </w:pPr>
    </w:p>
    <w:p w:rsidR="00BE1549" w:rsidRDefault="00BE1549">
      <w:pPr>
        <w:spacing w:line="600" w:lineRule="exact"/>
        <w:jc w:val="center"/>
        <w:outlineLvl w:val="0"/>
        <w:rPr>
          <w:rStyle w:val="1Char"/>
          <w:rFonts w:ascii="黑体" w:eastAsia="黑体" w:hAnsi="黑体"/>
          <w:b w:val="0"/>
        </w:rPr>
      </w:pPr>
    </w:p>
    <w:p w:rsidR="00BE1549" w:rsidRDefault="001F17F5">
      <w:pPr>
        <w:spacing w:line="600" w:lineRule="exact"/>
        <w:jc w:val="center"/>
        <w:outlineLvl w:val="0"/>
        <w:rPr>
          <w:rStyle w:val="1Char"/>
          <w:rFonts w:ascii="黑体" w:eastAsia="黑体" w:hAnsi="黑体"/>
          <w:b w:val="0"/>
        </w:rPr>
      </w:pPr>
      <w:bookmarkStart w:id="56" w:name="_Toc15396618"/>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4"/>
      <w:bookmarkEnd w:id="56"/>
    </w:p>
    <w:p w:rsidR="00BE1549" w:rsidRDefault="00BE1549">
      <w:pPr>
        <w:spacing w:line="600" w:lineRule="exact"/>
        <w:jc w:val="center"/>
        <w:outlineLvl w:val="0"/>
        <w:rPr>
          <w:rFonts w:ascii="仿宋" w:eastAsia="仿宋" w:hAnsi="仿宋"/>
          <w:b/>
          <w:color w:val="000000"/>
          <w:sz w:val="44"/>
          <w:szCs w:val="44"/>
        </w:rPr>
      </w:pPr>
    </w:p>
    <w:p w:rsidR="00BE1549" w:rsidRDefault="001F17F5">
      <w:pPr>
        <w:pStyle w:val="2"/>
        <w:rPr>
          <w:rFonts w:ascii="仿宋" w:eastAsia="仿宋" w:hAnsi="仿宋"/>
          <w:color w:val="000000"/>
        </w:rPr>
      </w:pPr>
      <w:bookmarkStart w:id="57" w:name="_Toc15396619"/>
      <w:r>
        <w:rPr>
          <w:rFonts w:ascii="仿宋" w:eastAsia="仿宋" w:hAnsi="仿宋" w:hint="eastAsia"/>
          <w:b w:val="0"/>
          <w:color w:val="000000"/>
        </w:rPr>
        <w:t>一、收</w:t>
      </w:r>
      <w:r>
        <w:rPr>
          <w:rStyle w:val="2Char"/>
          <w:rFonts w:ascii="仿宋" w:eastAsia="仿宋" w:hAnsi="仿宋" w:hint="eastAsia"/>
        </w:rPr>
        <w:t>入支出决算总表</w:t>
      </w:r>
      <w:bookmarkEnd w:id="57"/>
    </w:p>
    <w:p w:rsidR="00BE1549" w:rsidRDefault="001F17F5">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BE1549" w:rsidRDefault="001F17F5">
      <w:pPr>
        <w:pStyle w:val="2"/>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BE1549" w:rsidRDefault="001F17F5">
      <w:pPr>
        <w:pStyle w:val="2"/>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BE1549" w:rsidRDefault="001F17F5">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BE1549" w:rsidRDefault="001F17F5">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BE1549" w:rsidRDefault="001F17F5">
      <w:pPr>
        <w:pStyle w:val="2"/>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BE1549" w:rsidRDefault="001F17F5">
      <w:pPr>
        <w:pStyle w:val="2"/>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BE1549" w:rsidRDefault="001F17F5">
      <w:pPr>
        <w:pStyle w:val="2"/>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p>
    <w:p w:rsidR="00BE1549" w:rsidRDefault="001F17F5">
      <w:pPr>
        <w:pStyle w:val="2"/>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BE1549" w:rsidRDefault="001F17F5">
      <w:pPr>
        <w:pStyle w:val="2"/>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BE1549" w:rsidRDefault="001F17F5">
      <w:pPr>
        <w:pStyle w:val="2"/>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p>
    <w:p w:rsidR="00BE1549" w:rsidRDefault="001F17F5">
      <w:pPr>
        <w:pStyle w:val="2"/>
        <w:rPr>
          <w:rFonts w:ascii="仿宋" w:eastAsia="仿宋" w:hAnsi="仿宋"/>
          <w:color w:val="000000"/>
        </w:rPr>
      </w:pPr>
      <w:bookmarkStart w:id="6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有资本经营预算财政拨款支出决算表</w:t>
      </w:r>
      <w:bookmarkEnd w:id="69"/>
    </w:p>
    <w:sectPr w:rsidR="00BE1549">
      <w:headerReference w:type="default" r:id="rId8"/>
      <w:footerReference w:type="defaul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F0" w:rsidRDefault="008D3FF0">
      <w:r>
        <w:separator/>
      </w:r>
    </w:p>
  </w:endnote>
  <w:endnote w:type="continuationSeparator" w:id="0">
    <w:p w:rsidR="008D3FF0" w:rsidRDefault="008D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49" w:rsidRDefault="001F17F5">
    <w:pPr>
      <w:pStyle w:val="a5"/>
      <w:jc w:val="center"/>
    </w:pPr>
    <w:r>
      <w:rPr>
        <w:lang w:val="zh-CN"/>
      </w:rPr>
      <w:fldChar w:fldCharType="begin"/>
    </w:r>
    <w:r>
      <w:rPr>
        <w:lang w:val="zh-CN"/>
      </w:rPr>
      <w:instrText>PAGE   \* MERGEFORMAT</w:instrText>
    </w:r>
    <w:r>
      <w:rPr>
        <w:lang w:val="zh-CN"/>
      </w:rPr>
      <w:fldChar w:fldCharType="separate"/>
    </w:r>
    <w:r w:rsidR="006666D1">
      <w:rPr>
        <w:noProof/>
        <w:lang w:val="zh-CN"/>
      </w:rPr>
      <w:t>11</w:t>
    </w:r>
    <w:r>
      <w:rPr>
        <w:lang w:val="zh-CN"/>
      </w:rPr>
      <w:fldChar w:fldCharType="end"/>
    </w:r>
  </w:p>
  <w:p w:rsidR="00BE1549" w:rsidRDefault="00BE15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F0" w:rsidRDefault="008D3FF0">
      <w:r>
        <w:separator/>
      </w:r>
    </w:p>
  </w:footnote>
  <w:footnote w:type="continuationSeparator" w:id="0">
    <w:p w:rsidR="008D3FF0" w:rsidRDefault="008D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49" w:rsidRDefault="00BE154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1"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15:restartNumberingAfterBreak="0">
    <w:nsid w:val="7E2A5B13"/>
    <w:multiLevelType w:val="multilevel"/>
    <w:tmpl w:val="7E2A5B13"/>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50F1"/>
    <w:rsid w:val="0002051A"/>
    <w:rsid w:val="000222C6"/>
    <w:rsid w:val="000240CE"/>
    <w:rsid w:val="0002549F"/>
    <w:rsid w:val="00045DB9"/>
    <w:rsid w:val="000468DB"/>
    <w:rsid w:val="000478D8"/>
    <w:rsid w:val="0006487A"/>
    <w:rsid w:val="00065F8F"/>
    <w:rsid w:val="00070A43"/>
    <w:rsid w:val="000768F2"/>
    <w:rsid w:val="0009184B"/>
    <w:rsid w:val="00092DC8"/>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35680"/>
    <w:rsid w:val="0013692E"/>
    <w:rsid w:val="00142216"/>
    <w:rsid w:val="00142B80"/>
    <w:rsid w:val="00144D6A"/>
    <w:rsid w:val="0014729F"/>
    <w:rsid w:val="00157BAB"/>
    <w:rsid w:val="001654D1"/>
    <w:rsid w:val="00166C8E"/>
    <w:rsid w:val="00174518"/>
    <w:rsid w:val="0018106D"/>
    <w:rsid w:val="001877A7"/>
    <w:rsid w:val="00191536"/>
    <w:rsid w:val="00196687"/>
    <w:rsid w:val="001A3E03"/>
    <w:rsid w:val="001A46A0"/>
    <w:rsid w:val="001C0962"/>
    <w:rsid w:val="001D000F"/>
    <w:rsid w:val="001D7531"/>
    <w:rsid w:val="001E737D"/>
    <w:rsid w:val="001F0481"/>
    <w:rsid w:val="001F0592"/>
    <w:rsid w:val="001F17F5"/>
    <w:rsid w:val="001F4177"/>
    <w:rsid w:val="001F4EF6"/>
    <w:rsid w:val="001F7506"/>
    <w:rsid w:val="002006CD"/>
    <w:rsid w:val="00202B36"/>
    <w:rsid w:val="00204B7A"/>
    <w:rsid w:val="00204CDE"/>
    <w:rsid w:val="0021101A"/>
    <w:rsid w:val="00211060"/>
    <w:rsid w:val="00220536"/>
    <w:rsid w:val="00235629"/>
    <w:rsid w:val="00237BAB"/>
    <w:rsid w:val="00237E06"/>
    <w:rsid w:val="0024105F"/>
    <w:rsid w:val="00256262"/>
    <w:rsid w:val="00260C38"/>
    <w:rsid w:val="002616C0"/>
    <w:rsid w:val="00265372"/>
    <w:rsid w:val="002662AA"/>
    <w:rsid w:val="002746CB"/>
    <w:rsid w:val="00280496"/>
    <w:rsid w:val="00294DC9"/>
    <w:rsid w:val="00295495"/>
    <w:rsid w:val="002A31DE"/>
    <w:rsid w:val="002B2613"/>
    <w:rsid w:val="002D6D05"/>
    <w:rsid w:val="002E46A9"/>
    <w:rsid w:val="002F1818"/>
    <w:rsid w:val="002F567B"/>
    <w:rsid w:val="00302B88"/>
    <w:rsid w:val="003216A9"/>
    <w:rsid w:val="00335A74"/>
    <w:rsid w:val="00340CD3"/>
    <w:rsid w:val="00350D48"/>
    <w:rsid w:val="0036561B"/>
    <w:rsid w:val="003662A1"/>
    <w:rsid w:val="0037013F"/>
    <w:rsid w:val="00380C92"/>
    <w:rsid w:val="00386F79"/>
    <w:rsid w:val="003A484F"/>
    <w:rsid w:val="003A4883"/>
    <w:rsid w:val="003A7F87"/>
    <w:rsid w:val="003B0BE0"/>
    <w:rsid w:val="003B0C1B"/>
    <w:rsid w:val="003B688C"/>
    <w:rsid w:val="003B7801"/>
    <w:rsid w:val="003C0291"/>
    <w:rsid w:val="003C18CD"/>
    <w:rsid w:val="003C39AE"/>
    <w:rsid w:val="003C6BA4"/>
    <w:rsid w:val="003C7B60"/>
    <w:rsid w:val="003D0C0F"/>
    <w:rsid w:val="003D1EF0"/>
    <w:rsid w:val="003D1FB2"/>
    <w:rsid w:val="003D66DA"/>
    <w:rsid w:val="003E1310"/>
    <w:rsid w:val="003E18F1"/>
    <w:rsid w:val="003E3E2D"/>
    <w:rsid w:val="003E6F55"/>
    <w:rsid w:val="004051A2"/>
    <w:rsid w:val="00405485"/>
    <w:rsid w:val="00406254"/>
    <w:rsid w:val="0041313B"/>
    <w:rsid w:val="00414FBF"/>
    <w:rsid w:val="00415601"/>
    <w:rsid w:val="004223DE"/>
    <w:rsid w:val="00426A19"/>
    <w:rsid w:val="00434489"/>
    <w:rsid w:val="00437085"/>
    <w:rsid w:val="00443880"/>
    <w:rsid w:val="004464F4"/>
    <w:rsid w:val="00471401"/>
    <w:rsid w:val="00473F31"/>
    <w:rsid w:val="00474FDB"/>
    <w:rsid w:val="0048263A"/>
    <w:rsid w:val="00487E5D"/>
    <w:rsid w:val="004A02C1"/>
    <w:rsid w:val="004A711F"/>
    <w:rsid w:val="004B199D"/>
    <w:rsid w:val="004B4690"/>
    <w:rsid w:val="004D67BA"/>
    <w:rsid w:val="004E0A2D"/>
    <w:rsid w:val="004E206B"/>
    <w:rsid w:val="004E6DF7"/>
    <w:rsid w:val="004F0FBD"/>
    <w:rsid w:val="00505A47"/>
    <w:rsid w:val="00510E37"/>
    <w:rsid w:val="00512FDA"/>
    <w:rsid w:val="00515FBA"/>
    <w:rsid w:val="00520DA0"/>
    <w:rsid w:val="005269D7"/>
    <w:rsid w:val="00537C6B"/>
    <w:rsid w:val="005664BB"/>
    <w:rsid w:val="00566FFA"/>
    <w:rsid w:val="0057481D"/>
    <w:rsid w:val="0058486E"/>
    <w:rsid w:val="00585B33"/>
    <w:rsid w:val="0059014D"/>
    <w:rsid w:val="005A6291"/>
    <w:rsid w:val="005B5C64"/>
    <w:rsid w:val="005C5337"/>
    <w:rsid w:val="005C6BD0"/>
    <w:rsid w:val="005D1C8B"/>
    <w:rsid w:val="005D468D"/>
    <w:rsid w:val="005D47FD"/>
    <w:rsid w:val="005D5CED"/>
    <w:rsid w:val="005D789B"/>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666D1"/>
    <w:rsid w:val="006748A4"/>
    <w:rsid w:val="00681A31"/>
    <w:rsid w:val="00683E73"/>
    <w:rsid w:val="006A3141"/>
    <w:rsid w:val="006A451F"/>
    <w:rsid w:val="006A5E34"/>
    <w:rsid w:val="006B2422"/>
    <w:rsid w:val="006B2B9A"/>
    <w:rsid w:val="006C1937"/>
    <w:rsid w:val="006D3A46"/>
    <w:rsid w:val="006F020C"/>
    <w:rsid w:val="007127B7"/>
    <w:rsid w:val="0071798E"/>
    <w:rsid w:val="00732647"/>
    <w:rsid w:val="007416B6"/>
    <w:rsid w:val="00746F48"/>
    <w:rsid w:val="0075404D"/>
    <w:rsid w:val="0076182A"/>
    <w:rsid w:val="00767B7E"/>
    <w:rsid w:val="0077548E"/>
    <w:rsid w:val="007770C3"/>
    <w:rsid w:val="00780A63"/>
    <w:rsid w:val="00784D24"/>
    <w:rsid w:val="00785EFC"/>
    <w:rsid w:val="00785FBA"/>
    <w:rsid w:val="00786E4A"/>
    <w:rsid w:val="007875EB"/>
    <w:rsid w:val="0079426B"/>
    <w:rsid w:val="007A06F4"/>
    <w:rsid w:val="007A11B1"/>
    <w:rsid w:val="007D1682"/>
    <w:rsid w:val="007D312A"/>
    <w:rsid w:val="007D3F19"/>
    <w:rsid w:val="007E23B0"/>
    <w:rsid w:val="007E23E5"/>
    <w:rsid w:val="007F1991"/>
    <w:rsid w:val="007F2C2F"/>
    <w:rsid w:val="007F55FC"/>
    <w:rsid w:val="007F5665"/>
    <w:rsid w:val="00800112"/>
    <w:rsid w:val="00813348"/>
    <w:rsid w:val="008140E7"/>
    <w:rsid w:val="00820BA9"/>
    <w:rsid w:val="008253BB"/>
    <w:rsid w:val="008360AB"/>
    <w:rsid w:val="0083706E"/>
    <w:rsid w:val="008408F6"/>
    <w:rsid w:val="008423A5"/>
    <w:rsid w:val="00850625"/>
    <w:rsid w:val="00853718"/>
    <w:rsid w:val="00855221"/>
    <w:rsid w:val="00860645"/>
    <w:rsid w:val="00871F71"/>
    <w:rsid w:val="00872FD8"/>
    <w:rsid w:val="00885AF4"/>
    <w:rsid w:val="008939CD"/>
    <w:rsid w:val="00896242"/>
    <w:rsid w:val="008B768C"/>
    <w:rsid w:val="008C4DB1"/>
    <w:rsid w:val="008C4EAF"/>
    <w:rsid w:val="008C5176"/>
    <w:rsid w:val="008C7FD0"/>
    <w:rsid w:val="008D0950"/>
    <w:rsid w:val="008D3FF0"/>
    <w:rsid w:val="008E1DE7"/>
    <w:rsid w:val="008E707C"/>
    <w:rsid w:val="00900B08"/>
    <w:rsid w:val="00901964"/>
    <w:rsid w:val="00902155"/>
    <w:rsid w:val="00902FA3"/>
    <w:rsid w:val="00923564"/>
    <w:rsid w:val="0092392E"/>
    <w:rsid w:val="009315F9"/>
    <w:rsid w:val="00933499"/>
    <w:rsid w:val="009334D8"/>
    <w:rsid w:val="00935C98"/>
    <w:rsid w:val="00946945"/>
    <w:rsid w:val="00951248"/>
    <w:rsid w:val="0095152F"/>
    <w:rsid w:val="00954526"/>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3095"/>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6DD0"/>
    <w:rsid w:val="00AD7C1B"/>
    <w:rsid w:val="00AE16BA"/>
    <w:rsid w:val="00AE1EBE"/>
    <w:rsid w:val="00B0165E"/>
    <w:rsid w:val="00B03C9D"/>
    <w:rsid w:val="00B060AE"/>
    <w:rsid w:val="00B10517"/>
    <w:rsid w:val="00B14E76"/>
    <w:rsid w:val="00B161B8"/>
    <w:rsid w:val="00B2048C"/>
    <w:rsid w:val="00B310B9"/>
    <w:rsid w:val="00B35F3F"/>
    <w:rsid w:val="00B36CBB"/>
    <w:rsid w:val="00B425E0"/>
    <w:rsid w:val="00B440AA"/>
    <w:rsid w:val="00B44B70"/>
    <w:rsid w:val="00B46B8E"/>
    <w:rsid w:val="00B53C56"/>
    <w:rsid w:val="00B56E64"/>
    <w:rsid w:val="00B57DAF"/>
    <w:rsid w:val="00B77EA6"/>
    <w:rsid w:val="00B81598"/>
    <w:rsid w:val="00B841F1"/>
    <w:rsid w:val="00B90E4E"/>
    <w:rsid w:val="00B92290"/>
    <w:rsid w:val="00B944D6"/>
    <w:rsid w:val="00B965DC"/>
    <w:rsid w:val="00B96E29"/>
    <w:rsid w:val="00BB0CFF"/>
    <w:rsid w:val="00BB4DF0"/>
    <w:rsid w:val="00BB6D76"/>
    <w:rsid w:val="00BC289F"/>
    <w:rsid w:val="00BC2D50"/>
    <w:rsid w:val="00BC5361"/>
    <w:rsid w:val="00BC5460"/>
    <w:rsid w:val="00BC6B50"/>
    <w:rsid w:val="00BD0E25"/>
    <w:rsid w:val="00BD311C"/>
    <w:rsid w:val="00BE1549"/>
    <w:rsid w:val="00BF2748"/>
    <w:rsid w:val="00BF5BD6"/>
    <w:rsid w:val="00C03E31"/>
    <w:rsid w:val="00C15579"/>
    <w:rsid w:val="00C16ED4"/>
    <w:rsid w:val="00C271D3"/>
    <w:rsid w:val="00C33E72"/>
    <w:rsid w:val="00C354B2"/>
    <w:rsid w:val="00C35554"/>
    <w:rsid w:val="00C42709"/>
    <w:rsid w:val="00C533CC"/>
    <w:rsid w:val="00C5751C"/>
    <w:rsid w:val="00C61BFC"/>
    <w:rsid w:val="00C62B85"/>
    <w:rsid w:val="00C65438"/>
    <w:rsid w:val="00C67524"/>
    <w:rsid w:val="00C67E3B"/>
    <w:rsid w:val="00C87FD8"/>
    <w:rsid w:val="00C91381"/>
    <w:rsid w:val="00C91CBB"/>
    <w:rsid w:val="00CA2B3C"/>
    <w:rsid w:val="00CB4E70"/>
    <w:rsid w:val="00CC09B6"/>
    <w:rsid w:val="00CC666F"/>
    <w:rsid w:val="00CD1E3F"/>
    <w:rsid w:val="00CD302A"/>
    <w:rsid w:val="00CE44F6"/>
    <w:rsid w:val="00CE49DA"/>
    <w:rsid w:val="00CE5B62"/>
    <w:rsid w:val="00CE7B61"/>
    <w:rsid w:val="00D00095"/>
    <w:rsid w:val="00D114F0"/>
    <w:rsid w:val="00D14428"/>
    <w:rsid w:val="00D20620"/>
    <w:rsid w:val="00D254F7"/>
    <w:rsid w:val="00D26091"/>
    <w:rsid w:val="00D2685C"/>
    <w:rsid w:val="00D34E7C"/>
    <w:rsid w:val="00D35489"/>
    <w:rsid w:val="00D36AFE"/>
    <w:rsid w:val="00D51276"/>
    <w:rsid w:val="00D7035F"/>
    <w:rsid w:val="00DA634F"/>
    <w:rsid w:val="00DA65AC"/>
    <w:rsid w:val="00DB1913"/>
    <w:rsid w:val="00DB1F3B"/>
    <w:rsid w:val="00DB4FD5"/>
    <w:rsid w:val="00DC410D"/>
    <w:rsid w:val="00DC5A81"/>
    <w:rsid w:val="00DC68CA"/>
    <w:rsid w:val="00DC7CBA"/>
    <w:rsid w:val="00DD73B7"/>
    <w:rsid w:val="00DF28BC"/>
    <w:rsid w:val="00DF34B9"/>
    <w:rsid w:val="00E01053"/>
    <w:rsid w:val="00E0656E"/>
    <w:rsid w:val="00E07ACF"/>
    <w:rsid w:val="00E10070"/>
    <w:rsid w:val="00E127CA"/>
    <w:rsid w:val="00E259E0"/>
    <w:rsid w:val="00E32CAD"/>
    <w:rsid w:val="00E331A1"/>
    <w:rsid w:val="00E33202"/>
    <w:rsid w:val="00E336A9"/>
    <w:rsid w:val="00E33C0F"/>
    <w:rsid w:val="00E412EC"/>
    <w:rsid w:val="00E472B1"/>
    <w:rsid w:val="00E50624"/>
    <w:rsid w:val="00E568DF"/>
    <w:rsid w:val="00E60C42"/>
    <w:rsid w:val="00E64269"/>
    <w:rsid w:val="00E82267"/>
    <w:rsid w:val="00E853CE"/>
    <w:rsid w:val="00E867B6"/>
    <w:rsid w:val="00EA010F"/>
    <w:rsid w:val="00ED1B63"/>
    <w:rsid w:val="00ED3C1F"/>
    <w:rsid w:val="00ED4085"/>
    <w:rsid w:val="00ED420E"/>
    <w:rsid w:val="00ED6FBE"/>
    <w:rsid w:val="00EE2F57"/>
    <w:rsid w:val="00EE75D0"/>
    <w:rsid w:val="00EF391B"/>
    <w:rsid w:val="00EF4C34"/>
    <w:rsid w:val="00EF4DDA"/>
    <w:rsid w:val="00EF60EF"/>
    <w:rsid w:val="00EF77C6"/>
    <w:rsid w:val="00F05438"/>
    <w:rsid w:val="00F1361C"/>
    <w:rsid w:val="00F156F0"/>
    <w:rsid w:val="00F160C7"/>
    <w:rsid w:val="00F2408F"/>
    <w:rsid w:val="00F240E9"/>
    <w:rsid w:val="00F27C7A"/>
    <w:rsid w:val="00F35BFF"/>
    <w:rsid w:val="00F36D8F"/>
    <w:rsid w:val="00F417B1"/>
    <w:rsid w:val="00F42019"/>
    <w:rsid w:val="00F45853"/>
    <w:rsid w:val="00F51A63"/>
    <w:rsid w:val="00F53293"/>
    <w:rsid w:val="00F54522"/>
    <w:rsid w:val="00F602DF"/>
    <w:rsid w:val="00F754A1"/>
    <w:rsid w:val="00F76262"/>
    <w:rsid w:val="00F81FD9"/>
    <w:rsid w:val="00F841AA"/>
    <w:rsid w:val="00F84A94"/>
    <w:rsid w:val="00F87E96"/>
    <w:rsid w:val="00FA23E8"/>
    <w:rsid w:val="00FB1F5C"/>
    <w:rsid w:val="00FB2C81"/>
    <w:rsid w:val="00FB47AC"/>
    <w:rsid w:val="00FC6A5C"/>
    <w:rsid w:val="00FD1951"/>
    <w:rsid w:val="00FD3AAD"/>
    <w:rsid w:val="00FD3CC1"/>
    <w:rsid w:val="00FF0565"/>
    <w:rsid w:val="00FF1E02"/>
    <w:rsid w:val="00FF30B4"/>
    <w:rsid w:val="00FF566F"/>
    <w:rsid w:val="0A2032A3"/>
    <w:rsid w:val="10C055FF"/>
    <w:rsid w:val="118107EC"/>
    <w:rsid w:val="16BB723D"/>
    <w:rsid w:val="1D155CEE"/>
    <w:rsid w:val="240371BF"/>
    <w:rsid w:val="29FD04D3"/>
    <w:rsid w:val="2FDEDE8C"/>
    <w:rsid w:val="319F7F4E"/>
    <w:rsid w:val="4ECE2238"/>
    <w:rsid w:val="6C4A05C8"/>
    <w:rsid w:val="72734D90"/>
    <w:rsid w:val="7DE7D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7C31D2-5464-4A00-AFF0-2304D66E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24"/>
      <w:szCs w:val="2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uiPriority w:val="99"/>
    <w:qFormat/>
    <w:rPr>
      <w:rFonts w:cs="Times New Roman"/>
      <w:b/>
    </w:rPr>
  </w:style>
  <w:style w:type="character" w:styleId="a9">
    <w:name w:val="Hyperlink"/>
    <w:uiPriority w:val="99"/>
    <w:unhideWhenUsed/>
    <w:qFormat/>
    <w:rPr>
      <w:rFonts w:cs="Times New Roman"/>
      <w:color w:val="0000FF"/>
      <w:u w:val="single"/>
    </w:rPr>
  </w:style>
  <w:style w:type="character" w:customStyle="1" w:styleId="1Char">
    <w:name w:val="标题 1 Char"/>
    <w:link w:val="1"/>
    <w:uiPriority w:val="9"/>
    <w:qFormat/>
    <w:locked/>
    <w:rPr>
      <w:rFonts w:ascii="Times New Roman" w:hAnsi="Times New Roman" w:cs="Times New Roman"/>
      <w:b/>
      <w:bCs/>
      <w:kern w:val="44"/>
      <w:sz w:val="44"/>
      <w:szCs w:val="44"/>
    </w:rPr>
  </w:style>
  <w:style w:type="character" w:customStyle="1" w:styleId="2Char">
    <w:name w:val="标题 2 Char"/>
    <w:link w:val="2"/>
    <w:uiPriority w:val="9"/>
    <w:qFormat/>
    <w:locked/>
    <w:rPr>
      <w:rFonts w:ascii="Cambria" w:eastAsia="宋体" w:hAnsi="Cambria" w:cs="Times New Roman"/>
      <w:b/>
      <w:bCs/>
      <w:kern w:val="2"/>
      <w:sz w:val="32"/>
      <w:szCs w:val="32"/>
    </w:rPr>
  </w:style>
  <w:style w:type="character" w:customStyle="1" w:styleId="3Char">
    <w:name w:val="标题 3 Char"/>
    <w:link w:val="3"/>
    <w:uiPriority w:val="9"/>
    <w:qFormat/>
    <w:locked/>
    <w:rPr>
      <w:rFonts w:ascii="Times New Roman" w:hAnsi="Times New Roman" w:cs="Times New Roman"/>
      <w:b/>
      <w:bCs/>
      <w:kern w:val="2"/>
      <w:sz w:val="32"/>
      <w:szCs w:val="32"/>
    </w:rPr>
  </w:style>
  <w:style w:type="character" w:customStyle="1" w:styleId="BodyTextChar">
    <w:name w:val="Body Text Char"/>
    <w:uiPriority w:val="99"/>
    <w:semiHidden/>
    <w:qFormat/>
    <w:rPr>
      <w:rFonts w:ascii="Times New Roman" w:hAnsi="Times New Roman" w:cs="Times New Roman"/>
      <w:sz w:val="24"/>
      <w:szCs w:val="24"/>
    </w:rPr>
  </w:style>
  <w:style w:type="character" w:customStyle="1" w:styleId="Char0">
    <w:name w:val="批注框文本 Char"/>
    <w:link w:val="a4"/>
    <w:uiPriority w:val="99"/>
    <w:semiHidden/>
    <w:qFormat/>
    <w:locked/>
    <w:rPr>
      <w:rFonts w:ascii="Times New Roman" w:hAnsi="Times New Roman" w:cs="Times New Roman"/>
      <w:kern w:val="2"/>
      <w:sz w:val="18"/>
      <w:szCs w:val="18"/>
    </w:rPr>
  </w:style>
  <w:style w:type="character" w:customStyle="1" w:styleId="FooterChar">
    <w:name w:val="Footer Char"/>
    <w:uiPriority w:val="99"/>
    <w:semiHidden/>
    <w:qFormat/>
    <w:rPr>
      <w:rFonts w:ascii="Times New Roman" w:hAnsi="Times New Roman" w:cs="Times New Roman"/>
      <w:sz w:val="18"/>
      <w:szCs w:val="18"/>
    </w:rPr>
  </w:style>
  <w:style w:type="character" w:customStyle="1" w:styleId="HeaderChar">
    <w:name w:val="Header Char"/>
    <w:uiPriority w:val="99"/>
    <w:semiHidden/>
    <w:qFormat/>
    <w:rPr>
      <w:rFonts w:ascii="Times New Roman" w:hAnsi="Times New Roman" w:cs="Times New Roman"/>
      <w:sz w:val="18"/>
      <w:szCs w:val="18"/>
    </w:rPr>
  </w:style>
  <w:style w:type="character" w:customStyle="1" w:styleId="Char2">
    <w:name w:val="页眉 Char"/>
    <w:link w:val="a6"/>
    <w:uiPriority w:val="99"/>
    <w:semiHidden/>
    <w:qFormat/>
    <w:locked/>
    <w:rPr>
      <w:sz w:val="18"/>
    </w:rPr>
  </w:style>
  <w:style w:type="character" w:customStyle="1" w:styleId="Char1">
    <w:name w:val="页脚 Char"/>
    <w:link w:val="a5"/>
    <w:uiPriority w:val="99"/>
    <w:qFormat/>
    <w:locked/>
    <w:rPr>
      <w:sz w:val="18"/>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756</Words>
  <Characters>4312</Characters>
  <Application>Microsoft Office Word</Application>
  <DocSecurity>0</DocSecurity>
  <Lines>35</Lines>
  <Paragraphs>10</Paragraphs>
  <ScaleCrop>false</ScaleCrop>
  <Company>四川省财政厅</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GY</cp:lastModifiedBy>
  <cp:revision>16</cp:revision>
  <cp:lastPrinted>2021-07-29T11:56:00Z</cp:lastPrinted>
  <dcterms:created xsi:type="dcterms:W3CDTF">2021-09-29T09:02:00Z</dcterms:created>
  <dcterms:modified xsi:type="dcterms:W3CDTF">2022-08-25T13:29:00Z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