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hint="eastAsia" w:ascii="方正小标宋简体" w:hAnsi="黑体" w:eastAsia="方正小标宋简体"/>
          <w:color w:val="FF0000"/>
          <w:w w:val="90"/>
          <w:sz w:val="96"/>
          <w:szCs w:val="96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color w:val="FF0000"/>
          <w:spacing w:val="200"/>
          <w:w w:val="90"/>
          <w:sz w:val="96"/>
          <w:szCs w:val="96"/>
        </w:rPr>
        <w:t>广元市人民政</w:t>
      </w:r>
      <w:r>
        <w:rPr>
          <w:rFonts w:hint="eastAsia" w:ascii="方正小标宋简体" w:hAnsi="黑体" w:eastAsia="方正小标宋简体"/>
          <w:color w:val="FF0000"/>
          <w:w w:val="90"/>
          <w:sz w:val="96"/>
          <w:szCs w:val="96"/>
        </w:rPr>
        <w:t>府</w:t>
      </w:r>
    </w:p>
    <w:p>
      <w:pPr>
        <w:spacing w:before="312" w:beforeLines="100" w:line="480" w:lineRule="exact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方正小标宋简体" w:hAnsi="黑体" w:eastAsia="方正小标宋简体"/>
          <w:color w:val="FF0000"/>
          <w:spacing w:val="200"/>
          <w:sz w:val="96"/>
          <w:szCs w:val="96"/>
          <w:lang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48895</wp:posOffset>
                </wp:positionV>
                <wp:extent cx="5664835" cy="8027035"/>
                <wp:effectExtent l="0" t="28575" r="12065" b="40640"/>
                <wp:wrapNone/>
                <wp:docPr id="1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4835" cy="8027035"/>
                          <a:chOff x="9952" y="3056"/>
                          <a:chExt cx="8921" cy="12641"/>
                        </a:xfrm>
                        <a:effectLst/>
                      </wpg:grpSpPr>
                      <wps:wsp>
                        <wps:cNvPr id="2" name="直接连接符 4"/>
                        <wps:cNvCnPr/>
                        <wps:spPr>
                          <a:xfrm>
                            <a:off x="9952" y="3056"/>
                            <a:ext cx="8901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" name="直接连接符 3"/>
                        <wps:cNvCnPr/>
                        <wps:spPr>
                          <a:xfrm>
                            <a:off x="9972" y="15697"/>
                            <a:ext cx="8901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-3.4pt;margin-top:3.85pt;height:632.05pt;width:446.05pt;z-index:251659264;mso-width-relative:page;mso-height-relative:page;" coordorigin="9952,3056" coordsize="8921,12641" o:gfxdata="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JFwZ9PZAAAACQEAAA8AAAAAAAAAAQAgAAAAIgAAAGRycy9kb3ducmV2Lnht&#10;bFBLAQIUABQAAAAIAIdO4kCtTiWTowIAAFsHAAAOAAAAAAAAAAEAIAAAACgBAABkcnMvZTJvRG9j&#10;LnhtbFBLBQYAAAAABgAGAFkBAAA9BgAAAAA=&#10;">
                <o:lock v:ext="edit" aspectratio="f"/>
                <v:line id="直接连接符 4" o:spid="_x0000_s1026" o:spt="20" style="position:absolute;left:9952;top:3056;height:0;width:8901;" filled="f" stroked="t" coordsize="21600,21600" o:gfxdata="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KXr+c27AAAA2gAAAA8AAAAAAAAAAQAgAAAAOAAAAGRycy9kb3ducmV2Lnht&#10;bFBLAQIUABQAAAAIAIdO4kAzLwWeOwAAADkAAAAQAAAAAAAAAAEAIAAAACABAABkcnMvc2hhcGV4&#10;bWwueG1sUEsFBgAAAAAGAAYAWwEAAMoD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v:line id="直接连接符 3" o:spid="_x0000_s1026" o:spt="20" style="position:absolute;left:9972;top:15697;height:0;width:8901;" filled="f" stroked="t" coordsize="21600,21600" o:gfxdata="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ARAN67AAAA2gAAAA8AAAAAAAAAAQAgAAAAOAAAAGRycy9kb3ducmV2Lnht&#10;bFBLAQIUABQAAAAIAIdO4kAzLwWeOwAAADkAAAAQAAAAAAAAAAEAIAAAACABAABkcnMvc2hhcGV4&#10;bWwueG1sUEsFBgAAAAAGAAYAWwEAAMoDAAAAAA==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仿宋_GB2312" w:hAnsi="仿宋" w:eastAsia="仿宋_GB2312"/>
          <w:sz w:val="32"/>
          <w:szCs w:val="32"/>
        </w:rPr>
        <w:t>广府函〔2024〕46号</w:t>
      </w:r>
    </w:p>
    <w:p>
      <w:pPr>
        <w:spacing w:line="360" w:lineRule="exact"/>
      </w:pPr>
    </w:p>
    <w:p>
      <w:pPr>
        <w:pStyle w:val="2"/>
        <w:widowControl/>
        <w:spacing w:before="0" w:beforeAutospacing="0" w:after="0" w:afterAutospacing="0" w:line="360" w:lineRule="exact"/>
        <w:jc w:val="center"/>
        <w:rPr>
          <w:rFonts w:hint="eastAsia" w:ascii="楷体_GB2312" w:hAnsi="Helvetica" w:eastAsia="楷体_GB2312"/>
          <w:color w:val="004779"/>
          <w:sz w:val="25"/>
          <w:szCs w:val="25"/>
        </w:rPr>
      </w:pPr>
    </w:p>
    <w:p>
      <w:pPr>
        <w:pStyle w:val="2"/>
        <w:widowControl/>
        <w:spacing w:before="0" w:beforeAutospacing="0" w:after="0" w:afterAutospacing="0" w:line="520" w:lineRule="exact"/>
        <w:jc w:val="center"/>
        <w:rPr>
          <w:rFonts w:hint="eastAsia" w:ascii="方正小标宋_GBK" w:eastAsia="方正小标宋_GBK"/>
          <w:b w:val="0"/>
          <w:color w:val="000000"/>
          <w:sz w:val="44"/>
          <w:szCs w:val="44"/>
        </w:rPr>
      </w:pPr>
      <w:r>
        <w:rPr>
          <w:rFonts w:hint="eastAsia" w:ascii="方正小标宋_GBK" w:eastAsia="方正小标宋_GBK"/>
          <w:b w:val="0"/>
          <w:color w:val="000000"/>
          <w:sz w:val="44"/>
          <w:szCs w:val="44"/>
        </w:rPr>
        <w:t>广元市人民政府</w:t>
      </w:r>
    </w:p>
    <w:p>
      <w:pPr>
        <w:pStyle w:val="2"/>
        <w:widowControl/>
        <w:spacing w:before="0" w:beforeAutospacing="0" w:after="0" w:afterAutospacing="0" w:line="520" w:lineRule="exact"/>
        <w:jc w:val="center"/>
        <w:rPr>
          <w:rFonts w:hint="eastAsia" w:ascii="方正小标宋_GBK" w:eastAsia="方正小标宋_GBK"/>
          <w:b w:val="0"/>
          <w:color w:val="000000"/>
          <w:sz w:val="44"/>
          <w:szCs w:val="44"/>
        </w:rPr>
      </w:pPr>
      <w:r>
        <w:rPr>
          <w:rFonts w:hint="eastAsia" w:ascii="方正小标宋_GBK" w:eastAsia="方正小标宋_GBK"/>
          <w:b w:val="0"/>
          <w:color w:val="000000"/>
          <w:sz w:val="44"/>
          <w:szCs w:val="44"/>
        </w:rPr>
        <w:t>关于公布实施广元市征地地上附着物</w:t>
      </w:r>
    </w:p>
    <w:p>
      <w:pPr>
        <w:pStyle w:val="2"/>
        <w:widowControl/>
        <w:spacing w:before="0" w:beforeAutospacing="0" w:after="0" w:afterAutospacing="0" w:line="520" w:lineRule="exact"/>
        <w:jc w:val="center"/>
        <w:rPr>
          <w:rFonts w:hint="eastAsia" w:ascii="方正小标宋_GBK" w:eastAsia="方正小标宋_GBK"/>
          <w:b w:val="0"/>
          <w:color w:val="000000"/>
          <w:sz w:val="44"/>
          <w:szCs w:val="44"/>
        </w:rPr>
      </w:pPr>
      <w:r>
        <w:rPr>
          <w:rFonts w:hint="eastAsia" w:ascii="方正小标宋_GBK" w:eastAsia="方正小标宋_GBK"/>
          <w:b w:val="0"/>
          <w:color w:val="000000"/>
          <w:sz w:val="44"/>
          <w:szCs w:val="44"/>
        </w:rPr>
        <w:t>和青苗补偿标准的通知</w:t>
      </w:r>
    </w:p>
    <w:p>
      <w:pPr>
        <w:widowControl/>
        <w:spacing w:line="34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31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各县（区）人民政府，市级有关部门，广元经济技术开发区、市天然气综合利用工业园区、广元国际铁路港管委会:</w:t>
      </w:r>
    </w:p>
    <w:p>
      <w:pPr>
        <w:spacing w:line="531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我市征地地上附着物和青苗补偿标准已经《四川省人民政府关于同意各市（州）征地地上附着物和青苗补偿标准的批复》（川府函〔2024〕190号）批准同意，自2024年7月20日起施行。</w:t>
      </w:r>
    </w:p>
    <w:p>
      <w:pPr>
        <w:spacing w:line="531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在征地补偿安置中，必须坚持确保被征地农民原有生活水平不降低、长远生计有保障原则，同时要根据当地经济社会发展水平，及时调整不适应的补偿标准并按程序报批。规定标准以外的补偿项目，应参照规定标准中相近情况补偿，不能参照的，按市场价格给予合理补偿。</w:t>
      </w:r>
    </w:p>
    <w:p>
      <w:pPr>
        <w:spacing w:line="3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附件：广元市征地地上附着物和青苗补偿标准表</w:t>
      </w:r>
    </w:p>
    <w:p>
      <w:pPr>
        <w:spacing w:line="7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7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spacing w:line="480" w:lineRule="exact"/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广元市人民政府</w:t>
      </w:r>
    </w:p>
    <w:p>
      <w:pPr>
        <w:wordWrap w:val="0"/>
        <w:spacing w:line="480" w:lineRule="exact"/>
        <w:ind w:right="1189" w:rightChars="566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2024年8月12日</w:t>
      </w:r>
    </w:p>
    <w:p>
      <w:pPr>
        <w:widowControl/>
        <w:jc w:val="left"/>
        <w:rPr>
          <w:rFonts w:hint="eastAsia" w:ascii="仿宋_GB2312" w:eastAsia="仿宋_GB2312" w:cs="宋体"/>
          <w:sz w:val="32"/>
          <w:szCs w:val="32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588" w:right="1474" w:bottom="1474" w:left="1588" w:header="851" w:footer="1247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</w:t>
      </w:r>
    </w:p>
    <w:p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广元市征地地上附着物和青苗补偿标准表</w:t>
      </w:r>
    </w:p>
    <w:p>
      <w:pPr>
        <w:spacing w:line="600" w:lineRule="exact"/>
        <w:jc w:val="center"/>
        <w:rPr>
          <w:rFonts w:ascii="方正仿宋_GB2312" w:hAnsi="方正仿宋_GB2312"/>
          <w:sz w:val="24"/>
          <w:szCs w:val="24"/>
        </w:rPr>
      </w:pPr>
      <w:r>
        <w:rPr>
          <w:rFonts w:hint="eastAsia" w:ascii="黑体" w:eastAsia="黑体"/>
          <w:sz w:val="28"/>
          <w:szCs w:val="28"/>
        </w:rPr>
        <w:t>表一：广元市房屋重置价标准表</w:t>
      </w:r>
    </w:p>
    <w:tbl>
      <w:tblPr>
        <w:tblStyle w:val="13"/>
        <w:tblW w:w="136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932"/>
        <w:gridCol w:w="1228"/>
        <w:gridCol w:w="1228"/>
        <w:gridCol w:w="1228"/>
        <w:gridCol w:w="1228"/>
        <w:gridCol w:w="1228"/>
        <w:gridCol w:w="1228"/>
        <w:gridCol w:w="1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82" w:hRule="atLeast"/>
          <w:jc w:val="center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补偿项目</w:t>
            </w:r>
          </w:p>
        </w:tc>
        <w:tc>
          <w:tcPr>
            <w:tcW w:w="85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补偿标准（元/平方米）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71" w:hRule="atLeast"/>
          <w:jc w:val="center"/>
        </w:trPr>
        <w:tc>
          <w:tcPr>
            <w:tcW w:w="1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9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利州区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昭化区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剑阁县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旺苍县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青川县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苍溪县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钢混结构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砖混（现浇）结构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砖混（预制）结构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砖木结构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土木、木结构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其他结构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2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</w:tr>
    </w:tbl>
    <w:p>
      <w:pPr>
        <w:widowControl/>
        <w:jc w:val="left"/>
        <w:rPr>
          <w:rFonts w:hint="eastAsia" w:ascii="方正仿宋_GB2312" w:hAnsi="方正仿宋_GB2312" w:cs="宋体"/>
          <w:b/>
          <w:bCs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460" w:lineRule="exact"/>
        <w:jc w:val="center"/>
        <w:rPr>
          <w:rFonts w:ascii="方正仿宋_GB2312" w:hAnsi="方正仿宋_GB2312"/>
          <w:b/>
          <w:bCs/>
          <w:sz w:val="24"/>
          <w:szCs w:val="24"/>
        </w:rPr>
      </w:pPr>
      <w:r>
        <w:rPr>
          <w:rFonts w:hint="eastAsia" w:ascii="黑体" w:eastAsia="黑体"/>
          <w:sz w:val="32"/>
          <w:szCs w:val="32"/>
        </w:rPr>
        <w:t>表二：广元市地上构筑物及其他附属设施补偿标准表</w:t>
      </w:r>
    </w:p>
    <w:tbl>
      <w:tblPr>
        <w:tblStyle w:val="13"/>
        <w:tblW w:w="15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483"/>
        <w:gridCol w:w="3731"/>
        <w:gridCol w:w="1330"/>
        <w:gridCol w:w="1197"/>
        <w:gridCol w:w="1197"/>
        <w:gridCol w:w="1197"/>
        <w:gridCol w:w="1197"/>
        <w:gridCol w:w="1197"/>
        <w:gridCol w:w="1197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04" w:hRule="atLeast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214" w:type="dxa"/>
            <w:gridSpan w:val="2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补偿项目</w:t>
            </w:r>
          </w:p>
        </w:tc>
        <w:tc>
          <w:tcPr>
            <w:tcW w:w="1330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392" w:type="dxa"/>
            <w:gridSpan w:val="7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补偿标准（元）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9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5214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利州区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昭化区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剑阁县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旺苍县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青川县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围墙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乱石垒、土围墙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块石、片石围墙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水泥砖砌、砼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院（晒）坝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三合土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砖、石、水泥砂浆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土坝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石板坝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堡坎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石堡坎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砼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砖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8" w:hRule="atLeast"/>
          <w:jc w:val="center"/>
        </w:trPr>
        <w:tc>
          <w:tcPr>
            <w:tcW w:w="482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14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水缸（砖、石、混凝土）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3" w:hRule="atLeast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地窖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土窖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石砌、砖砌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粪池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土粪池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水泥、三合土粪池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条石粪池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水窖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土水窖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三合土水窖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条石及砼水窖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水池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砣石、条石池、石砌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砖砌、混凝土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造型水池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水井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土水井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4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条石水井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压水井（含机械取水）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机井(含抗旱井)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灶台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土灶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眼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红砖砌灶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眼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瓷砖灶、水泥灶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眼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节能灶（含设施）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眼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坟墓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普通土堆坟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独板碑普通土堆坟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砖、石、水泥修砌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60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砖、石、水泥修砌加有花岗石、其它材料刻成的墓碑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水管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钢管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PE管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PVC管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胶管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PP-R塑料管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沼气池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产气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未产气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口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214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粮仓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214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砖、石、混凝土柜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排灌沟渠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衬砌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元/平方米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未衬砌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元/平方米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围墙大门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铁大门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木大门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钢、铝合金大门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31" w:hRule="atLeast"/>
          <w:jc w:val="center"/>
        </w:trPr>
        <w:tc>
          <w:tcPr>
            <w:tcW w:w="48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大棚(花棚、蔬菜大棚、蘑菇棚等)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竹架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大棚(花棚、蔬菜大棚、蘑菇棚等)</w:t>
            </w: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钢架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塑钢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水泥柱架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其他棚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2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水塔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97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10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15" w:hRule="atLeast"/>
          <w:jc w:val="center"/>
        </w:trPr>
        <w:tc>
          <w:tcPr>
            <w:tcW w:w="482" w:type="dxa"/>
            <w:vMerge w:val="restart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彩钢房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彩钢结构（四面夹芯板）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85" w:hRule="atLeast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彩钢结构（一面砖墙三面夹芯板）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彩钢结构（两面砖墙两面夹芯板）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彩钢结构（三面砖墙一面夹芯板）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彩钢结构（四面砖墙）</w:t>
            </w:r>
          </w:p>
        </w:tc>
        <w:tc>
          <w:tcPr>
            <w:tcW w:w="1330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彩钢棚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单层材料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双层材料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入户防盗门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空心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扇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实心厚度8厘米(含)以下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扇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实心厚度8厘米以上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扇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鱼池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土鱼池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浆砌鱼池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56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堰塘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土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室外洗衣台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无清洗缸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有清洗缸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6" w:hRule="atLeast"/>
          <w:jc w:val="center"/>
        </w:trPr>
        <w:tc>
          <w:tcPr>
            <w:tcW w:w="48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花台（含花台内土方）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砖、石砌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道路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三合土路面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泥结石路面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34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混凝土路面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果园架桩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木桩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水泥桩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防盗栏、护栏、围栏、栅栏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木制、竹制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塑料、玻纤材质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铁制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钢筋、铝合金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18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8"/>
                <w:kern w:val="0"/>
                <w:sz w:val="24"/>
                <w:szCs w:val="24"/>
              </w:rPr>
              <w:t>雨棚、遮阳棚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铁皮、帆布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不锈钢、铝合金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塑料、玻纤材质（耐力板、阳光板）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钢化玻璃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房屋基础以外的开挖、回填及道路等其他基础</w:t>
            </w: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虚方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3731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实方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立方米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48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214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卷帘门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130</w:t>
            </w:r>
          </w:p>
        </w:tc>
      </w:tr>
    </w:tbl>
    <w:p>
      <w:pPr>
        <w:spacing w:after="156" w:afterLines="50"/>
        <w:jc w:val="center"/>
        <w:rPr>
          <w:rFonts w:hint="eastAsia" w:ascii="黑体" w:eastAsia="黑体"/>
          <w:sz w:val="32"/>
          <w:szCs w:val="32"/>
        </w:rPr>
      </w:pPr>
      <w:r>
        <w:rPr>
          <w:rFonts w:ascii="方正仿宋_GB2312" w:hAnsi="方正仿宋_GB2312"/>
          <w:sz w:val="24"/>
          <w:szCs w:val="24"/>
        </w:rPr>
        <w:t xml:space="preserve"> </w:t>
      </w:r>
      <w:r>
        <w:rPr>
          <w:rFonts w:ascii="方正仿宋_GB2312" w:hAnsi="方正仿宋_GB2312"/>
          <w:sz w:val="24"/>
          <w:szCs w:val="24"/>
        </w:rPr>
        <w:br w:type="page"/>
      </w:r>
      <w:r>
        <w:rPr>
          <w:rFonts w:hint="eastAsia" w:ascii="黑体" w:eastAsia="黑体"/>
          <w:sz w:val="32"/>
          <w:szCs w:val="32"/>
        </w:rPr>
        <w:t>表三：广元市零星林木补偿标准表</w:t>
      </w:r>
    </w:p>
    <w:tbl>
      <w:tblPr>
        <w:tblStyle w:val="13"/>
        <w:tblW w:w="15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53"/>
        <w:gridCol w:w="971"/>
        <w:gridCol w:w="1048"/>
        <w:gridCol w:w="3305"/>
        <w:gridCol w:w="524"/>
        <w:gridCol w:w="1159"/>
        <w:gridCol w:w="1159"/>
        <w:gridCol w:w="1159"/>
        <w:gridCol w:w="1159"/>
        <w:gridCol w:w="1159"/>
        <w:gridCol w:w="1159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9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577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补偿项目</w:t>
            </w:r>
          </w:p>
        </w:tc>
        <w:tc>
          <w:tcPr>
            <w:tcW w:w="52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975" w:type="dxa"/>
            <w:gridSpan w:val="7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补偿标准（元）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龄组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（生长发育阶段）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52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利州区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昭化区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剑阁县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旺苍县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青川县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锦橙、血橙、脐橙、夏橙、碰柑、柑桔等柑橘类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挂果3—9年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挂果9年及以上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定植3年内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香柚等柚类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挂果3—9年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挂果9年及以上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定植3年内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0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桃子、樱桃、李子、梨子、苹果、杏子、柿子、青枣等类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挂果3—11年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挂果11年及以上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离地面高度1米以下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离地面高度1米及以上未产果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荔枝、桂圆、枇杷等类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挂果3—9年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挂果9年及以上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定植未挂果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定植嫁接幼树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定植3年内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板栗、核桃等坚果类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挂果3—9年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挂果9年及以上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定植未挂果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定植嫁接幼树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定植3年内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地径在5厘米及以上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中产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地径在2—5厘米（含2厘米）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1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地径在1—2厘米（含1厘米）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地径在1厘米以下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香（芭）蕉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59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1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5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桑树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离地面高度1米以下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产叶（果）桑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初产叶（果）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中产叶（果）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桑树</w:t>
            </w:r>
          </w:p>
        </w:tc>
        <w:tc>
          <w:tcPr>
            <w:tcW w:w="2019" w:type="dxa"/>
            <w:gridSpan w:val="2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产叶（果）桑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盛产叶（果）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老化树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油茶、油桐、乌桕、梅子等类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未产果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小树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初产果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中产期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盛产期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老化树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3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10</w:t>
            </w:r>
          </w:p>
        </w:tc>
        <w:tc>
          <w:tcPr>
            <w:tcW w:w="3272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竹类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25根以上（含25根）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笼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3272" w:type="dxa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10—25根（含10根）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笼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3272" w:type="dxa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10根以下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笼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11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松、杉、柏等针叶类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干胸径2厘米以下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小树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干胸径2-6厘米（含2厘米）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干胸径6-15厘米（含6厘米）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1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干胸径15厘米及以上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4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12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杂树等阔叶类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kern w:val="0"/>
                <w:sz w:val="24"/>
                <w:szCs w:val="24"/>
              </w:rPr>
              <w:t>离地高度0.5—1米（含0.5米）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2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小树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离地面高度1米及以上，主干胸径5厘米以下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5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离地面高度2米及以上，主干胸径5—16厘米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6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离地面高度3米及以上，主干胸径16厘米及以上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13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银杏、桂花、其他园林等类</w:t>
            </w:r>
          </w:p>
        </w:tc>
        <w:tc>
          <w:tcPr>
            <w:tcW w:w="2019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小树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胸径5厘米以下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019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胸径5—10厘米（含5厘米）</w:t>
            </w:r>
          </w:p>
        </w:tc>
        <w:tc>
          <w:tcPr>
            <w:tcW w:w="52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019" w:type="dxa"/>
            <w:gridSpan w:val="2"/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胸径10厘米及以上</w:t>
            </w:r>
          </w:p>
        </w:tc>
        <w:tc>
          <w:tcPr>
            <w:tcW w:w="524" w:type="dxa"/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14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石榴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挂果3—11年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挂果11年及以上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6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离地面高度1米以下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离地面高度1米及以上未产果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15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花椒、藤椒、油橄榄等类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挂果3—9年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挂果9年及以上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定植未挂果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定植嫁接幼树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定植3年内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16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椿芽</w:t>
            </w: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干胸径2厘米以下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小树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干胸径2-6厘米（含2厘米）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干胸径6-15厘米（含6厘米）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44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干胸径15厘米及以上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17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茶树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43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定植2年以下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43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定植2-5年（含2年）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产叶</w:t>
            </w: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定植5年及以上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初产叶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盛产叶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spacing w:val="-2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老化树</w:t>
            </w:r>
          </w:p>
        </w:tc>
        <w:tc>
          <w:tcPr>
            <w:tcW w:w="435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6" w:hRule="atLeast"/>
          <w:jc w:val="center"/>
        </w:trPr>
        <w:tc>
          <w:tcPr>
            <w:tcW w:w="434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18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猕猴桃</w:t>
            </w:r>
          </w:p>
        </w:tc>
        <w:tc>
          <w:tcPr>
            <w:tcW w:w="971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地径2-5厘米（含2厘米）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6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4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地径5-10厘米（含5厘米）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6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4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地径10厘米以上（含10厘米）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9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71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地径1厘米以下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5" w:hRule="atLeast"/>
          <w:jc w:val="center"/>
        </w:trPr>
        <w:tc>
          <w:tcPr>
            <w:tcW w:w="434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2019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330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地径1-2厘米（含1厘米）</w:t>
            </w:r>
          </w:p>
        </w:tc>
        <w:tc>
          <w:tcPr>
            <w:tcW w:w="52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</w:t>
            </w:r>
          </w:p>
        </w:tc>
      </w:tr>
    </w:tbl>
    <w:p>
      <w:pPr>
        <w:spacing w:after="156" w:afterLines="50" w:line="600" w:lineRule="exact"/>
        <w:jc w:val="center"/>
        <w:rPr>
          <w:rFonts w:hint="eastAsia" w:ascii="方正仿宋_GB2312" w:hAnsi="方正仿宋_GB2312"/>
          <w:b/>
          <w:bCs/>
          <w:sz w:val="24"/>
          <w:szCs w:val="24"/>
        </w:rPr>
      </w:pPr>
    </w:p>
    <w:p>
      <w:pPr>
        <w:spacing w:after="156" w:afterLines="50" w:line="600" w:lineRule="exact"/>
        <w:jc w:val="center"/>
        <w:rPr>
          <w:rFonts w:hint="eastAsia" w:ascii="方正仿宋_GB2312" w:hAnsi="方正仿宋_GB2312"/>
          <w:b/>
          <w:bCs/>
          <w:sz w:val="24"/>
          <w:szCs w:val="24"/>
        </w:rPr>
      </w:pPr>
    </w:p>
    <w:p>
      <w:pPr>
        <w:spacing w:after="156" w:afterLines="50" w:line="600" w:lineRule="exact"/>
        <w:jc w:val="center"/>
        <w:rPr>
          <w:rFonts w:hint="eastAsia" w:ascii="方正仿宋_GB2312" w:hAnsi="方正仿宋_GB2312"/>
          <w:b/>
          <w:bCs/>
          <w:sz w:val="24"/>
          <w:szCs w:val="24"/>
        </w:rPr>
      </w:pPr>
    </w:p>
    <w:p>
      <w:pPr>
        <w:spacing w:after="156" w:afterLines="50" w:line="600" w:lineRule="exact"/>
        <w:jc w:val="center"/>
        <w:rPr>
          <w:rFonts w:hint="eastAsia" w:ascii="方正仿宋_GB2312" w:hAnsi="方正仿宋_GB2312"/>
          <w:b/>
          <w:bCs/>
          <w:sz w:val="24"/>
          <w:szCs w:val="24"/>
        </w:rPr>
      </w:pPr>
    </w:p>
    <w:p>
      <w:pPr>
        <w:spacing w:after="156" w:afterLines="50" w:line="52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ascii="方正仿宋_GB2312" w:hAnsi="方正仿宋_GB2312"/>
          <w:b/>
          <w:bCs/>
          <w:sz w:val="24"/>
          <w:szCs w:val="24"/>
        </w:rPr>
        <w:t xml:space="preserve"> </w:t>
      </w:r>
      <w:r>
        <w:rPr>
          <w:rFonts w:hint="eastAsia" w:ascii="黑体" w:eastAsia="黑体"/>
          <w:sz w:val="32"/>
          <w:szCs w:val="32"/>
        </w:rPr>
        <w:t>表四：广元市成片林木补偿标准表</w:t>
      </w:r>
    </w:p>
    <w:tbl>
      <w:tblPr>
        <w:tblStyle w:val="13"/>
        <w:tblW w:w="14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588"/>
        <w:gridCol w:w="949"/>
        <w:gridCol w:w="1007"/>
        <w:gridCol w:w="1897"/>
        <w:gridCol w:w="658"/>
        <w:gridCol w:w="1041"/>
        <w:gridCol w:w="1145"/>
        <w:gridCol w:w="1145"/>
        <w:gridCol w:w="1145"/>
        <w:gridCol w:w="1145"/>
        <w:gridCol w:w="1145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7" w:hRule="atLeast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41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补偿项目</w:t>
            </w:r>
          </w:p>
        </w:tc>
        <w:tc>
          <w:tcPr>
            <w:tcW w:w="658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912" w:type="dxa"/>
            <w:gridSpan w:val="7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补偿标准（元）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5" w:hRule="atLeast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龄组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eastAsia="黑体"/>
                <w:color w:val="000000"/>
                <w:spacing w:val="-14"/>
                <w:kern w:val="0"/>
                <w:sz w:val="24"/>
                <w:szCs w:val="24"/>
              </w:rPr>
              <w:t>生长发育阶段）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65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利州区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昭化区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剑阁县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旺苍县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青川县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苍溪县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锦橙、血橙、脐橙、夏橙、碰柑、柑桔等柑橘类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挂果3—9年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kern w:val="0"/>
                <w:sz w:val="24"/>
                <w:szCs w:val="24"/>
              </w:rPr>
              <w:t>挂果9年及以上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定植3年内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kern w:val="0"/>
                <w:sz w:val="24"/>
                <w:szCs w:val="24"/>
              </w:rPr>
              <w:t>定植3年及以上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香柚等柚类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挂果3—9年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kern w:val="0"/>
                <w:sz w:val="24"/>
                <w:szCs w:val="24"/>
              </w:rPr>
              <w:t>挂果9年及以上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定植3年内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kern w:val="0"/>
                <w:sz w:val="24"/>
                <w:szCs w:val="24"/>
              </w:rPr>
              <w:t>定植3年及以上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桃子、樱桃、李子、梨子、苹果、杏子、柿子、青枣等类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挂果3—11年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kern w:val="0"/>
                <w:sz w:val="24"/>
                <w:szCs w:val="24"/>
              </w:rPr>
              <w:t>挂果11年及以上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离地面高度1米以下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</w:t>
            </w:r>
            <w:r>
              <w:rPr>
                <w:rFonts w:hint="eastAsia" w:ascii="仿宋_GB2312" w:eastAsia="仿宋_GB2312"/>
                <w:color w:val="000000"/>
                <w:spacing w:val="-8"/>
                <w:kern w:val="0"/>
                <w:sz w:val="24"/>
                <w:szCs w:val="24"/>
              </w:rPr>
              <w:t>米及以上未产果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荔枝、桂圆、枇杷等类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挂果3—9年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8"/>
                <w:kern w:val="0"/>
                <w:sz w:val="24"/>
                <w:szCs w:val="24"/>
              </w:rPr>
              <w:t>挂果9年及以上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定植未挂果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kern w:val="0"/>
                <w:sz w:val="24"/>
                <w:szCs w:val="24"/>
              </w:rPr>
              <w:t>定植3年及以上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定植嫁接幼树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定植3年内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板栗、核桃等坚果类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挂果3—9年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kern w:val="0"/>
                <w:sz w:val="24"/>
                <w:szCs w:val="24"/>
              </w:rPr>
              <w:t>挂果9年及以上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定植未挂果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定植嫁接幼树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定植3年内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葡萄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地径在5厘米及以上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中产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地径在2—5厘米（含2厘米）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16800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地径在1—2厘米（含1厘米）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kern w:val="0"/>
                <w:sz w:val="24"/>
                <w:szCs w:val="24"/>
              </w:rPr>
              <w:t>地径在1厘米以下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香（芭）蕉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苗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6" w:type="dxa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桑树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离地面高度1米以下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产叶（果）桑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初产叶（果）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中产叶（果）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盛产叶（果）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老化树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油茶、油桐、乌桕、梅子等类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未产果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小树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初产果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中产期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盛产期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老化树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笋用竹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44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竹类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25根以上（含25根）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544" w:type="dxa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10—25根（含10根）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3544" w:type="dxa"/>
            <w:gridSpan w:val="3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10根及以下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松、杉、柏等针叶类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kern w:val="0"/>
                <w:sz w:val="24"/>
                <w:szCs w:val="24"/>
              </w:rPr>
              <w:t>干胸径2厘米以下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小树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干胸径2-6厘米（含2厘米）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干胸径6-15厘米（含6厘米）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干胸径15厘米及以上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杂树等阔叶类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2"/>
                <w:kern w:val="0"/>
                <w:sz w:val="24"/>
                <w:szCs w:val="24"/>
              </w:rPr>
              <w:t>离地高度0.5—1米（含0.5米）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小树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离地面高度1米及以上，主干胸径5厘米以下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离地面高度2米及以上，主干胸径5—16厘米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离地面高度3米</w:t>
            </w:r>
            <w:r>
              <w:rPr>
                <w:rFonts w:hint="eastAsia" w:ascii="仿宋_GB2312" w:eastAsia="仿宋_GB2312"/>
                <w:color w:val="000000"/>
                <w:spacing w:val="-8"/>
                <w:kern w:val="0"/>
                <w:sz w:val="24"/>
                <w:szCs w:val="24"/>
              </w:rPr>
              <w:t>及以上，主干胸径16厘米及以上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银杏、桂花、其他园林等类</w:t>
            </w:r>
          </w:p>
        </w:tc>
        <w:tc>
          <w:tcPr>
            <w:tcW w:w="1956" w:type="dxa"/>
            <w:gridSpan w:val="2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小树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胸径5厘米以下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胸径5—10厘米（含5厘米）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9600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胸径10厘米及以上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石榴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挂果3—11年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4"/>
                <w:szCs w:val="24"/>
              </w:rPr>
              <w:t>挂果11年及以上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离地面高度1米以下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离地面高度1米及以上未产果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花椒、藤椒、油橄榄等类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挂果3—9年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挂果9年及以上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定植未挂果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定植嫁接幼树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定植3年内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椿芽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4"/>
                <w:szCs w:val="24"/>
              </w:rPr>
              <w:t>干胸径2厘米以下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小树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干胸径2-6厘米（含2厘米）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中树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干胸径6-15厘米（含6厘米）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干胸径15厘米及以上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茶树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定植2年以下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2904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定植2-5年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产叶</w:t>
            </w: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定植5年以上（含5年）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初产叶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盛产叶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42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老化树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猕猴桃</w:t>
            </w:r>
          </w:p>
        </w:tc>
        <w:tc>
          <w:tcPr>
            <w:tcW w:w="949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产果期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初果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地径2-5厘米（含2厘米）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9200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007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盛果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地径5-10厘米（含5厘米）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007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地径10厘米及以上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949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衰果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幼苗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地径1厘米以下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幼树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地径1-2厘米（含1厘米）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育苗</w:t>
            </w:r>
          </w:p>
        </w:tc>
        <w:tc>
          <w:tcPr>
            <w:tcW w:w="195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实生苗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地径1厘米以下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pacing w:val="-14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4"/>
                <w:szCs w:val="24"/>
              </w:rPr>
              <w:t>地径1厘米及以上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嫁接苗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地径1厘米以下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956" w:type="dxa"/>
            <w:gridSpan w:val="2"/>
            <w:vMerge w:val="continue"/>
            <w:noWrap w:val="0"/>
            <w:vAlign w:val="center"/>
          </w:tcPr>
          <w:p>
            <w:pPr>
              <w:spacing w:line="380" w:lineRule="exact"/>
            </w:pPr>
          </w:p>
        </w:tc>
        <w:tc>
          <w:tcPr>
            <w:tcW w:w="1897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kern w:val="0"/>
                <w:sz w:val="24"/>
                <w:szCs w:val="24"/>
              </w:rPr>
              <w:t>地径1厘米及以上</w:t>
            </w: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22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灌木、荆棘林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亩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1850</w:t>
            </w:r>
          </w:p>
        </w:tc>
      </w:tr>
    </w:tbl>
    <w:p>
      <w:pPr>
        <w:spacing w:line="600" w:lineRule="exact"/>
        <w:jc w:val="center"/>
        <w:rPr>
          <w:rFonts w:hint="eastAsia" w:ascii="方正仿宋_GB2312" w:hAnsi="方正仿宋_GB2312"/>
          <w:b/>
          <w:bCs/>
          <w:sz w:val="24"/>
          <w:szCs w:val="24"/>
        </w:rPr>
      </w:pPr>
      <w:r>
        <w:rPr>
          <w:rFonts w:ascii="方正仿宋_GB2312" w:hAnsi="方正仿宋_GB2312"/>
          <w:b/>
          <w:bCs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方正仿宋_GB2312" w:hAnsi="方正仿宋_GB2312" w:cs="宋体"/>
          <w:b/>
          <w:bCs/>
          <w:sz w:val="24"/>
          <w:szCs w:val="24"/>
        </w:rPr>
        <w:sectPr>
          <w:pgSz w:w="16838" w:h="11906" w:orient="landscape"/>
          <w:pgMar w:top="1797" w:right="1440" w:bottom="1797" w:left="1440" w:header="851" w:footer="1134" w:gutter="0"/>
          <w:cols w:space="720" w:num="1"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表五：征收土地青苗补偿费标准表</w:t>
      </w:r>
    </w:p>
    <w:tbl>
      <w:tblPr>
        <w:tblStyle w:val="13"/>
        <w:tblW w:w="141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405"/>
        <w:gridCol w:w="1257"/>
        <w:gridCol w:w="1257"/>
        <w:gridCol w:w="1257"/>
        <w:gridCol w:w="1257"/>
        <w:gridCol w:w="1257"/>
        <w:gridCol w:w="1257"/>
        <w:gridCol w:w="12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88" w:hRule="atLeast"/>
        </w:trPr>
        <w:tc>
          <w:tcPr>
            <w:tcW w:w="19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补偿项目</w:t>
            </w:r>
          </w:p>
        </w:tc>
        <w:tc>
          <w:tcPr>
            <w:tcW w:w="87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补偿标准（元/亩/年）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8" w:hRule="atLeast"/>
        </w:trPr>
        <w:tc>
          <w:tcPr>
            <w:tcW w:w="19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利州区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昭化区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朝天区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剑阁县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旺苍县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青川县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/>
                <w:color w:val="000000"/>
                <w:kern w:val="0"/>
                <w:sz w:val="24"/>
                <w:szCs w:val="24"/>
              </w:rPr>
              <w:t>苍溪县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大、小春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2380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1850</w:t>
            </w:r>
          </w:p>
        </w:tc>
        <w:tc>
          <w:tcPr>
            <w:tcW w:w="12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2580</w:t>
            </w:r>
          </w:p>
        </w:tc>
      </w:tr>
    </w:tbl>
    <w:p>
      <w:pPr>
        <w:jc w:val="center"/>
        <w:rPr>
          <w:rFonts w:hint="eastAsia" w:ascii="方正仿宋_GB2312" w:hAnsi="方正仿宋_GB2312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 xml:space="preserve"> </w:t>
      </w:r>
    </w:p>
    <w:p>
      <w:pPr>
        <w:jc w:val="center"/>
        <w:rPr>
          <w:rFonts w:ascii="方正仿宋_GB2312" w:hAnsi="方正仿宋_GB2312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 xml:space="preserve"> </w:t>
      </w:r>
    </w:p>
    <w:p>
      <w:pPr>
        <w:jc w:val="center"/>
        <w:rPr>
          <w:rFonts w:ascii="方正仿宋_GB2312" w:hAnsi="方正仿宋_GB2312"/>
          <w:sz w:val="28"/>
          <w:szCs w:val="28"/>
        </w:rPr>
      </w:pPr>
      <w:r>
        <w:rPr>
          <w:rFonts w:ascii="方正仿宋_GB2312" w:hAnsi="方正仿宋_GB2312"/>
          <w:sz w:val="28"/>
          <w:szCs w:val="28"/>
        </w:rPr>
        <w:t xml:space="preserve"> 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ectPr>
          <w:pgSz w:w="16838" w:h="11906" w:orient="landscape"/>
          <w:pgMar w:top="1797" w:right="1440" w:bottom="1797" w:left="1440" w:header="851" w:footer="1247" w:gutter="0"/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exact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sz w:val="28"/>
          <w:szCs w:val="28"/>
        </w:rPr>
        <w:t>主动公开</w:t>
      </w:r>
    </w:p>
    <w:sectPr>
      <w:pgSz w:w="11906" w:h="16838"/>
      <w:pgMar w:top="1440" w:right="1797" w:bottom="1440" w:left="1797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roid San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swiss"/>
    <w:pitch w:val="default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仿宋_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ind w:right="4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87431"/>
    <w:rsid w:val="001E7F91"/>
    <w:rsid w:val="004813B1"/>
    <w:rsid w:val="005605F3"/>
    <w:rsid w:val="00691F24"/>
    <w:rsid w:val="00885D30"/>
    <w:rsid w:val="00A82899"/>
    <w:rsid w:val="00B4191F"/>
    <w:rsid w:val="00C40B8A"/>
    <w:rsid w:val="00DB6992"/>
    <w:rsid w:val="00EA53DF"/>
    <w:rsid w:val="27134FE1"/>
    <w:rsid w:val="42F76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仿宋_GB2312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5">
    <w:name w:val="toc 5"/>
    <w:basedOn w:val="1"/>
    <w:next w:val="1"/>
    <w:uiPriority w:val="0"/>
    <w:pPr>
      <w:ind w:left="1680"/>
    </w:pPr>
  </w:style>
  <w:style w:type="paragraph" w:styleId="6">
    <w:name w:val="toc 3"/>
    <w:basedOn w:val="1"/>
    <w:next w:val="1"/>
    <w:uiPriority w:val="0"/>
    <w:pPr>
      <w:ind w:left="840"/>
    </w:pPr>
  </w:style>
  <w:style w:type="paragraph" w:styleId="7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6"/>
    <w:uiPriority w:val="99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iPriority w:val="0"/>
  </w:style>
  <w:style w:type="paragraph" w:styleId="11">
    <w:name w:val="toc 4"/>
    <w:basedOn w:val="1"/>
    <w:next w:val="1"/>
    <w:uiPriority w:val="0"/>
    <w:pPr>
      <w:ind w:left="1260"/>
    </w:pPr>
  </w:style>
  <w:style w:type="paragraph" w:styleId="12">
    <w:name w:val="toc 2"/>
    <w:basedOn w:val="1"/>
    <w:next w:val="1"/>
    <w:uiPriority w:val="0"/>
    <w:pPr>
      <w:ind w:left="420"/>
    </w:pPr>
  </w:style>
  <w:style w:type="character" w:customStyle="1" w:styleId="15">
    <w:name w:val="批注框文本 Char"/>
    <w:basedOn w:val="14"/>
    <w:link w:val="7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4"/>
    <w:link w:val="8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1925</Words>
  <Characters>10976</Characters>
  <Lines>91</Lines>
  <Paragraphs>25</Paragraphs>
  <TotalTime>0</TotalTime>
  <ScaleCrop>false</ScaleCrop>
  <LinksUpToDate>false</LinksUpToDate>
  <CharactersWithSpaces>12876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2024-08-12T02:49:00Z</dcterms:created>
  <dc:creator>李玲</dc:creator>
  <cp:lastModifiedBy>snyqq</cp:lastModifiedBy>
  <dcterms:modified xsi:type="dcterms:W3CDTF">2024-08-12T07:53:57Z</dcterms:modified>
  <dc:title>广元市人民政府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72D14F880EA4412597CC568D310E4589_13</vt:lpwstr>
  </property>
</Properties>
</file>