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hAnsi="仿宋_GB2312" w:eastAsia="方正小标宋简体" w:cs="仿宋_GB2312"/>
          <w:w w:val="95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w w:val="95"/>
          <w:sz w:val="44"/>
          <w:szCs w:val="44"/>
        </w:rPr>
        <w:t>学科分类表</w:t>
      </w:r>
    </w:p>
    <w:tbl>
      <w:tblPr>
        <w:tblStyle w:val="2"/>
        <w:tblW w:w="894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3591" w:type="dxa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一级学科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马列·科社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马、恩、列、斯思想研究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毛泽东思想、邓小平理论研究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马克思主义思想史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科学社会主义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社会主义运动史(含国际共产主义运动)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国外马克思主义研究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社会主义精神文明建设研究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马列·科社其他学科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党史·党建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党史·党建其他学科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哲学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东方哲学史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西方哲学史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现代外国哲学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哲学其他学科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理论经济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宏观经济学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微观经济学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比较经济学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生产力经济学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理论经济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经济地理学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经济思想史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经济史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国民经济学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理论经济其他学科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应用经济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管理经济学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数量经济学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技术经济学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资源经济学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物资经济学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商业经济学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价格学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信息经济学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财政经济学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保险学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应用经济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应用经济其他学科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统计学史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理论统计学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统计法学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描述统计学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数理统计学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经济统计学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科学技术统计学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环境与生态统计学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统计学其他学科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政治学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政治学理论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政治制度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政治学其他学科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理论法学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法律史学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部门法学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实验社会学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数理社会学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应用社会学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比较社会学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政治社会学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文化社会学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历史社会学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科学社会学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军事社会学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社会心理学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公共关系学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组织社会学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发展社会学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福利社会学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人口学说史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人口地理学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人口生态学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区域人口学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人口系统工程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人口预测学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人口规划学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人口政策学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计划生育学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人口学其他学科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中国少数民族语言文字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蒙古学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文化人类学与民俗学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世界民族研究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区域国别学和国际问题研究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全球性问题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国际问题综合研究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区域国别研究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国际问题研究其他学科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中国历史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中国史学理论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历史文献学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中国近、现代史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专门史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中国历史其他学科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世界历史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世界史学理论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历史文献学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亚洲史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非洲史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美洲史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欧洲史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澳洲、大洋洲史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专门史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世界历史其他学科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考古学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考古理论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考古学史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考古技术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中国考古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外国考古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专门考古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考古学其他学科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无神论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原始宗教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古代宗教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佛教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基督教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伊斯兰教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中国民间宗教与民间信仰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中国少数民族宗教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当代宗教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中国文学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文艺美学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文学批评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近代文学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现代文学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各体文学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民间文学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少数民族文学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中国文学其他学科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外国文学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外国文学理论与方法论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比较文学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东方文学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俄苏文学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英美文学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外国文学其他学科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语言学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普通语言学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比较语言学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语言地理学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心理语言学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汉语研究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中国少数民族语言研究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外国语言研究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语言学其他学科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新闻学与传播学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新闻理论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新闻业务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新闻事业经营管理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广播与电视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新闻学与传播学其他学科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图书馆·情报与文献学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图书馆·情报与文献学其他学科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学校体育学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竞技体育学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管理思想史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管理学理论与方法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战略与决策管理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组织行为管理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企业理论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财务与会计管理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生产与运作管理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营销管理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国际商务管理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创业与创新管理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财政金融管理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资源环境管理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劳动就业与社会保障管理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公共管理与公共政策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公共安全与危机管理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公共服务管理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电子商务和电子政务管理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区域发展管理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非政府组织管理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文化艺术管理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军事管理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管理学其他学科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比较教育学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高等教育学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成人教育学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职业技术教育学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特殊教育学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国防军事教育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艺术学理论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戏剧（含曲艺、木偶、皮影、杂技、魔术）研究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电影、广播电视及新媒体艺术研究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音乐研究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舞蹈研究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美术研究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设计艺术研究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艺术文化综合研究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交叉学科、翻译、外语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1" w:type="dxa"/>
            <w:noWrap w:val="0"/>
            <w:vAlign w:val="center"/>
          </w:tcPr>
          <w:p>
            <w:pPr>
              <w:widowControl/>
              <w:spacing w:after="0"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志书类</w:t>
            </w:r>
          </w:p>
        </w:tc>
        <w:tc>
          <w:tcPr>
            <w:tcW w:w="5355" w:type="dxa"/>
            <w:noWrap/>
            <w:vAlign w:val="bottom"/>
          </w:tcPr>
          <w:p>
            <w:pPr>
              <w:widowControl/>
              <w:spacing w:after="0" w:line="400" w:lineRule="exact"/>
              <w:jc w:val="left"/>
              <w:rPr>
                <w:rFonts w:ascii="汉仪方隶简" w:hAnsi="宋体" w:eastAsia="汉仪方隶简" w:cs="宋体"/>
                <w:kern w:val="0"/>
                <w:sz w:val="24"/>
              </w:rPr>
            </w:pPr>
            <w:r>
              <w:rPr>
                <w:rFonts w:hint="eastAsia" w:ascii="汉仪方隶简" w:hAnsi="宋体" w:eastAsia="汉仪方隶简" w:cs="宋体"/>
                <w:kern w:val="0"/>
                <w:sz w:val="24"/>
              </w:rPr>
              <w:t>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方隶简">
    <w:altName w:val="隶书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247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2024-11-25T02:17:50Z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9E2345AED7014D109FB6DE135812E924_12</vt:lpwstr>
  </property>
</Properties>
</file>