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E26" w:rsidRDefault="00816A5C" w:rsidP="00816A5C">
      <w:pPr>
        <w:jc w:val="center"/>
        <w:rPr>
          <w:rFonts w:ascii="宋体" w:hAnsi="宋体" w:cs="宋体"/>
          <w:b/>
          <w:bCs/>
          <w:color w:val="000000"/>
          <w:sz w:val="40"/>
          <w:szCs w:val="40"/>
        </w:rPr>
      </w:pPr>
      <w:bookmarkStart w:id="0" w:name="_Toc18455"/>
      <w:bookmarkStart w:id="1" w:name="_Toc17207"/>
      <w:bookmarkStart w:id="2" w:name="_Toc26706"/>
      <w:bookmarkStart w:id="3" w:name="_Toc18524"/>
      <w:bookmarkStart w:id="4" w:name="_Toc15396476"/>
      <w:bookmarkStart w:id="5" w:name="_Toc15378442"/>
      <w:bookmarkStart w:id="6" w:name="_Toc15396598"/>
      <w:bookmarkStart w:id="7" w:name="_Toc15377194"/>
      <w:bookmarkStart w:id="8" w:name="_Toc15377426"/>
      <w:bookmarkStart w:id="9" w:name="_Toc112921620"/>
      <w:bookmarkStart w:id="10" w:name="_Toc112921690"/>
      <w:r>
        <w:rPr>
          <w:rFonts w:ascii="宋体" w:hAnsi="宋体" w:cs="宋体" w:hint="eastAsia"/>
          <w:b/>
          <w:bCs/>
          <w:color w:val="000000"/>
          <w:sz w:val="40"/>
          <w:szCs w:val="40"/>
        </w:rPr>
        <w:t>四川省广元市</w:t>
      </w:r>
      <w:bookmarkStart w:id="11" w:name="_Toc15306268"/>
      <w:r>
        <w:rPr>
          <w:rFonts w:ascii="宋体" w:hAnsi="宋体" w:cs="宋体" w:hint="eastAsia"/>
          <w:b/>
          <w:bCs/>
          <w:color w:val="000000"/>
          <w:sz w:val="40"/>
          <w:szCs w:val="40"/>
        </w:rPr>
        <w:t>零八一中学</w:t>
      </w:r>
      <w:bookmarkEnd w:id="9"/>
      <w:bookmarkEnd w:id="10"/>
    </w:p>
    <w:p w:rsidR="00205E26" w:rsidRDefault="00EF2ABF" w:rsidP="00816A5C">
      <w:pPr>
        <w:jc w:val="center"/>
        <w:rPr>
          <w:rFonts w:ascii="宋体" w:hAnsi="宋体" w:cs="宋体" w:hint="eastAsia"/>
          <w:b/>
          <w:bCs/>
          <w:color w:val="000000"/>
          <w:sz w:val="40"/>
          <w:szCs w:val="40"/>
        </w:rPr>
      </w:pPr>
      <w:bookmarkStart w:id="12" w:name="_Toc112921621"/>
      <w:bookmarkStart w:id="13" w:name="_Toc112921691"/>
      <w:bookmarkStart w:id="14" w:name="_Toc15396597"/>
      <w:bookmarkStart w:id="15" w:name="_Toc15377425"/>
      <w:bookmarkStart w:id="16" w:name="_Toc15378441"/>
      <w:bookmarkStart w:id="17" w:name="_Toc15396475"/>
      <w:bookmarkStart w:id="18" w:name="_Toc15377193"/>
      <w:bookmarkStart w:id="19" w:name="_Toc112921619"/>
      <w:bookmarkStart w:id="20" w:name="_Toc112921689"/>
      <w:r>
        <w:rPr>
          <w:rFonts w:ascii="宋体" w:hAnsi="宋体" w:cs="宋体" w:hint="eastAsia"/>
          <w:b/>
          <w:bCs/>
          <w:color w:val="000000"/>
          <w:sz w:val="40"/>
          <w:szCs w:val="40"/>
        </w:rPr>
        <w:t>2020年度</w:t>
      </w:r>
      <w:bookmarkEnd w:id="14"/>
      <w:bookmarkEnd w:id="15"/>
      <w:bookmarkEnd w:id="16"/>
      <w:bookmarkEnd w:id="17"/>
      <w:bookmarkEnd w:id="18"/>
      <w:bookmarkEnd w:id="19"/>
      <w:bookmarkEnd w:id="20"/>
      <w:r w:rsidR="00816A5C">
        <w:rPr>
          <w:rFonts w:ascii="宋体" w:hAnsi="宋体" w:cs="宋体" w:hint="eastAsia"/>
          <w:b/>
          <w:bCs/>
          <w:color w:val="000000"/>
          <w:sz w:val="40"/>
          <w:szCs w:val="40"/>
        </w:rPr>
        <w:t>部门决算</w:t>
      </w:r>
      <w:bookmarkEnd w:id="0"/>
      <w:bookmarkEnd w:id="1"/>
      <w:bookmarkEnd w:id="2"/>
      <w:bookmarkEnd w:id="3"/>
      <w:bookmarkEnd w:id="4"/>
      <w:bookmarkEnd w:id="5"/>
      <w:bookmarkEnd w:id="6"/>
      <w:bookmarkEnd w:id="7"/>
      <w:bookmarkEnd w:id="8"/>
      <w:bookmarkEnd w:id="11"/>
      <w:bookmarkEnd w:id="12"/>
      <w:bookmarkEnd w:id="13"/>
    </w:p>
    <w:sdt>
      <w:sdtPr>
        <w:rPr>
          <w:lang w:val="zh-CN"/>
        </w:rPr>
        <w:id w:val="-2132772027"/>
        <w:docPartObj>
          <w:docPartGallery w:val="Table of Contents"/>
          <w:docPartUnique/>
        </w:docPartObj>
      </w:sdtPr>
      <w:sdtEndPr>
        <w:rPr>
          <w:rFonts w:ascii="Times New Roman" w:eastAsia="宋体" w:hAnsi="Times New Roman" w:cs="Times New Roman"/>
          <w:color w:val="auto"/>
          <w:kern w:val="2"/>
          <w:sz w:val="21"/>
          <w:szCs w:val="24"/>
        </w:rPr>
      </w:sdtEndPr>
      <w:sdtContent>
        <w:p w:rsidR="00816A5C" w:rsidRPr="00EF2ABF" w:rsidRDefault="00816A5C" w:rsidP="00816A5C">
          <w:pPr>
            <w:pStyle w:val="TOC"/>
            <w:jc w:val="center"/>
            <w:rPr>
              <w:color w:val="auto"/>
            </w:rPr>
          </w:pPr>
          <w:r w:rsidRPr="00EF2ABF">
            <w:rPr>
              <w:color w:val="auto"/>
              <w:lang w:val="zh-CN"/>
            </w:rPr>
            <w:t>目</w:t>
          </w:r>
          <w:r w:rsidR="00EF2ABF" w:rsidRPr="00EF2ABF">
            <w:rPr>
              <w:rFonts w:hint="eastAsia"/>
              <w:color w:val="auto"/>
              <w:lang w:val="zh-CN"/>
            </w:rPr>
            <w:t xml:space="preserve"> </w:t>
          </w:r>
          <w:r w:rsidRPr="00EF2ABF">
            <w:rPr>
              <w:color w:val="auto"/>
              <w:lang w:val="zh-CN"/>
            </w:rPr>
            <w:t>录</w:t>
          </w:r>
        </w:p>
        <w:p w:rsidR="00816A5C" w:rsidRPr="00EF2ABF" w:rsidRDefault="00816A5C" w:rsidP="00816A5C">
          <w:pPr>
            <w:pStyle w:val="10"/>
            <w:jc w:val="both"/>
            <w:rPr>
              <w:rFonts w:asciiTheme="minorEastAsia" w:eastAsiaTheme="minorEastAsia" w:hAnsiTheme="minorEastAsia" w:cstheme="minorBidi"/>
              <w:noProof/>
              <w:sz w:val="24"/>
              <w:szCs w:val="24"/>
            </w:rPr>
          </w:pPr>
          <w:r>
            <w:fldChar w:fldCharType="begin"/>
          </w:r>
          <w:r>
            <w:instrText xml:space="preserve"> TOC \o "1-3" \h \z \u </w:instrText>
          </w:r>
          <w:r>
            <w:fldChar w:fldCharType="separate"/>
          </w:r>
          <w:hyperlink w:anchor="_Toc112921907" w:history="1">
            <w:r w:rsidRPr="00EF2ABF">
              <w:rPr>
                <w:rStyle w:val="a8"/>
                <w:rFonts w:asciiTheme="minorEastAsia" w:eastAsiaTheme="minorEastAsia" w:hAnsiTheme="minorEastAsia" w:cs="黑体" w:hint="eastAsia"/>
                <w:noProof/>
                <w:kern w:val="44"/>
                <w:sz w:val="24"/>
                <w:szCs w:val="24"/>
              </w:rPr>
              <w:t>第一部分 部门概况</w:t>
            </w:r>
            <w:r w:rsidRPr="00EF2ABF">
              <w:rPr>
                <w:rFonts w:asciiTheme="minorEastAsia" w:eastAsiaTheme="minorEastAsia" w:hAnsiTheme="minorEastAsia"/>
                <w:noProof/>
                <w:webHidden/>
                <w:sz w:val="24"/>
                <w:szCs w:val="24"/>
              </w:rPr>
              <w:tab/>
            </w:r>
            <w:r w:rsidRPr="00EF2ABF">
              <w:rPr>
                <w:rFonts w:asciiTheme="minorEastAsia" w:eastAsiaTheme="minorEastAsia" w:hAnsiTheme="minorEastAsia"/>
                <w:noProof/>
                <w:webHidden/>
                <w:sz w:val="24"/>
                <w:szCs w:val="24"/>
              </w:rPr>
              <w:fldChar w:fldCharType="begin"/>
            </w:r>
            <w:r w:rsidRPr="00EF2ABF">
              <w:rPr>
                <w:rFonts w:asciiTheme="minorEastAsia" w:eastAsiaTheme="minorEastAsia" w:hAnsiTheme="minorEastAsia"/>
                <w:noProof/>
                <w:webHidden/>
                <w:sz w:val="24"/>
                <w:szCs w:val="24"/>
              </w:rPr>
              <w:instrText xml:space="preserve"> PAGEREF _Toc112921907 \h </w:instrText>
            </w:r>
            <w:r w:rsidRPr="00EF2ABF">
              <w:rPr>
                <w:rFonts w:asciiTheme="minorEastAsia" w:eastAsiaTheme="minorEastAsia" w:hAnsiTheme="minorEastAsia"/>
                <w:noProof/>
                <w:webHidden/>
                <w:sz w:val="24"/>
                <w:szCs w:val="24"/>
              </w:rPr>
            </w:r>
            <w:r w:rsidRPr="00EF2ABF">
              <w:rPr>
                <w:rFonts w:asciiTheme="minorEastAsia" w:eastAsiaTheme="minorEastAsia" w:hAnsiTheme="minorEastAsia"/>
                <w:noProof/>
                <w:webHidden/>
                <w:sz w:val="24"/>
                <w:szCs w:val="24"/>
              </w:rPr>
              <w:fldChar w:fldCharType="separate"/>
            </w:r>
            <w:r w:rsidR="00EF2ABF">
              <w:rPr>
                <w:rFonts w:asciiTheme="minorEastAsia" w:eastAsiaTheme="minorEastAsia" w:hAnsiTheme="minorEastAsia"/>
                <w:noProof/>
                <w:webHidden/>
                <w:sz w:val="24"/>
                <w:szCs w:val="24"/>
              </w:rPr>
              <w:t>2</w:t>
            </w:r>
            <w:r w:rsidRPr="00EF2ABF">
              <w:rPr>
                <w:rFonts w:asciiTheme="minorEastAsia" w:eastAsiaTheme="minorEastAsia" w:hAnsiTheme="minorEastAsia"/>
                <w:noProof/>
                <w:webHidden/>
                <w:sz w:val="24"/>
                <w:szCs w:val="24"/>
              </w:rPr>
              <w:fldChar w:fldCharType="end"/>
            </w:r>
          </w:hyperlink>
        </w:p>
        <w:p w:rsidR="00816A5C" w:rsidRPr="00EF2ABF" w:rsidRDefault="00816A5C">
          <w:pPr>
            <w:pStyle w:val="20"/>
            <w:rPr>
              <w:rStyle w:val="a8"/>
              <w:rFonts w:asciiTheme="minorEastAsia" w:eastAsiaTheme="minorEastAsia" w:hAnsiTheme="minorEastAsia" w:cs="宋体"/>
              <w:bCs/>
              <w:noProof/>
              <w:sz w:val="24"/>
            </w:rPr>
          </w:pPr>
          <w:r w:rsidRPr="00EF2ABF">
            <w:rPr>
              <w:rStyle w:val="a8"/>
              <w:rFonts w:asciiTheme="minorEastAsia" w:eastAsiaTheme="minorEastAsia" w:hAnsiTheme="minorEastAsia" w:hint="eastAsia"/>
              <w:noProof/>
              <w:sz w:val="24"/>
              <w:u w:val="none"/>
            </w:rPr>
            <w:t>一</w:t>
          </w:r>
          <w:r w:rsidRPr="00EF2ABF">
            <w:rPr>
              <w:rStyle w:val="a8"/>
              <w:rFonts w:asciiTheme="minorEastAsia" w:eastAsiaTheme="minorEastAsia" w:hAnsiTheme="minorEastAsia" w:cs="宋体" w:hint="eastAsia"/>
              <w:bCs/>
              <w:noProof/>
              <w:sz w:val="24"/>
              <w:u w:val="none"/>
            </w:rPr>
            <w:t>、</w:t>
          </w:r>
          <w:hyperlink w:anchor="_Toc112921908" w:history="1">
            <w:r w:rsidRPr="00EF2ABF">
              <w:rPr>
                <w:rStyle w:val="a8"/>
                <w:rFonts w:asciiTheme="minorEastAsia" w:eastAsiaTheme="minorEastAsia" w:hAnsiTheme="minorEastAsia" w:cs="宋体" w:hint="eastAsia"/>
                <w:bCs/>
                <w:noProof/>
                <w:sz w:val="24"/>
              </w:rPr>
              <w:t>基本职能及主要工作</w:t>
            </w:r>
            <w:r w:rsidRPr="00EF2ABF">
              <w:rPr>
                <w:rStyle w:val="a8"/>
                <w:rFonts w:asciiTheme="minorEastAsia" w:eastAsiaTheme="minorEastAsia" w:hAnsiTheme="minorEastAsia" w:cs="宋体"/>
                <w:bCs/>
                <w:noProof/>
                <w:webHidden/>
                <w:sz w:val="24"/>
              </w:rPr>
              <w:tab/>
            </w:r>
            <w:r w:rsidRPr="00EF2ABF">
              <w:rPr>
                <w:rStyle w:val="a8"/>
                <w:rFonts w:asciiTheme="minorEastAsia" w:eastAsiaTheme="minorEastAsia" w:hAnsiTheme="minorEastAsia" w:cs="宋体"/>
                <w:bCs/>
                <w:noProof/>
                <w:webHidden/>
                <w:sz w:val="24"/>
              </w:rPr>
              <w:fldChar w:fldCharType="begin"/>
            </w:r>
            <w:r w:rsidRPr="00EF2ABF">
              <w:rPr>
                <w:rStyle w:val="a8"/>
                <w:rFonts w:asciiTheme="minorEastAsia" w:eastAsiaTheme="minorEastAsia" w:hAnsiTheme="minorEastAsia" w:cs="宋体"/>
                <w:bCs/>
                <w:noProof/>
                <w:webHidden/>
                <w:sz w:val="24"/>
              </w:rPr>
              <w:instrText xml:space="preserve"> PAGEREF _Toc112921908 \h </w:instrText>
            </w:r>
            <w:r w:rsidRPr="00EF2ABF">
              <w:rPr>
                <w:rStyle w:val="a8"/>
                <w:rFonts w:asciiTheme="minorEastAsia" w:eastAsiaTheme="minorEastAsia" w:hAnsiTheme="minorEastAsia" w:cs="宋体"/>
                <w:bCs/>
                <w:noProof/>
                <w:webHidden/>
                <w:sz w:val="24"/>
              </w:rPr>
            </w:r>
            <w:r w:rsidRPr="00EF2ABF">
              <w:rPr>
                <w:rStyle w:val="a8"/>
                <w:rFonts w:asciiTheme="minorEastAsia" w:eastAsiaTheme="minorEastAsia" w:hAnsiTheme="minorEastAsia" w:cs="宋体"/>
                <w:bCs/>
                <w:noProof/>
                <w:webHidden/>
                <w:sz w:val="24"/>
              </w:rPr>
              <w:fldChar w:fldCharType="separate"/>
            </w:r>
            <w:r w:rsidR="00EF2ABF">
              <w:rPr>
                <w:rStyle w:val="a8"/>
                <w:rFonts w:asciiTheme="minorEastAsia" w:eastAsiaTheme="minorEastAsia" w:hAnsiTheme="minorEastAsia" w:cs="宋体"/>
                <w:bCs/>
                <w:noProof/>
                <w:webHidden/>
                <w:sz w:val="24"/>
              </w:rPr>
              <w:t>2</w:t>
            </w:r>
            <w:r w:rsidRPr="00EF2ABF">
              <w:rPr>
                <w:rStyle w:val="a8"/>
                <w:rFonts w:asciiTheme="minorEastAsia" w:eastAsiaTheme="minorEastAsia" w:hAnsiTheme="minorEastAsia" w:cs="宋体"/>
                <w:bCs/>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09" w:history="1">
            <w:r w:rsidRPr="00EF2ABF">
              <w:rPr>
                <w:rStyle w:val="a8"/>
                <w:rFonts w:asciiTheme="minorEastAsia" w:eastAsiaTheme="minorEastAsia" w:hAnsiTheme="minorEastAsia" w:cs="宋体" w:hint="eastAsia"/>
                <w:bCs/>
                <w:noProof/>
                <w:sz w:val="24"/>
              </w:rPr>
              <w:t>二、机构设置</w:t>
            </w:r>
            <w:r w:rsidRPr="00EF2ABF">
              <w:rPr>
                <w:rStyle w:val="a8"/>
                <w:rFonts w:asciiTheme="minorEastAsia" w:eastAsiaTheme="minorEastAsia" w:hAnsiTheme="minorEastAsia" w:cs="宋体"/>
                <w:bCs/>
                <w:noProof/>
                <w:webHidden/>
                <w:sz w:val="24"/>
              </w:rPr>
              <w:tab/>
            </w:r>
            <w:r w:rsidRPr="00EF2ABF">
              <w:rPr>
                <w:rStyle w:val="a8"/>
                <w:rFonts w:asciiTheme="minorEastAsia" w:eastAsiaTheme="minorEastAsia" w:hAnsiTheme="minorEastAsia" w:cs="宋体"/>
                <w:bCs/>
                <w:noProof/>
                <w:webHidden/>
                <w:sz w:val="24"/>
              </w:rPr>
              <w:fldChar w:fldCharType="begin"/>
            </w:r>
            <w:r w:rsidRPr="00EF2ABF">
              <w:rPr>
                <w:rStyle w:val="a8"/>
                <w:rFonts w:asciiTheme="minorEastAsia" w:eastAsiaTheme="minorEastAsia" w:hAnsiTheme="minorEastAsia" w:cs="宋体"/>
                <w:bCs/>
                <w:noProof/>
                <w:webHidden/>
                <w:sz w:val="24"/>
              </w:rPr>
              <w:instrText xml:space="preserve"> PAGEREF _Toc112921909 \h </w:instrText>
            </w:r>
            <w:r w:rsidRPr="00EF2ABF">
              <w:rPr>
                <w:rStyle w:val="a8"/>
                <w:rFonts w:asciiTheme="minorEastAsia" w:eastAsiaTheme="minorEastAsia" w:hAnsiTheme="minorEastAsia" w:cs="宋体"/>
                <w:bCs/>
                <w:noProof/>
                <w:webHidden/>
                <w:sz w:val="24"/>
              </w:rPr>
            </w:r>
            <w:r w:rsidRPr="00EF2ABF">
              <w:rPr>
                <w:rStyle w:val="a8"/>
                <w:rFonts w:asciiTheme="minorEastAsia" w:eastAsiaTheme="minorEastAsia" w:hAnsiTheme="minorEastAsia" w:cs="宋体"/>
                <w:bCs/>
                <w:noProof/>
                <w:webHidden/>
                <w:sz w:val="24"/>
              </w:rPr>
              <w:fldChar w:fldCharType="separate"/>
            </w:r>
            <w:r w:rsidR="00EF2ABF">
              <w:rPr>
                <w:rStyle w:val="a8"/>
                <w:rFonts w:asciiTheme="minorEastAsia" w:eastAsiaTheme="minorEastAsia" w:hAnsiTheme="minorEastAsia" w:cs="宋体"/>
                <w:bCs/>
                <w:noProof/>
                <w:webHidden/>
                <w:sz w:val="24"/>
              </w:rPr>
              <w:t>3</w:t>
            </w:r>
            <w:r w:rsidRPr="00EF2ABF">
              <w:rPr>
                <w:rStyle w:val="a8"/>
                <w:rFonts w:asciiTheme="minorEastAsia" w:eastAsiaTheme="minorEastAsia" w:hAnsiTheme="minorEastAsia" w:cs="宋体"/>
                <w:bCs/>
                <w:noProof/>
                <w:webHidden/>
                <w:sz w:val="24"/>
              </w:rPr>
              <w:fldChar w:fldCharType="end"/>
            </w:r>
          </w:hyperlink>
        </w:p>
        <w:p w:rsidR="00816A5C" w:rsidRPr="00EF2ABF" w:rsidRDefault="00816A5C">
          <w:pPr>
            <w:pStyle w:val="10"/>
            <w:rPr>
              <w:rFonts w:asciiTheme="minorEastAsia" w:eastAsiaTheme="minorEastAsia" w:hAnsiTheme="minorEastAsia" w:cstheme="minorBidi"/>
              <w:noProof/>
              <w:sz w:val="24"/>
              <w:szCs w:val="24"/>
            </w:rPr>
          </w:pPr>
          <w:hyperlink w:anchor="_Toc112921910" w:history="1">
            <w:r w:rsidRPr="00EF2ABF">
              <w:rPr>
                <w:rStyle w:val="a8"/>
                <w:rFonts w:asciiTheme="minorEastAsia" w:eastAsiaTheme="minorEastAsia" w:hAnsiTheme="minorEastAsia" w:cs="黑体" w:hint="eastAsia"/>
                <w:noProof/>
                <w:sz w:val="24"/>
                <w:szCs w:val="24"/>
              </w:rPr>
              <w:t>第二部分</w:t>
            </w:r>
            <w:r w:rsidRPr="00EF2ABF">
              <w:rPr>
                <w:rStyle w:val="a8"/>
                <w:rFonts w:asciiTheme="minorEastAsia" w:eastAsiaTheme="minorEastAsia" w:hAnsiTheme="minorEastAsia" w:cs="黑体"/>
                <w:noProof/>
                <w:sz w:val="24"/>
                <w:szCs w:val="24"/>
              </w:rPr>
              <w:t xml:space="preserve"> 2020</w:t>
            </w:r>
            <w:r w:rsidRPr="00EF2ABF">
              <w:rPr>
                <w:rStyle w:val="a8"/>
                <w:rFonts w:asciiTheme="minorEastAsia" w:eastAsiaTheme="minorEastAsia" w:hAnsiTheme="minorEastAsia" w:cs="黑体" w:hint="eastAsia"/>
                <w:noProof/>
                <w:sz w:val="24"/>
                <w:szCs w:val="24"/>
              </w:rPr>
              <w:t>年度部门决算情况说明</w:t>
            </w:r>
            <w:r w:rsidRPr="00EF2ABF">
              <w:rPr>
                <w:rFonts w:asciiTheme="minorEastAsia" w:eastAsiaTheme="minorEastAsia" w:hAnsiTheme="minorEastAsia"/>
                <w:noProof/>
                <w:webHidden/>
                <w:sz w:val="24"/>
                <w:szCs w:val="24"/>
              </w:rPr>
              <w:tab/>
            </w:r>
            <w:r w:rsidRPr="00EF2ABF">
              <w:rPr>
                <w:rFonts w:asciiTheme="minorEastAsia" w:eastAsiaTheme="minorEastAsia" w:hAnsiTheme="minorEastAsia"/>
                <w:noProof/>
                <w:webHidden/>
                <w:sz w:val="24"/>
                <w:szCs w:val="24"/>
              </w:rPr>
              <w:fldChar w:fldCharType="begin"/>
            </w:r>
            <w:r w:rsidRPr="00EF2ABF">
              <w:rPr>
                <w:rFonts w:asciiTheme="minorEastAsia" w:eastAsiaTheme="minorEastAsia" w:hAnsiTheme="minorEastAsia"/>
                <w:noProof/>
                <w:webHidden/>
                <w:sz w:val="24"/>
                <w:szCs w:val="24"/>
              </w:rPr>
              <w:instrText xml:space="preserve"> PAGEREF _Toc112921910 \h </w:instrText>
            </w:r>
            <w:r w:rsidRPr="00EF2ABF">
              <w:rPr>
                <w:rFonts w:asciiTheme="minorEastAsia" w:eastAsiaTheme="minorEastAsia" w:hAnsiTheme="minorEastAsia"/>
                <w:noProof/>
                <w:webHidden/>
                <w:sz w:val="24"/>
                <w:szCs w:val="24"/>
              </w:rPr>
            </w:r>
            <w:r w:rsidRPr="00EF2ABF">
              <w:rPr>
                <w:rFonts w:asciiTheme="minorEastAsia" w:eastAsiaTheme="minorEastAsia" w:hAnsiTheme="minorEastAsia"/>
                <w:noProof/>
                <w:webHidden/>
                <w:sz w:val="24"/>
                <w:szCs w:val="24"/>
              </w:rPr>
              <w:fldChar w:fldCharType="separate"/>
            </w:r>
            <w:r w:rsidR="00EF2ABF">
              <w:rPr>
                <w:rFonts w:asciiTheme="minorEastAsia" w:eastAsiaTheme="minorEastAsia" w:hAnsiTheme="minorEastAsia"/>
                <w:noProof/>
                <w:webHidden/>
                <w:sz w:val="24"/>
                <w:szCs w:val="24"/>
              </w:rPr>
              <w:t>3</w:t>
            </w:r>
            <w:r w:rsidRPr="00EF2ABF">
              <w:rPr>
                <w:rFonts w:asciiTheme="minorEastAsia" w:eastAsiaTheme="minorEastAsia" w:hAnsiTheme="minorEastAsia"/>
                <w:noProof/>
                <w:webHidden/>
                <w:sz w:val="24"/>
                <w:szCs w:val="24"/>
              </w:rPr>
              <w:fldChar w:fldCharType="end"/>
            </w:r>
          </w:hyperlink>
        </w:p>
        <w:p w:rsidR="00816A5C" w:rsidRPr="00EF2ABF" w:rsidRDefault="00816A5C">
          <w:pPr>
            <w:pStyle w:val="20"/>
            <w:tabs>
              <w:tab w:val="left" w:pos="1260"/>
            </w:tabs>
            <w:rPr>
              <w:rFonts w:asciiTheme="minorEastAsia" w:eastAsiaTheme="minorEastAsia" w:hAnsiTheme="minorEastAsia" w:cstheme="minorBidi"/>
              <w:noProof/>
              <w:sz w:val="24"/>
            </w:rPr>
          </w:pPr>
          <w:hyperlink w:anchor="_Toc112921911" w:history="1">
            <w:r w:rsidRPr="00EF2ABF">
              <w:rPr>
                <w:rStyle w:val="a8"/>
                <w:rFonts w:asciiTheme="minorEastAsia" w:eastAsiaTheme="minorEastAsia" w:hAnsiTheme="minorEastAsia" w:hint="eastAsia"/>
                <w:noProof/>
                <w:sz w:val="24"/>
              </w:rPr>
              <w:t>一、</w:t>
            </w:r>
            <w:r w:rsidRPr="00EF2ABF">
              <w:rPr>
                <w:rStyle w:val="a8"/>
                <w:rFonts w:asciiTheme="minorEastAsia" w:eastAsiaTheme="minorEastAsia" w:hAnsiTheme="minorEastAsia" w:cs="宋体" w:hint="eastAsia"/>
                <w:bCs/>
                <w:noProof/>
                <w:sz w:val="24"/>
              </w:rPr>
              <w:t>收入支出决算总体情况说明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_Toc112921911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3</w:t>
            </w:r>
            <w:r w:rsidRPr="00EF2ABF">
              <w:rPr>
                <w:rFonts w:asciiTheme="minorEastAsia" w:eastAsiaTheme="minorEastAsia" w:hAnsiTheme="minorEastAsia"/>
                <w:noProof/>
                <w:webHidden/>
                <w:sz w:val="24"/>
              </w:rPr>
              <w:fldChar w:fldCharType="end"/>
            </w:r>
          </w:hyperlink>
        </w:p>
        <w:p w:rsidR="00816A5C" w:rsidRPr="00EF2ABF" w:rsidRDefault="00816A5C">
          <w:pPr>
            <w:pStyle w:val="20"/>
            <w:tabs>
              <w:tab w:val="left" w:pos="1260"/>
            </w:tabs>
            <w:rPr>
              <w:rFonts w:asciiTheme="minorEastAsia" w:eastAsiaTheme="minorEastAsia" w:hAnsiTheme="minorEastAsia" w:cstheme="minorBidi"/>
              <w:noProof/>
              <w:sz w:val="24"/>
            </w:rPr>
          </w:pPr>
          <w:hyperlink w:anchor="_Toc112921912" w:history="1">
            <w:r w:rsidRPr="00EF2ABF">
              <w:rPr>
                <w:rStyle w:val="a8"/>
                <w:rFonts w:asciiTheme="minorEastAsia" w:eastAsiaTheme="minorEastAsia" w:hAnsiTheme="minorEastAsia" w:hint="eastAsia"/>
                <w:noProof/>
                <w:sz w:val="24"/>
              </w:rPr>
              <w:t>二、</w:t>
            </w:r>
            <w:r w:rsidRPr="00EF2ABF">
              <w:rPr>
                <w:rStyle w:val="a8"/>
                <w:rFonts w:asciiTheme="minorEastAsia" w:eastAsiaTheme="minorEastAsia" w:hAnsiTheme="minorEastAsia" w:cs="宋体" w:hint="eastAsia"/>
                <w:bCs/>
                <w:noProof/>
                <w:sz w:val="24"/>
              </w:rPr>
              <w:t>收入决算情况说明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_Toc112921912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3</w:t>
            </w:r>
            <w:r w:rsidRPr="00EF2ABF">
              <w:rPr>
                <w:rFonts w:asciiTheme="minorEastAsia" w:eastAsiaTheme="minorEastAsia" w:hAnsiTheme="minorEastAsia"/>
                <w:noProof/>
                <w:webHidden/>
                <w:sz w:val="24"/>
              </w:rPr>
              <w:fldChar w:fldCharType="end"/>
            </w:r>
          </w:hyperlink>
        </w:p>
        <w:p w:rsidR="00816A5C" w:rsidRPr="00EF2ABF" w:rsidRDefault="00816A5C">
          <w:pPr>
            <w:pStyle w:val="20"/>
            <w:tabs>
              <w:tab w:val="left" w:pos="1260"/>
            </w:tabs>
            <w:rPr>
              <w:rFonts w:asciiTheme="minorEastAsia" w:eastAsiaTheme="minorEastAsia" w:hAnsiTheme="minorEastAsia" w:cstheme="minorBidi"/>
              <w:noProof/>
              <w:sz w:val="24"/>
            </w:rPr>
          </w:pPr>
          <w:hyperlink w:anchor="_Toc112921913" w:history="1">
            <w:r w:rsidRPr="00EF2ABF">
              <w:rPr>
                <w:rStyle w:val="a8"/>
                <w:rFonts w:asciiTheme="minorEastAsia" w:eastAsiaTheme="minorEastAsia" w:hAnsiTheme="minorEastAsia" w:hint="eastAsia"/>
                <w:bCs/>
                <w:noProof/>
                <w:sz w:val="24"/>
              </w:rPr>
              <w:t>三、</w:t>
            </w:r>
            <w:r w:rsidRPr="00EF2ABF">
              <w:rPr>
                <w:rStyle w:val="a8"/>
                <w:rFonts w:asciiTheme="minorEastAsia" w:eastAsiaTheme="minorEastAsia" w:hAnsiTheme="minorEastAsia" w:cs="宋体" w:hint="eastAsia"/>
                <w:bCs/>
                <w:noProof/>
                <w:sz w:val="24"/>
              </w:rPr>
              <w:t>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_Toc112921913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3</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4" w:history="1">
            <w:r w:rsidRPr="00EF2ABF">
              <w:rPr>
                <w:rStyle w:val="a8"/>
                <w:rFonts w:asciiTheme="minorEastAsia" w:eastAsiaTheme="minorEastAsia" w:hAnsiTheme="minorEastAsia" w:cs="宋体" w:hint="eastAsia"/>
                <w:bCs/>
                <w:noProof/>
                <w:sz w:val="24"/>
              </w:rPr>
              <w:t>四、财政拨款收入支出决算总体情况说明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_Toc112921914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3</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5" w:history="1">
            <w:r w:rsidRPr="00EF2ABF">
              <w:rPr>
                <w:rStyle w:val="a8"/>
                <w:rFonts w:asciiTheme="minorEastAsia" w:eastAsiaTheme="minorEastAsia" w:hAnsiTheme="minorEastAsia" w:cs="宋体" w:hint="eastAsia"/>
                <w:bCs/>
                <w:noProof/>
                <w:sz w:val="24"/>
              </w:rPr>
              <w:t>五、一般公共预算财政拨款支出决算情况说明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_Toc112921915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4</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6" w:history="1">
            <w:r w:rsidRPr="00EF2ABF">
              <w:rPr>
                <w:rStyle w:val="a8"/>
                <w:rFonts w:asciiTheme="minorEastAsia" w:eastAsiaTheme="minorEastAsia" w:hAnsiTheme="minorEastAsia" w:cs="宋体" w:hint="eastAsia"/>
                <w:bCs/>
                <w:noProof/>
                <w:sz w:val="24"/>
              </w:rPr>
              <w:t>六、一般公共预算财政拨款基本支出决算情况说明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_Toc112921916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5</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7" w:history="1">
            <w:r w:rsidRPr="00EF2ABF">
              <w:rPr>
                <w:rStyle w:val="a8"/>
                <w:rFonts w:asciiTheme="minorEastAsia" w:eastAsiaTheme="minorEastAsia" w:hAnsiTheme="minorEastAsia" w:cs="宋体" w:hint="eastAsia"/>
                <w:bCs/>
                <w:noProof/>
                <w:sz w:val="24"/>
              </w:rPr>
              <w:t>七、“三公”经费财政拨款支出决算情况说明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_Toc112921917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6</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8" w:history="1">
            <w:r w:rsidRPr="00EF2ABF">
              <w:rPr>
                <w:rStyle w:val="a8"/>
                <w:rFonts w:asciiTheme="minorEastAsia" w:eastAsiaTheme="minorEastAsia" w:hAnsiTheme="minorEastAsia" w:cs="宋体" w:hint="eastAsia"/>
                <w:bCs/>
                <w:noProof/>
                <w:sz w:val="24"/>
              </w:rPr>
              <w:t>八、政府性基金预算支出决算情况说明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_Toc112921918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7</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19" w:history="1">
            <w:r w:rsidRPr="00EF2ABF">
              <w:rPr>
                <w:rStyle w:val="a8"/>
                <w:rFonts w:asciiTheme="minorEastAsia" w:eastAsiaTheme="minorEastAsia" w:hAnsiTheme="minorEastAsia" w:hint="eastAsia"/>
                <w:bCs/>
                <w:noProof/>
                <w:sz w:val="24"/>
              </w:rPr>
              <w:t>九、</w:t>
            </w:r>
            <w:r w:rsidRPr="00EF2ABF">
              <w:rPr>
                <w:rStyle w:val="a8"/>
                <w:rFonts w:asciiTheme="minorEastAsia" w:eastAsiaTheme="minorEastAsia" w:hAnsiTheme="minorEastAsia" w:cs="宋体" w:hint="eastAsia"/>
                <w:bCs/>
                <w:noProof/>
                <w:sz w:val="24"/>
              </w:rPr>
              <w:t xml:space="preserve"> 国有资本经营预算支出决算情况说明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_Toc112921919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7</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0" w:history="1">
            <w:r w:rsidRPr="00EF2ABF">
              <w:rPr>
                <w:rStyle w:val="a8"/>
                <w:rFonts w:asciiTheme="minorEastAsia" w:eastAsiaTheme="minorEastAsia" w:hAnsiTheme="minorEastAsia" w:cs="宋体" w:hint="eastAsia"/>
                <w:bCs/>
                <w:noProof/>
                <w:sz w:val="24"/>
              </w:rPr>
              <w:t>十、其他重要事项的情况说明</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_Toc112921920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7</w:t>
            </w:r>
            <w:r w:rsidRPr="00EF2ABF">
              <w:rPr>
                <w:rFonts w:asciiTheme="minorEastAsia" w:eastAsiaTheme="minorEastAsia" w:hAnsiTheme="minorEastAsia"/>
                <w:noProof/>
                <w:webHidden/>
                <w:sz w:val="24"/>
              </w:rPr>
              <w:fldChar w:fldCharType="end"/>
            </w:r>
          </w:hyperlink>
        </w:p>
        <w:p w:rsidR="00816A5C" w:rsidRPr="00EF2ABF" w:rsidRDefault="00816A5C">
          <w:pPr>
            <w:pStyle w:val="10"/>
            <w:rPr>
              <w:rFonts w:asciiTheme="minorEastAsia" w:eastAsiaTheme="minorEastAsia" w:hAnsiTheme="minorEastAsia" w:cstheme="minorBidi"/>
              <w:noProof/>
              <w:sz w:val="24"/>
              <w:szCs w:val="24"/>
            </w:rPr>
          </w:pPr>
          <w:hyperlink w:anchor="_Toc112921921" w:history="1">
            <w:r w:rsidRPr="00EF2ABF">
              <w:rPr>
                <w:rStyle w:val="a8"/>
                <w:rFonts w:asciiTheme="minorEastAsia" w:eastAsiaTheme="minorEastAsia" w:hAnsiTheme="minorEastAsia" w:cs="黑体" w:hint="eastAsia"/>
                <w:noProof/>
                <w:sz w:val="24"/>
                <w:szCs w:val="24"/>
              </w:rPr>
              <w:t>第三部分 名词解释</w:t>
            </w:r>
            <w:r w:rsidRPr="00EF2ABF">
              <w:rPr>
                <w:rFonts w:asciiTheme="minorEastAsia" w:eastAsiaTheme="minorEastAsia" w:hAnsiTheme="minorEastAsia"/>
                <w:noProof/>
                <w:webHidden/>
                <w:sz w:val="24"/>
                <w:szCs w:val="24"/>
              </w:rPr>
              <w:tab/>
            </w:r>
            <w:r w:rsidRPr="00EF2ABF">
              <w:rPr>
                <w:rFonts w:asciiTheme="minorEastAsia" w:eastAsiaTheme="minorEastAsia" w:hAnsiTheme="minorEastAsia"/>
                <w:noProof/>
                <w:webHidden/>
                <w:sz w:val="24"/>
                <w:szCs w:val="24"/>
              </w:rPr>
              <w:fldChar w:fldCharType="begin"/>
            </w:r>
            <w:r w:rsidRPr="00EF2ABF">
              <w:rPr>
                <w:rFonts w:asciiTheme="minorEastAsia" w:eastAsiaTheme="minorEastAsia" w:hAnsiTheme="minorEastAsia"/>
                <w:noProof/>
                <w:webHidden/>
                <w:sz w:val="24"/>
                <w:szCs w:val="24"/>
              </w:rPr>
              <w:instrText xml:space="preserve"> PAGEREF _Toc112921921 \h </w:instrText>
            </w:r>
            <w:r w:rsidRPr="00EF2ABF">
              <w:rPr>
                <w:rFonts w:asciiTheme="minorEastAsia" w:eastAsiaTheme="minorEastAsia" w:hAnsiTheme="minorEastAsia"/>
                <w:noProof/>
                <w:webHidden/>
                <w:sz w:val="24"/>
                <w:szCs w:val="24"/>
              </w:rPr>
            </w:r>
            <w:r w:rsidRPr="00EF2ABF">
              <w:rPr>
                <w:rFonts w:asciiTheme="minorEastAsia" w:eastAsiaTheme="minorEastAsia" w:hAnsiTheme="minorEastAsia"/>
                <w:noProof/>
                <w:webHidden/>
                <w:sz w:val="24"/>
                <w:szCs w:val="24"/>
              </w:rPr>
              <w:fldChar w:fldCharType="separate"/>
            </w:r>
            <w:r w:rsidR="00EF2ABF">
              <w:rPr>
                <w:rFonts w:asciiTheme="minorEastAsia" w:eastAsiaTheme="minorEastAsia" w:hAnsiTheme="minorEastAsia"/>
                <w:noProof/>
                <w:webHidden/>
                <w:sz w:val="24"/>
                <w:szCs w:val="24"/>
              </w:rPr>
              <w:t>9</w:t>
            </w:r>
            <w:r w:rsidRPr="00EF2ABF">
              <w:rPr>
                <w:rFonts w:asciiTheme="minorEastAsia" w:eastAsiaTheme="minorEastAsia" w:hAnsiTheme="minorEastAsia"/>
                <w:noProof/>
                <w:webHidden/>
                <w:sz w:val="24"/>
                <w:szCs w:val="24"/>
              </w:rPr>
              <w:fldChar w:fldCharType="end"/>
            </w:r>
          </w:hyperlink>
        </w:p>
        <w:p w:rsidR="00816A5C" w:rsidRPr="00EF2ABF" w:rsidRDefault="00816A5C">
          <w:pPr>
            <w:pStyle w:val="10"/>
            <w:rPr>
              <w:rFonts w:asciiTheme="minorEastAsia" w:eastAsiaTheme="minorEastAsia" w:hAnsiTheme="minorEastAsia" w:cstheme="minorBidi"/>
              <w:noProof/>
              <w:sz w:val="24"/>
              <w:szCs w:val="24"/>
            </w:rPr>
          </w:pPr>
          <w:hyperlink w:anchor="_Toc112921922" w:history="1">
            <w:r w:rsidRPr="00EF2ABF">
              <w:rPr>
                <w:rStyle w:val="a8"/>
                <w:rFonts w:asciiTheme="minorEastAsia" w:eastAsiaTheme="minorEastAsia" w:hAnsiTheme="minorEastAsia" w:cs="黑体" w:hint="eastAsia"/>
                <w:noProof/>
                <w:sz w:val="24"/>
                <w:szCs w:val="24"/>
              </w:rPr>
              <w:t>第四部分 附件</w:t>
            </w:r>
            <w:r w:rsidRPr="00EF2ABF">
              <w:rPr>
                <w:rFonts w:asciiTheme="minorEastAsia" w:eastAsiaTheme="minorEastAsia" w:hAnsiTheme="minorEastAsia"/>
                <w:noProof/>
                <w:webHidden/>
                <w:sz w:val="24"/>
                <w:szCs w:val="24"/>
              </w:rPr>
              <w:tab/>
            </w:r>
            <w:r w:rsidRPr="00EF2ABF">
              <w:rPr>
                <w:rFonts w:asciiTheme="minorEastAsia" w:eastAsiaTheme="minorEastAsia" w:hAnsiTheme="minorEastAsia"/>
                <w:noProof/>
                <w:webHidden/>
                <w:sz w:val="24"/>
                <w:szCs w:val="24"/>
              </w:rPr>
              <w:fldChar w:fldCharType="begin"/>
            </w:r>
            <w:r w:rsidRPr="00EF2ABF">
              <w:rPr>
                <w:rFonts w:asciiTheme="minorEastAsia" w:eastAsiaTheme="minorEastAsia" w:hAnsiTheme="minorEastAsia"/>
                <w:noProof/>
                <w:webHidden/>
                <w:sz w:val="24"/>
                <w:szCs w:val="24"/>
              </w:rPr>
              <w:instrText xml:space="preserve"> PAGEREF _Toc112921922 \h </w:instrText>
            </w:r>
            <w:r w:rsidRPr="00EF2ABF">
              <w:rPr>
                <w:rFonts w:asciiTheme="minorEastAsia" w:eastAsiaTheme="minorEastAsia" w:hAnsiTheme="minorEastAsia"/>
                <w:noProof/>
                <w:webHidden/>
                <w:sz w:val="24"/>
                <w:szCs w:val="24"/>
              </w:rPr>
            </w:r>
            <w:r w:rsidRPr="00EF2ABF">
              <w:rPr>
                <w:rFonts w:asciiTheme="minorEastAsia" w:eastAsiaTheme="minorEastAsia" w:hAnsiTheme="minorEastAsia"/>
                <w:noProof/>
                <w:webHidden/>
                <w:sz w:val="24"/>
                <w:szCs w:val="24"/>
              </w:rPr>
              <w:fldChar w:fldCharType="separate"/>
            </w:r>
            <w:r w:rsidR="00EF2ABF">
              <w:rPr>
                <w:rFonts w:asciiTheme="minorEastAsia" w:eastAsiaTheme="minorEastAsia" w:hAnsiTheme="minorEastAsia"/>
                <w:noProof/>
                <w:webHidden/>
                <w:sz w:val="24"/>
                <w:szCs w:val="24"/>
              </w:rPr>
              <w:t>11</w:t>
            </w:r>
            <w:r w:rsidRPr="00EF2ABF">
              <w:rPr>
                <w:rFonts w:asciiTheme="minorEastAsia" w:eastAsiaTheme="minorEastAsia" w:hAnsiTheme="minorEastAsia"/>
                <w:noProof/>
                <w:webHidden/>
                <w:sz w:val="24"/>
                <w:szCs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3" w:history="1">
            <w:r w:rsidRPr="00EF2ABF">
              <w:rPr>
                <w:rStyle w:val="a8"/>
                <w:rFonts w:asciiTheme="minorEastAsia" w:eastAsiaTheme="minorEastAsia" w:hAnsiTheme="minorEastAsia" w:cs="宋体" w:hint="eastAsia"/>
                <w:noProof/>
                <w:sz w:val="24"/>
              </w:rPr>
              <w:t>附件</w:t>
            </w:r>
            <w:r w:rsidRPr="00EF2ABF">
              <w:rPr>
                <w:rStyle w:val="a8"/>
                <w:rFonts w:asciiTheme="minorEastAsia" w:eastAsiaTheme="minorEastAsia" w:hAnsiTheme="minorEastAsia" w:cs="宋体"/>
                <w:noProof/>
                <w:sz w:val="24"/>
              </w:rPr>
              <w:t>1</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_Toc112921923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11</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4" w:history="1">
            <w:r w:rsidRPr="00EF2ABF">
              <w:rPr>
                <w:rStyle w:val="a8"/>
                <w:rFonts w:asciiTheme="minorEastAsia" w:eastAsiaTheme="minorEastAsia" w:hAnsiTheme="minorEastAsia" w:cs="宋体" w:hint="eastAsia"/>
                <w:noProof/>
                <w:sz w:val="24"/>
              </w:rPr>
              <w:t>附件</w:t>
            </w:r>
            <w:r w:rsidRPr="00EF2ABF">
              <w:rPr>
                <w:rStyle w:val="a8"/>
                <w:rFonts w:asciiTheme="minorEastAsia" w:eastAsiaTheme="minorEastAsia" w:hAnsiTheme="minorEastAsia" w:cs="宋体"/>
                <w:noProof/>
                <w:sz w:val="24"/>
              </w:rPr>
              <w:t>2</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_Toc112921924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12</w:t>
            </w:r>
            <w:r w:rsidRPr="00EF2ABF">
              <w:rPr>
                <w:rFonts w:asciiTheme="minorEastAsia" w:eastAsiaTheme="minorEastAsia" w:hAnsiTheme="minorEastAsia"/>
                <w:noProof/>
                <w:webHidden/>
                <w:sz w:val="24"/>
              </w:rPr>
              <w:fldChar w:fldCharType="end"/>
            </w:r>
          </w:hyperlink>
        </w:p>
        <w:p w:rsidR="00816A5C" w:rsidRPr="00EF2ABF" w:rsidRDefault="00816A5C">
          <w:pPr>
            <w:pStyle w:val="10"/>
            <w:rPr>
              <w:rFonts w:asciiTheme="minorEastAsia" w:eastAsiaTheme="minorEastAsia" w:hAnsiTheme="minorEastAsia" w:cstheme="minorBidi"/>
              <w:noProof/>
              <w:sz w:val="24"/>
              <w:szCs w:val="24"/>
            </w:rPr>
          </w:pPr>
          <w:hyperlink w:anchor="_Toc112921925" w:history="1">
            <w:r w:rsidRPr="00EF2ABF">
              <w:rPr>
                <w:rStyle w:val="a8"/>
                <w:rFonts w:asciiTheme="minorEastAsia" w:eastAsiaTheme="minorEastAsia" w:hAnsiTheme="minorEastAsia" w:cs="黑体" w:hint="eastAsia"/>
                <w:noProof/>
                <w:sz w:val="24"/>
                <w:szCs w:val="24"/>
              </w:rPr>
              <w:t>第五部分</w:t>
            </w:r>
            <w:r w:rsidRPr="00EF2ABF">
              <w:rPr>
                <w:rStyle w:val="a8"/>
                <w:rFonts w:asciiTheme="minorEastAsia" w:eastAsiaTheme="minorEastAsia" w:hAnsiTheme="minorEastAsia" w:cs="黑体"/>
                <w:noProof/>
                <w:sz w:val="24"/>
                <w:szCs w:val="24"/>
              </w:rPr>
              <w:t xml:space="preserve">  </w:t>
            </w:r>
            <w:r w:rsidRPr="00EF2ABF">
              <w:rPr>
                <w:rStyle w:val="a8"/>
                <w:rFonts w:asciiTheme="minorEastAsia" w:eastAsiaTheme="minorEastAsia" w:hAnsiTheme="minorEastAsia" w:cs="黑体" w:hint="eastAsia"/>
                <w:noProof/>
                <w:sz w:val="24"/>
                <w:szCs w:val="24"/>
              </w:rPr>
              <w:t>附表</w:t>
            </w:r>
            <w:r w:rsidRPr="00EF2ABF">
              <w:rPr>
                <w:rFonts w:asciiTheme="minorEastAsia" w:eastAsiaTheme="minorEastAsia" w:hAnsiTheme="minorEastAsia"/>
                <w:noProof/>
                <w:webHidden/>
                <w:sz w:val="24"/>
                <w:szCs w:val="24"/>
              </w:rPr>
              <w:tab/>
            </w:r>
            <w:r w:rsidRPr="00EF2ABF">
              <w:rPr>
                <w:rFonts w:asciiTheme="minorEastAsia" w:eastAsiaTheme="minorEastAsia" w:hAnsiTheme="minorEastAsia"/>
                <w:noProof/>
                <w:webHidden/>
                <w:sz w:val="24"/>
                <w:szCs w:val="24"/>
              </w:rPr>
              <w:fldChar w:fldCharType="begin"/>
            </w:r>
            <w:r w:rsidRPr="00EF2ABF">
              <w:rPr>
                <w:rFonts w:asciiTheme="minorEastAsia" w:eastAsiaTheme="minorEastAsia" w:hAnsiTheme="minorEastAsia"/>
                <w:noProof/>
                <w:webHidden/>
                <w:sz w:val="24"/>
                <w:szCs w:val="24"/>
              </w:rPr>
              <w:instrText xml:space="preserve"> PAGEREF _Toc112921925 \h </w:instrText>
            </w:r>
            <w:r w:rsidRPr="00EF2ABF">
              <w:rPr>
                <w:rFonts w:asciiTheme="minorEastAsia" w:eastAsiaTheme="minorEastAsia" w:hAnsiTheme="minorEastAsia"/>
                <w:noProof/>
                <w:webHidden/>
                <w:sz w:val="24"/>
                <w:szCs w:val="24"/>
              </w:rPr>
            </w:r>
            <w:r w:rsidRPr="00EF2ABF">
              <w:rPr>
                <w:rFonts w:asciiTheme="minorEastAsia" w:eastAsiaTheme="minorEastAsia" w:hAnsiTheme="minorEastAsia"/>
                <w:noProof/>
                <w:webHidden/>
                <w:sz w:val="24"/>
                <w:szCs w:val="24"/>
              </w:rPr>
              <w:fldChar w:fldCharType="separate"/>
            </w:r>
            <w:r w:rsidR="00EF2ABF">
              <w:rPr>
                <w:rFonts w:asciiTheme="minorEastAsia" w:eastAsiaTheme="minorEastAsia" w:hAnsiTheme="minorEastAsia"/>
                <w:noProof/>
                <w:webHidden/>
                <w:sz w:val="24"/>
                <w:szCs w:val="24"/>
              </w:rPr>
              <w:t>20</w:t>
            </w:r>
            <w:r w:rsidRPr="00EF2ABF">
              <w:rPr>
                <w:rFonts w:asciiTheme="minorEastAsia" w:eastAsiaTheme="minorEastAsia" w:hAnsiTheme="minorEastAsia"/>
                <w:noProof/>
                <w:webHidden/>
                <w:sz w:val="24"/>
                <w:szCs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6" w:history="1">
            <w:r w:rsidRPr="00EF2ABF">
              <w:rPr>
                <w:rStyle w:val="a8"/>
                <w:rFonts w:asciiTheme="minorEastAsia" w:eastAsiaTheme="minorEastAsia" w:hAnsiTheme="minorEastAsia" w:cs="宋体" w:hint="eastAsia"/>
                <w:noProof/>
                <w:sz w:val="24"/>
              </w:rPr>
              <w:t>一、收入支出决算总表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_Toc112921926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7" w:history="1">
            <w:r w:rsidRPr="00EF2ABF">
              <w:rPr>
                <w:rStyle w:val="a8"/>
                <w:rFonts w:asciiTheme="minorEastAsia" w:eastAsiaTheme="minorEastAsia" w:hAnsiTheme="minorEastAsia" w:cs="宋体" w:hint="eastAsia"/>
                <w:noProof/>
                <w:sz w:val="24"/>
              </w:rPr>
              <w:t>二、收入决算表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_Toc112921927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8" w:history="1">
            <w:r w:rsidRPr="00EF2ABF">
              <w:rPr>
                <w:rStyle w:val="a8"/>
                <w:rFonts w:asciiTheme="minorEastAsia" w:eastAsiaTheme="minorEastAsia" w:hAnsiTheme="minorEastAsia" w:cs="宋体" w:hint="eastAsia"/>
                <w:noProof/>
                <w:sz w:val="24"/>
              </w:rPr>
              <w:t>三、支出决算表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_Toc112921928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29" w:history="1">
            <w:r w:rsidRPr="00EF2ABF">
              <w:rPr>
                <w:rStyle w:val="a8"/>
                <w:rFonts w:asciiTheme="minorEastAsia" w:eastAsiaTheme="minorEastAsia" w:hAnsiTheme="minorEastAsia" w:cs="宋体" w:hint="eastAsia"/>
                <w:noProof/>
                <w:sz w:val="24"/>
              </w:rPr>
              <w:t>四、财政拨款收入支出决算总表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_Toc112921929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0" w:history="1">
            <w:r w:rsidRPr="00EF2ABF">
              <w:rPr>
                <w:rStyle w:val="a8"/>
                <w:rFonts w:asciiTheme="minorEastAsia" w:eastAsiaTheme="minorEastAsia" w:hAnsiTheme="minorEastAsia" w:cs="宋体" w:hint="eastAsia"/>
                <w:noProof/>
                <w:sz w:val="24"/>
              </w:rPr>
              <w:t>五、财政拨款支出决算明细表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_Toc112921930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1" w:history="1">
            <w:r w:rsidRPr="00EF2ABF">
              <w:rPr>
                <w:rStyle w:val="a8"/>
                <w:rFonts w:asciiTheme="minorEastAsia" w:eastAsiaTheme="minorEastAsia" w:hAnsiTheme="minorEastAsia" w:cs="宋体" w:hint="eastAsia"/>
                <w:noProof/>
                <w:sz w:val="24"/>
              </w:rPr>
              <w:t>六、一般公共预算财政拨款支出决算表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_Toc112921931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2" w:history="1">
            <w:r w:rsidRPr="00EF2ABF">
              <w:rPr>
                <w:rStyle w:val="a8"/>
                <w:rFonts w:asciiTheme="minorEastAsia" w:eastAsiaTheme="minorEastAsia" w:hAnsiTheme="minorEastAsia" w:cs="宋体" w:hint="eastAsia"/>
                <w:noProof/>
                <w:sz w:val="24"/>
              </w:rPr>
              <w:t>七、一般公共预算财政拨款支出决算明细表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_Toc112921932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3" w:history="1">
            <w:r w:rsidRPr="00EF2ABF">
              <w:rPr>
                <w:rStyle w:val="a8"/>
                <w:rFonts w:asciiTheme="minorEastAsia" w:eastAsiaTheme="minorEastAsia" w:hAnsiTheme="minorEastAsia" w:cs="宋体" w:hint="eastAsia"/>
                <w:noProof/>
                <w:sz w:val="24"/>
              </w:rPr>
              <w:t>八、一般公共预算财政拨款基本支出决算表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_Toc112921933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4" w:history="1">
            <w:r w:rsidRPr="00EF2ABF">
              <w:rPr>
                <w:rStyle w:val="a8"/>
                <w:rFonts w:asciiTheme="minorEastAsia" w:eastAsiaTheme="minorEastAsia" w:hAnsiTheme="minorEastAsia" w:cs="宋体" w:hint="eastAsia"/>
                <w:noProof/>
                <w:sz w:val="24"/>
              </w:rPr>
              <w:t>九、一般公共预算财政拨款项目支出决算表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_Toc112921934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5" w:history="1">
            <w:r w:rsidRPr="00EF2ABF">
              <w:rPr>
                <w:rStyle w:val="a8"/>
                <w:rFonts w:asciiTheme="minorEastAsia" w:eastAsiaTheme="minorEastAsia" w:hAnsiTheme="minorEastAsia" w:cs="宋体" w:hint="eastAsia"/>
                <w:noProof/>
                <w:sz w:val="24"/>
              </w:rPr>
              <w:t>十、一般公共预算财政拨款“三公”经费支出决算表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_Toc112921935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6" w:history="1">
            <w:r w:rsidRPr="00EF2ABF">
              <w:rPr>
                <w:rStyle w:val="a8"/>
                <w:rFonts w:asciiTheme="minorEastAsia" w:eastAsiaTheme="minorEastAsia" w:hAnsiTheme="minorEastAsia" w:cs="宋体" w:hint="eastAsia"/>
                <w:noProof/>
                <w:sz w:val="24"/>
              </w:rPr>
              <w:t>十一、政府性基金预算财政拨款收入支出决算表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_Toc112921936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Pr="00EF2ABF" w:rsidRDefault="00816A5C">
          <w:pPr>
            <w:pStyle w:val="20"/>
            <w:rPr>
              <w:rFonts w:asciiTheme="minorEastAsia" w:eastAsiaTheme="minorEastAsia" w:hAnsiTheme="minorEastAsia" w:cstheme="minorBidi"/>
              <w:noProof/>
              <w:sz w:val="24"/>
            </w:rPr>
          </w:pPr>
          <w:hyperlink w:anchor="_Toc112921937" w:history="1">
            <w:r w:rsidRPr="00EF2ABF">
              <w:rPr>
                <w:rStyle w:val="a8"/>
                <w:rFonts w:asciiTheme="minorEastAsia" w:eastAsiaTheme="minorEastAsia" w:hAnsiTheme="minorEastAsia" w:cs="宋体" w:hint="eastAsia"/>
                <w:noProof/>
                <w:sz w:val="24"/>
              </w:rPr>
              <w:t>十二、政府性基金预算财政拨款“三公”经费支出决算表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_Toc112921937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Default="00816A5C">
          <w:pPr>
            <w:pStyle w:val="20"/>
            <w:rPr>
              <w:rFonts w:asciiTheme="minorHAnsi" w:eastAsiaTheme="minorEastAsia" w:hAnsiTheme="minorHAnsi" w:cstheme="minorBidi"/>
              <w:noProof/>
              <w:szCs w:val="22"/>
            </w:rPr>
          </w:pPr>
          <w:hyperlink w:anchor="_Toc112921938" w:history="1">
            <w:r w:rsidRPr="00EF2ABF">
              <w:rPr>
                <w:rStyle w:val="a8"/>
                <w:rFonts w:asciiTheme="minorEastAsia" w:eastAsiaTheme="minorEastAsia" w:hAnsiTheme="minorEastAsia" w:cs="宋体" w:hint="eastAsia"/>
                <w:noProof/>
                <w:sz w:val="24"/>
              </w:rPr>
              <w:t>十三、国有资本经营预算财政拨款支出决算表</w:t>
            </w:r>
            <w:r w:rsidRPr="00EF2ABF">
              <w:rPr>
                <w:rFonts w:asciiTheme="minorEastAsia" w:eastAsiaTheme="minorEastAsia" w:hAnsiTheme="minorEastAsia"/>
                <w:noProof/>
                <w:webHidden/>
                <w:sz w:val="24"/>
              </w:rPr>
              <w:tab/>
            </w:r>
            <w:r w:rsidRPr="00EF2ABF">
              <w:rPr>
                <w:rFonts w:asciiTheme="minorEastAsia" w:eastAsiaTheme="minorEastAsia" w:hAnsiTheme="minorEastAsia"/>
                <w:noProof/>
                <w:webHidden/>
                <w:sz w:val="24"/>
              </w:rPr>
              <w:fldChar w:fldCharType="begin"/>
            </w:r>
            <w:r w:rsidRPr="00EF2ABF">
              <w:rPr>
                <w:rFonts w:asciiTheme="minorEastAsia" w:eastAsiaTheme="minorEastAsia" w:hAnsiTheme="minorEastAsia"/>
                <w:noProof/>
                <w:webHidden/>
                <w:sz w:val="24"/>
              </w:rPr>
              <w:instrText xml:space="preserve"> PAGEREF _Toc112921938 \h </w:instrText>
            </w:r>
            <w:r w:rsidRPr="00EF2ABF">
              <w:rPr>
                <w:rFonts w:asciiTheme="minorEastAsia" w:eastAsiaTheme="minorEastAsia" w:hAnsiTheme="minorEastAsia"/>
                <w:noProof/>
                <w:webHidden/>
                <w:sz w:val="24"/>
              </w:rPr>
            </w:r>
            <w:r w:rsidRPr="00EF2ABF">
              <w:rPr>
                <w:rFonts w:asciiTheme="minorEastAsia" w:eastAsiaTheme="minorEastAsia" w:hAnsiTheme="minorEastAsia"/>
                <w:noProof/>
                <w:webHidden/>
                <w:sz w:val="24"/>
              </w:rPr>
              <w:fldChar w:fldCharType="separate"/>
            </w:r>
            <w:r w:rsidR="00EF2ABF">
              <w:rPr>
                <w:rFonts w:asciiTheme="minorEastAsia" w:eastAsiaTheme="minorEastAsia" w:hAnsiTheme="minorEastAsia"/>
                <w:noProof/>
                <w:webHidden/>
                <w:sz w:val="24"/>
              </w:rPr>
              <w:t>20</w:t>
            </w:r>
            <w:r w:rsidRPr="00EF2ABF">
              <w:rPr>
                <w:rFonts w:asciiTheme="minorEastAsia" w:eastAsiaTheme="minorEastAsia" w:hAnsiTheme="minorEastAsia"/>
                <w:noProof/>
                <w:webHidden/>
                <w:sz w:val="24"/>
              </w:rPr>
              <w:fldChar w:fldCharType="end"/>
            </w:r>
          </w:hyperlink>
        </w:p>
        <w:p w:rsidR="00816A5C" w:rsidRDefault="00816A5C">
          <w:r>
            <w:rPr>
              <w:b/>
              <w:bCs/>
              <w:lang w:val="zh-CN"/>
            </w:rPr>
            <w:fldChar w:fldCharType="end"/>
          </w:r>
        </w:p>
      </w:sdtContent>
    </w:sdt>
    <w:p w:rsidR="00205E26" w:rsidRDefault="00205E26" w:rsidP="006955E2">
      <w:pPr>
        <w:pStyle w:val="a0"/>
        <w:ind w:left="1060" w:hanging="640"/>
      </w:pPr>
    </w:p>
    <w:p w:rsidR="00205E26" w:rsidRDefault="00205E26"/>
    <w:p w:rsidR="00205E26" w:rsidRDefault="00816A5C">
      <w:pPr>
        <w:numPr>
          <w:ilvl w:val="0"/>
          <w:numId w:val="1"/>
        </w:numPr>
        <w:adjustRightInd w:val="0"/>
        <w:snapToGrid w:val="0"/>
        <w:spacing w:line="360" w:lineRule="auto"/>
        <w:jc w:val="center"/>
        <w:outlineLvl w:val="0"/>
        <w:rPr>
          <w:rStyle w:val="1Char"/>
          <w:rFonts w:ascii="黑体" w:eastAsia="黑体" w:hAnsi="黑体" w:cs="黑体"/>
          <w:b w:val="0"/>
          <w:bCs w:val="0"/>
          <w:sz w:val="36"/>
          <w:szCs w:val="36"/>
        </w:rPr>
      </w:pPr>
      <w:r>
        <w:rPr>
          <w:rFonts w:ascii="黑体" w:eastAsia="黑体" w:hAnsi="黑体" w:cs="黑体" w:hint="eastAsia"/>
          <w:color w:val="000000"/>
          <w:sz w:val="36"/>
          <w:szCs w:val="36"/>
        </w:rPr>
        <w:t xml:space="preserve"> </w:t>
      </w:r>
      <w:bookmarkStart w:id="21" w:name="_Toc24340_WPSOffice_Level1"/>
      <w:bookmarkStart w:id="22" w:name="_Toc4089"/>
      <w:bookmarkStart w:id="23" w:name="_Toc11675_WPSOffice_Level1"/>
      <w:bookmarkStart w:id="24" w:name="_Toc112921907"/>
      <w:r>
        <w:rPr>
          <w:rStyle w:val="1Char"/>
          <w:rFonts w:ascii="黑体" w:eastAsia="黑体" w:hAnsi="黑体" w:cs="黑体" w:hint="eastAsia"/>
          <w:b w:val="0"/>
          <w:bCs w:val="0"/>
          <w:sz w:val="36"/>
          <w:szCs w:val="36"/>
        </w:rPr>
        <w:t>部门概况</w:t>
      </w:r>
      <w:bookmarkEnd w:id="21"/>
      <w:bookmarkEnd w:id="22"/>
      <w:bookmarkEnd w:id="23"/>
      <w:bookmarkEnd w:id="24"/>
    </w:p>
    <w:p w:rsidR="00205E26" w:rsidRDefault="00205E26" w:rsidP="006955E2">
      <w:pPr>
        <w:pStyle w:val="a0"/>
        <w:ind w:left="1060" w:hanging="640"/>
      </w:pPr>
    </w:p>
    <w:p w:rsidR="00205E26" w:rsidRDefault="00816A5C" w:rsidP="006955E2">
      <w:pPr>
        <w:rPr>
          <w:rFonts w:ascii="宋体" w:hAnsi="宋体" w:cs="宋体"/>
          <w:color w:val="444444"/>
          <w:sz w:val="28"/>
          <w:szCs w:val="28"/>
        </w:rPr>
      </w:pPr>
      <w:bookmarkStart w:id="25" w:name="_Toc21654"/>
      <w:bookmarkStart w:id="26" w:name="_Toc112921908"/>
      <w:r>
        <w:rPr>
          <w:rStyle w:val="2Char"/>
          <w:rFonts w:ascii="黑体" w:eastAsia="黑体" w:hAnsi="黑体" w:cs="黑体" w:hint="eastAsia"/>
          <w:b w:val="0"/>
          <w:bCs w:val="0"/>
          <w:sz w:val="30"/>
          <w:szCs w:val="30"/>
        </w:rPr>
        <w:t>一、基本职能及主要工作</w:t>
      </w:r>
      <w:bookmarkEnd w:id="26"/>
      <w:r>
        <w:rPr>
          <w:rStyle w:val="2Char"/>
          <w:rFonts w:ascii="宋体" w:hAnsi="宋体" w:cs="宋体" w:hint="eastAsia"/>
          <w:b w:val="0"/>
          <w:bCs w:val="0"/>
          <w:sz w:val="28"/>
          <w:szCs w:val="28"/>
        </w:rPr>
        <w:br/>
      </w:r>
      <w:bookmarkStart w:id="27" w:name="_Toc15378445"/>
      <w:bookmarkStart w:id="28" w:name="_Toc15377198"/>
      <w:r>
        <w:rPr>
          <w:rFonts w:ascii="宋体" w:hAnsi="宋体" w:cs="宋体" w:hint="eastAsia"/>
          <w:color w:val="000000"/>
          <w:sz w:val="28"/>
          <w:szCs w:val="28"/>
        </w:rPr>
        <w:t>（一）主要职能。</w:t>
      </w:r>
      <w:bookmarkEnd w:id="25"/>
      <w:bookmarkEnd w:id="27"/>
      <w:bookmarkEnd w:id="28"/>
    </w:p>
    <w:p w:rsidR="00205E26" w:rsidRDefault="00816A5C" w:rsidP="00EF2ABF">
      <w:pPr>
        <w:ind w:firstLineChars="150" w:firstLine="420"/>
        <w:rPr>
          <w:rFonts w:ascii="宋体" w:hAnsi="宋体" w:cs="宋体"/>
          <w:color w:val="444444"/>
          <w:sz w:val="28"/>
          <w:szCs w:val="28"/>
        </w:rPr>
      </w:pPr>
      <w:bookmarkStart w:id="29" w:name="_Toc13243"/>
      <w:bookmarkStart w:id="30" w:name="_Toc5857"/>
      <w:bookmarkStart w:id="31" w:name="_Toc20662"/>
      <w:bookmarkStart w:id="32" w:name="_Toc26372"/>
      <w:bookmarkStart w:id="33" w:name="_Toc112921694"/>
      <w:r>
        <w:rPr>
          <w:rFonts w:ascii="宋体" w:hAnsi="宋体" w:cs="宋体" w:hint="eastAsia"/>
          <w:sz w:val="28"/>
          <w:szCs w:val="28"/>
        </w:rPr>
        <w:t>1.我校是全日制九年一贯制义务教育学校，全面贯彻国家教育方针，培养学生的创新精神与实践能力，使之成为社会主义事业的建设者和接班人。</w:t>
      </w:r>
      <w:r>
        <w:rPr>
          <w:rFonts w:ascii="宋体" w:hAnsi="宋体" w:cs="宋体" w:hint="eastAsia"/>
          <w:sz w:val="28"/>
          <w:szCs w:val="28"/>
        </w:rPr>
        <w:br/>
        <w:t xml:space="preserve">    2.负责学校周边小学阶段和初中阶段学生教育教学工作。</w:t>
      </w:r>
      <w:r>
        <w:rPr>
          <w:rFonts w:ascii="宋体" w:hAnsi="宋体" w:cs="宋体" w:hint="eastAsia"/>
          <w:sz w:val="28"/>
          <w:szCs w:val="28"/>
        </w:rPr>
        <w:br/>
      </w:r>
      <w:bookmarkStart w:id="34" w:name="_Toc15377199"/>
      <w:bookmarkStart w:id="35" w:name="_Toc15378446"/>
      <w:r>
        <w:rPr>
          <w:rFonts w:ascii="宋体" w:hAnsi="宋体" w:cs="宋体" w:hint="eastAsia"/>
          <w:color w:val="000000"/>
          <w:sz w:val="28"/>
          <w:szCs w:val="28"/>
        </w:rPr>
        <w:t>（二）2020年重点工作完成情况。</w:t>
      </w:r>
      <w:bookmarkEnd w:id="34"/>
      <w:bookmarkEnd w:id="35"/>
      <w:r>
        <w:rPr>
          <w:rFonts w:ascii="宋体" w:hAnsi="宋体" w:cs="宋体" w:hint="eastAsia"/>
          <w:color w:val="000000"/>
          <w:sz w:val="28"/>
          <w:szCs w:val="28"/>
        </w:rPr>
        <w:br/>
        <w:t xml:space="preserve">    </w:t>
      </w:r>
      <w:r>
        <w:rPr>
          <w:rFonts w:ascii="宋体" w:hAnsi="宋体" w:cs="宋体" w:hint="eastAsia"/>
          <w:color w:val="444444"/>
          <w:sz w:val="28"/>
          <w:szCs w:val="28"/>
        </w:rPr>
        <w:t>1.稳控优质生源成效显著。</w:t>
      </w:r>
      <w:r>
        <w:rPr>
          <w:rFonts w:ascii="宋体" w:hAnsi="宋体" w:cs="宋体" w:hint="eastAsia"/>
          <w:color w:val="444444"/>
          <w:sz w:val="28"/>
          <w:szCs w:val="28"/>
        </w:rPr>
        <w:br/>
        <w:t xml:space="preserve">    2020年中考综合考核稳居全市前十，为广元中学教育集团高中部输送优秀学生152名，优生到位率100%。</w:t>
      </w:r>
      <w:bookmarkEnd w:id="29"/>
      <w:bookmarkEnd w:id="30"/>
      <w:bookmarkEnd w:id="31"/>
      <w:bookmarkEnd w:id="32"/>
      <w:bookmarkEnd w:id="33"/>
    </w:p>
    <w:p w:rsidR="00205E26" w:rsidRDefault="00816A5C" w:rsidP="00EF2ABF">
      <w:pPr>
        <w:ind w:firstLineChars="200" w:firstLine="560"/>
        <w:rPr>
          <w:rFonts w:ascii="宋体" w:hAnsi="宋体" w:cs="宋体"/>
          <w:color w:val="444444"/>
          <w:sz w:val="28"/>
          <w:szCs w:val="28"/>
        </w:rPr>
      </w:pPr>
      <w:bookmarkStart w:id="36" w:name="_Toc8689"/>
      <w:bookmarkStart w:id="37" w:name="_Toc24495"/>
      <w:bookmarkStart w:id="38" w:name="_Toc6647"/>
      <w:bookmarkStart w:id="39" w:name="_Toc11291"/>
      <w:bookmarkStart w:id="40" w:name="_Toc112921695"/>
      <w:bookmarkStart w:id="41" w:name="_GoBack"/>
      <w:bookmarkEnd w:id="41"/>
      <w:r>
        <w:rPr>
          <w:rFonts w:ascii="宋体" w:hAnsi="宋体" w:cs="宋体" w:hint="eastAsia"/>
          <w:color w:val="444444"/>
          <w:sz w:val="28"/>
          <w:szCs w:val="28"/>
        </w:rPr>
        <w:t>2.教育科研辐射全川。</w:t>
      </w:r>
      <w:bookmarkEnd w:id="36"/>
      <w:bookmarkEnd w:id="37"/>
      <w:bookmarkEnd w:id="38"/>
      <w:bookmarkEnd w:id="39"/>
      <w:bookmarkEnd w:id="40"/>
    </w:p>
    <w:p w:rsidR="00205E26" w:rsidRDefault="00816A5C" w:rsidP="00EF2ABF">
      <w:pPr>
        <w:rPr>
          <w:rFonts w:ascii="宋体" w:hAnsi="宋体" w:cs="宋体" w:hint="eastAsia"/>
          <w:color w:val="444444"/>
          <w:sz w:val="28"/>
          <w:szCs w:val="28"/>
        </w:rPr>
      </w:pPr>
      <w:bookmarkStart w:id="42" w:name="_Toc9589"/>
      <w:bookmarkStart w:id="43" w:name="_Toc14798"/>
      <w:bookmarkStart w:id="44" w:name="_Toc28585"/>
      <w:bookmarkStart w:id="45" w:name="_Toc20520"/>
      <w:bookmarkStart w:id="46" w:name="_Toc112921696"/>
      <w:r>
        <w:rPr>
          <w:rFonts w:ascii="宋体" w:hAnsi="宋体" w:cs="宋体" w:hint="eastAsia"/>
          <w:color w:val="444444"/>
          <w:sz w:val="28"/>
          <w:szCs w:val="28"/>
        </w:rPr>
        <w:t>我校以市教育局“奋力建设川陕甘结合部区域领先，全省知名的教育高地”精神，坚守“三人乐行，行以致远”的办学理念，加强课堂教学改革探索，进一步深化“三人行互助小组建设”研究。用我们的理念辐射影响他人，示范带动他人，争创全省知名的教育科研高地。</w:t>
      </w:r>
      <w:r>
        <w:rPr>
          <w:rFonts w:ascii="宋体" w:hAnsi="宋体" w:cs="宋体" w:hint="eastAsia"/>
          <w:color w:val="444444"/>
          <w:sz w:val="28"/>
          <w:szCs w:val="28"/>
        </w:rPr>
        <w:br/>
        <w:t xml:space="preserve">   3.扩建项目攻坚克难。</w:t>
      </w:r>
      <w:r>
        <w:rPr>
          <w:rFonts w:ascii="宋体" w:hAnsi="宋体" w:cs="宋体" w:hint="eastAsia"/>
          <w:color w:val="444444"/>
          <w:sz w:val="28"/>
          <w:szCs w:val="28"/>
        </w:rPr>
        <w:br/>
        <w:t xml:space="preserve">   在市教育局、市财政局、利州区法院等多个部门的协调、支持下，完成拆迁搬离，节约了财政资金，项目建设推进有力。</w:t>
      </w:r>
      <w:bookmarkStart w:id="47" w:name="_Toc15377200"/>
      <w:bookmarkStart w:id="48" w:name="_Toc15396601"/>
      <w:bookmarkEnd w:id="42"/>
      <w:bookmarkEnd w:id="43"/>
      <w:bookmarkEnd w:id="44"/>
      <w:bookmarkEnd w:id="45"/>
      <w:bookmarkEnd w:id="46"/>
    </w:p>
    <w:p w:rsidR="00205E26" w:rsidRDefault="00816A5C" w:rsidP="00EF2ABF">
      <w:pPr>
        <w:ind w:firstLineChars="200" w:firstLine="560"/>
        <w:rPr>
          <w:rFonts w:ascii="宋体" w:hAnsi="宋体" w:cs="宋体"/>
          <w:sz w:val="28"/>
          <w:szCs w:val="28"/>
        </w:rPr>
      </w:pPr>
      <w:r>
        <w:rPr>
          <w:rFonts w:ascii="宋体" w:hAnsi="宋体" w:cs="宋体" w:hint="eastAsia"/>
          <w:color w:val="444444"/>
          <w:sz w:val="28"/>
          <w:szCs w:val="28"/>
        </w:rPr>
        <w:t>4.</w:t>
      </w:r>
      <w:r>
        <w:rPr>
          <w:rFonts w:ascii="宋体" w:hAnsi="宋体" w:cs="宋体" w:hint="eastAsia"/>
          <w:sz w:val="28"/>
          <w:szCs w:val="28"/>
        </w:rPr>
        <w:t>狠抓党员学习教育,提高党员干部整体素质。认真搞好组织建设，增强党组织的凝聚力。加强教师师德师风教育，加强意识形态工作的领导，增强师生的核心意识。</w:t>
      </w:r>
    </w:p>
    <w:p w:rsidR="00205E26" w:rsidRDefault="00816A5C" w:rsidP="00A53BE7">
      <w:pPr>
        <w:ind w:firstLineChars="202" w:firstLine="566"/>
        <w:rPr>
          <w:rFonts w:ascii="宋体" w:hAnsi="宋体" w:cs="宋体"/>
          <w:sz w:val="28"/>
          <w:szCs w:val="28"/>
        </w:rPr>
      </w:pPr>
      <w:r>
        <w:rPr>
          <w:rFonts w:ascii="宋体" w:hAnsi="宋体" w:cs="宋体" w:hint="eastAsia"/>
          <w:sz w:val="28"/>
          <w:szCs w:val="28"/>
        </w:rPr>
        <w:t>5.务实学校德育工作，五育并举培养新时代好少年。</w:t>
      </w:r>
    </w:p>
    <w:p w:rsidR="00205E26" w:rsidRDefault="00816A5C" w:rsidP="00A53BE7">
      <w:pPr>
        <w:ind w:firstLineChars="202" w:firstLine="566"/>
        <w:rPr>
          <w:rFonts w:ascii="宋体" w:hAnsi="宋体" w:cs="宋体"/>
          <w:sz w:val="28"/>
          <w:szCs w:val="28"/>
        </w:rPr>
      </w:pPr>
      <w:r>
        <w:rPr>
          <w:rFonts w:ascii="宋体" w:hAnsi="宋体" w:cs="宋体" w:hint="eastAsia"/>
          <w:color w:val="444444"/>
          <w:sz w:val="28"/>
          <w:szCs w:val="28"/>
        </w:rPr>
        <w:t>6.</w:t>
      </w:r>
      <w:r>
        <w:rPr>
          <w:rFonts w:ascii="宋体" w:hAnsi="宋体" w:cs="宋体" w:hint="eastAsia"/>
          <w:sz w:val="28"/>
          <w:szCs w:val="28"/>
        </w:rPr>
        <w:t>营造和谐工作氛围，关注教师幸福健康。</w:t>
      </w:r>
    </w:p>
    <w:p w:rsidR="00205E26" w:rsidRDefault="00816A5C" w:rsidP="00A53BE7">
      <w:pPr>
        <w:ind w:firstLineChars="202" w:firstLine="566"/>
        <w:rPr>
          <w:rFonts w:ascii="宋体" w:hAnsi="宋体" w:cs="宋体"/>
          <w:sz w:val="28"/>
          <w:szCs w:val="28"/>
        </w:rPr>
      </w:pPr>
      <w:bookmarkStart w:id="49" w:name="_Toc14130"/>
      <w:bookmarkStart w:id="50" w:name="_Toc32124"/>
      <w:bookmarkStart w:id="51" w:name="_Toc4283"/>
      <w:bookmarkStart w:id="52" w:name="_Toc11561"/>
      <w:bookmarkStart w:id="53" w:name="_Toc112921697"/>
      <w:r>
        <w:rPr>
          <w:rFonts w:ascii="宋体" w:hAnsi="宋体" w:cs="宋体" w:hint="eastAsia"/>
          <w:color w:val="444444"/>
          <w:sz w:val="28"/>
          <w:szCs w:val="28"/>
        </w:rPr>
        <w:t>7.</w:t>
      </w:r>
      <w:r>
        <w:rPr>
          <w:rFonts w:ascii="宋体" w:hAnsi="宋体" w:cs="宋体" w:hint="eastAsia"/>
          <w:sz w:val="28"/>
          <w:szCs w:val="28"/>
        </w:rPr>
        <w:t>精细管理，加强后勤服务，构建和谐校园。</w:t>
      </w:r>
      <w:bookmarkEnd w:id="49"/>
      <w:bookmarkEnd w:id="50"/>
      <w:bookmarkEnd w:id="51"/>
      <w:bookmarkEnd w:id="52"/>
      <w:bookmarkEnd w:id="53"/>
    </w:p>
    <w:p w:rsidR="00205E26" w:rsidRDefault="00816A5C" w:rsidP="00A53BE7">
      <w:pPr>
        <w:ind w:firstLineChars="202" w:firstLine="566"/>
        <w:rPr>
          <w:rFonts w:ascii="宋体" w:hAnsi="宋体" w:cs="宋体"/>
          <w:sz w:val="28"/>
          <w:szCs w:val="28"/>
        </w:rPr>
      </w:pPr>
      <w:r>
        <w:rPr>
          <w:rFonts w:ascii="宋体" w:hAnsi="宋体" w:cs="宋体" w:hint="eastAsia"/>
          <w:sz w:val="28"/>
          <w:szCs w:val="28"/>
        </w:rPr>
        <w:t>8.细化责任清单，认真开展学校安全防范工作。</w:t>
      </w:r>
    </w:p>
    <w:p w:rsidR="00205E26" w:rsidRDefault="00816A5C">
      <w:pPr>
        <w:adjustRightInd w:val="0"/>
        <w:snapToGrid w:val="0"/>
        <w:spacing w:line="360" w:lineRule="auto"/>
        <w:outlineLvl w:val="1"/>
        <w:rPr>
          <w:rStyle w:val="2Char"/>
          <w:rFonts w:ascii="黑体" w:eastAsia="黑体" w:hAnsi="黑体" w:cs="黑体"/>
          <w:b w:val="0"/>
          <w:bCs w:val="0"/>
          <w:sz w:val="30"/>
          <w:szCs w:val="30"/>
        </w:rPr>
      </w:pPr>
      <w:bookmarkStart w:id="54" w:name="_Toc29891"/>
      <w:bookmarkStart w:id="55" w:name="_Toc112921909"/>
      <w:r>
        <w:rPr>
          <w:rStyle w:val="2Char"/>
          <w:rFonts w:ascii="黑体" w:eastAsia="黑体" w:hAnsi="黑体" w:cs="黑体" w:hint="eastAsia"/>
          <w:b w:val="0"/>
          <w:bCs w:val="0"/>
          <w:sz w:val="30"/>
          <w:szCs w:val="30"/>
        </w:rPr>
        <w:t>二、机构设置</w:t>
      </w:r>
      <w:bookmarkEnd w:id="47"/>
      <w:bookmarkEnd w:id="48"/>
      <w:bookmarkEnd w:id="54"/>
      <w:bookmarkEnd w:id="55"/>
    </w:p>
    <w:p w:rsidR="00205E26" w:rsidRDefault="00816A5C">
      <w:pPr>
        <w:ind w:firstLineChars="200" w:firstLine="560"/>
        <w:rPr>
          <w:rFonts w:ascii="宋体" w:hAnsi="宋体" w:cs="宋体"/>
          <w:sz w:val="28"/>
          <w:szCs w:val="28"/>
        </w:rPr>
      </w:pPr>
      <w:r>
        <w:rPr>
          <w:rFonts w:ascii="宋体" w:hAnsi="宋体" w:cs="宋体" w:hint="eastAsia"/>
          <w:sz w:val="28"/>
          <w:szCs w:val="28"/>
        </w:rPr>
        <w:t>四川省广元市零八一中学是广元市教育局直属学校，属于全额财政补助、公益一类事业单位，二级预算单位。</w:t>
      </w:r>
    </w:p>
    <w:p w:rsidR="00205E26" w:rsidRDefault="00816A5C">
      <w:pPr>
        <w:pStyle w:val="1"/>
        <w:numPr>
          <w:ilvl w:val="0"/>
          <w:numId w:val="1"/>
        </w:numPr>
        <w:ind w:right="440"/>
        <w:jc w:val="center"/>
        <w:rPr>
          <w:rFonts w:ascii="黑体" w:eastAsia="黑体" w:hAnsi="黑体" w:cs="黑体"/>
          <w:b w:val="0"/>
          <w:bCs w:val="0"/>
          <w:color w:val="000000"/>
          <w:kern w:val="2"/>
          <w:sz w:val="36"/>
          <w:szCs w:val="36"/>
        </w:rPr>
      </w:pPr>
      <w:bookmarkStart w:id="56" w:name="_Toc5014"/>
      <w:bookmarkStart w:id="57" w:name="_Toc15377204"/>
      <w:bookmarkStart w:id="58" w:name="_Toc15085_WPSOffice_Level1"/>
      <w:bookmarkStart w:id="59" w:name="_Toc15396602"/>
      <w:bookmarkStart w:id="60" w:name="_Toc112921910"/>
      <w:r>
        <w:rPr>
          <w:rFonts w:ascii="黑体" w:eastAsia="黑体" w:hAnsi="黑体" w:cs="黑体" w:hint="eastAsia"/>
          <w:b w:val="0"/>
          <w:bCs w:val="0"/>
          <w:color w:val="000000"/>
          <w:kern w:val="2"/>
          <w:sz w:val="36"/>
          <w:szCs w:val="36"/>
        </w:rPr>
        <w:t>2020年度部门决算情况说明</w:t>
      </w:r>
      <w:bookmarkEnd w:id="56"/>
      <w:bookmarkEnd w:id="57"/>
      <w:bookmarkEnd w:id="58"/>
      <w:bookmarkEnd w:id="59"/>
      <w:bookmarkEnd w:id="60"/>
    </w:p>
    <w:p w:rsidR="00205E26" w:rsidRDefault="00816A5C">
      <w:pPr>
        <w:pStyle w:val="11"/>
        <w:numPr>
          <w:ilvl w:val="0"/>
          <w:numId w:val="3"/>
        </w:numPr>
        <w:spacing w:line="600" w:lineRule="exact"/>
        <w:ind w:left="630" w:firstLineChars="0" w:hanging="640"/>
        <w:outlineLvl w:val="1"/>
        <w:rPr>
          <w:rStyle w:val="2Char"/>
          <w:rFonts w:ascii="宋体" w:hAnsi="宋体" w:cs="宋体"/>
          <w:b w:val="0"/>
          <w:bCs w:val="0"/>
          <w:sz w:val="28"/>
          <w:szCs w:val="28"/>
        </w:rPr>
      </w:pPr>
      <w:bookmarkStart w:id="61" w:name="_Toc25032"/>
      <w:bookmarkStart w:id="62" w:name="_Toc15377205"/>
      <w:bookmarkStart w:id="63" w:name="_Toc15396603"/>
      <w:bookmarkStart w:id="64" w:name="_Toc112921911"/>
      <w:r>
        <w:rPr>
          <w:rFonts w:ascii="宋体" w:hAnsi="宋体" w:cs="宋体" w:hint="eastAsia"/>
          <w:b/>
          <w:bCs/>
          <w:color w:val="000000"/>
          <w:sz w:val="28"/>
          <w:szCs w:val="28"/>
        </w:rPr>
        <w:t>收</w:t>
      </w:r>
      <w:r>
        <w:rPr>
          <w:rStyle w:val="2Char"/>
          <w:rFonts w:ascii="宋体" w:hAnsi="宋体" w:cs="宋体" w:hint="eastAsia"/>
          <w:sz w:val="28"/>
          <w:szCs w:val="28"/>
        </w:rPr>
        <w:t>入支出决算总体情况说明</w:t>
      </w:r>
      <w:bookmarkEnd w:id="61"/>
      <w:bookmarkEnd w:id="62"/>
      <w:bookmarkEnd w:id="63"/>
      <w:bookmarkEnd w:id="64"/>
    </w:p>
    <w:p w:rsidR="00205E26" w:rsidRDefault="00816A5C">
      <w:pPr>
        <w:spacing w:line="600" w:lineRule="exact"/>
        <w:ind w:firstLineChars="200" w:firstLine="560"/>
        <w:rPr>
          <w:rFonts w:ascii="宋体" w:hAnsi="宋体" w:cs="宋体"/>
          <w:color w:val="000000"/>
          <w:sz w:val="28"/>
          <w:szCs w:val="28"/>
        </w:rPr>
      </w:pPr>
      <w:r>
        <w:rPr>
          <w:rFonts w:ascii="宋体" w:hAnsi="宋体" w:cs="宋体" w:hint="eastAsia"/>
          <w:color w:val="000000"/>
          <w:sz w:val="28"/>
          <w:szCs w:val="28"/>
        </w:rPr>
        <w:t>2020年度收、支总计2257.63万元。与2019年3735.72万元相比，收、支总计各减少1478.09万元，下降39.57%。主要变动原因是小学部异扩建项目支出减少，拆迁补偿支出减少。</w:t>
      </w:r>
    </w:p>
    <w:p w:rsidR="00205E26" w:rsidRDefault="00816A5C">
      <w:pPr>
        <w:pStyle w:val="11"/>
        <w:numPr>
          <w:ilvl w:val="0"/>
          <w:numId w:val="3"/>
        </w:numPr>
        <w:spacing w:line="600" w:lineRule="exact"/>
        <w:ind w:left="630" w:firstLineChars="0" w:hanging="640"/>
        <w:outlineLvl w:val="1"/>
        <w:rPr>
          <w:rStyle w:val="2Char"/>
          <w:rFonts w:ascii="宋体" w:hAnsi="宋体" w:cs="宋体"/>
          <w:b w:val="0"/>
          <w:bCs w:val="0"/>
          <w:sz w:val="28"/>
          <w:szCs w:val="28"/>
        </w:rPr>
      </w:pPr>
      <w:bookmarkStart w:id="65" w:name="_Toc15396604"/>
      <w:bookmarkStart w:id="66" w:name="_Toc5345"/>
      <w:bookmarkStart w:id="67" w:name="_Toc15377206"/>
      <w:bookmarkStart w:id="68" w:name="_Toc112921912"/>
      <w:r>
        <w:rPr>
          <w:rFonts w:ascii="宋体" w:hAnsi="宋体" w:cs="宋体" w:hint="eastAsia"/>
          <w:b/>
          <w:bCs/>
          <w:color w:val="000000"/>
          <w:sz w:val="28"/>
          <w:szCs w:val="28"/>
        </w:rPr>
        <w:t>收</w:t>
      </w:r>
      <w:r>
        <w:rPr>
          <w:rStyle w:val="2Char"/>
          <w:rFonts w:ascii="宋体" w:hAnsi="宋体" w:cs="宋体" w:hint="eastAsia"/>
          <w:sz w:val="28"/>
          <w:szCs w:val="28"/>
        </w:rPr>
        <w:t>入决算情况说明</w:t>
      </w:r>
      <w:bookmarkEnd w:id="65"/>
      <w:bookmarkEnd w:id="66"/>
      <w:bookmarkEnd w:id="67"/>
      <w:bookmarkEnd w:id="68"/>
    </w:p>
    <w:p w:rsidR="00205E26" w:rsidRDefault="00816A5C" w:rsidP="00A53BE7">
      <w:pPr>
        <w:ind w:firstLineChars="200" w:firstLine="560"/>
        <w:rPr>
          <w:rFonts w:ascii="宋体" w:hAnsi="宋体" w:cs="宋体"/>
          <w:color w:val="FF0000"/>
          <w:sz w:val="28"/>
          <w:szCs w:val="28"/>
        </w:rPr>
      </w:pPr>
      <w:bookmarkStart w:id="69" w:name="_Toc9094"/>
      <w:bookmarkStart w:id="70" w:name="_Toc15082"/>
      <w:bookmarkStart w:id="71" w:name="_Toc2430"/>
      <w:bookmarkStart w:id="72" w:name="_Toc12723"/>
      <w:bookmarkStart w:id="73" w:name="_Toc112921702"/>
      <w:r>
        <w:rPr>
          <w:rFonts w:ascii="宋体" w:hAnsi="宋体" w:cs="宋体" w:hint="eastAsia"/>
          <w:color w:val="000000"/>
          <w:sz w:val="28"/>
          <w:szCs w:val="28"/>
        </w:rPr>
        <w:t>2020年本年收入合计1970.92万元，其中：一般公共预算财政拨款收入1879.72万元，占95.37%；事业收入91.2万元，占4.63%</w:t>
      </w:r>
      <w:bookmarkEnd w:id="69"/>
      <w:bookmarkEnd w:id="70"/>
      <w:bookmarkEnd w:id="71"/>
      <w:bookmarkEnd w:id="72"/>
      <w:r>
        <w:rPr>
          <w:rFonts w:ascii="宋体" w:hAnsi="宋体" w:cs="宋体" w:hint="eastAsia"/>
          <w:color w:val="000000"/>
          <w:sz w:val="28"/>
          <w:szCs w:val="28"/>
        </w:rPr>
        <w:t>。</w:t>
      </w:r>
      <w:bookmarkEnd w:id="73"/>
    </w:p>
    <w:p w:rsidR="00205E26" w:rsidRDefault="00816A5C">
      <w:pPr>
        <w:pStyle w:val="11"/>
        <w:numPr>
          <w:ilvl w:val="0"/>
          <w:numId w:val="3"/>
        </w:numPr>
        <w:spacing w:line="600" w:lineRule="exact"/>
        <w:ind w:left="650" w:firstLineChars="0" w:hanging="650"/>
        <w:outlineLvl w:val="1"/>
        <w:rPr>
          <w:rStyle w:val="2Char"/>
          <w:rFonts w:ascii="宋体" w:hAnsi="宋体" w:cs="宋体"/>
          <w:sz w:val="28"/>
          <w:szCs w:val="28"/>
        </w:rPr>
      </w:pPr>
      <w:bookmarkStart w:id="74" w:name="_Toc3356"/>
      <w:bookmarkStart w:id="75" w:name="_Toc15396605"/>
      <w:bookmarkStart w:id="76" w:name="_Toc15377207"/>
      <w:bookmarkStart w:id="77" w:name="_Toc112921913"/>
      <w:r>
        <w:rPr>
          <w:rFonts w:ascii="宋体" w:hAnsi="宋体" w:cs="宋体" w:hint="eastAsia"/>
          <w:b/>
          <w:bCs/>
          <w:color w:val="000000"/>
          <w:sz w:val="28"/>
          <w:szCs w:val="28"/>
        </w:rPr>
        <w:t>支</w:t>
      </w:r>
      <w:r>
        <w:rPr>
          <w:rStyle w:val="2Char"/>
          <w:rFonts w:ascii="宋体" w:hAnsi="宋体" w:cs="宋体" w:hint="eastAsia"/>
          <w:sz w:val="28"/>
          <w:szCs w:val="28"/>
        </w:rPr>
        <w:t>出决算情况说明</w:t>
      </w:r>
      <w:bookmarkEnd w:id="74"/>
      <w:bookmarkEnd w:id="75"/>
      <w:bookmarkEnd w:id="76"/>
      <w:bookmarkEnd w:id="77"/>
    </w:p>
    <w:p w:rsidR="00205E26" w:rsidRDefault="00816A5C" w:rsidP="00A53BE7">
      <w:pPr>
        <w:ind w:firstLineChars="200" w:firstLine="560"/>
        <w:rPr>
          <w:rFonts w:ascii="宋体" w:hAnsi="宋体" w:cs="宋体"/>
          <w:color w:val="000000"/>
          <w:sz w:val="28"/>
          <w:szCs w:val="28"/>
        </w:rPr>
      </w:pPr>
      <w:bookmarkStart w:id="78" w:name="_Toc8835"/>
      <w:bookmarkStart w:id="79" w:name="_Toc31826"/>
      <w:bookmarkStart w:id="80" w:name="_Toc11374"/>
      <w:bookmarkStart w:id="81" w:name="_Toc8242"/>
      <w:bookmarkStart w:id="82" w:name="_Toc112921704"/>
      <w:r>
        <w:rPr>
          <w:rFonts w:ascii="宋体" w:hAnsi="宋体" w:cs="宋体" w:hint="eastAsia"/>
          <w:color w:val="000000"/>
          <w:sz w:val="28"/>
          <w:szCs w:val="28"/>
        </w:rPr>
        <w:lastRenderedPageBreak/>
        <w:t>2020年本年支出合计2251.63万元，其中：基本支出1839.19万元，占81.68%；项目支出412.44万元，占18.32%</w:t>
      </w:r>
      <w:bookmarkStart w:id="83" w:name="_Toc15396606"/>
      <w:bookmarkStart w:id="84" w:name="_Toc15377208"/>
      <w:bookmarkEnd w:id="78"/>
      <w:bookmarkEnd w:id="79"/>
      <w:bookmarkEnd w:id="80"/>
      <w:bookmarkEnd w:id="81"/>
      <w:r>
        <w:rPr>
          <w:rFonts w:ascii="宋体" w:hAnsi="宋体" w:cs="宋体" w:hint="eastAsia"/>
          <w:color w:val="000000"/>
          <w:sz w:val="28"/>
          <w:szCs w:val="28"/>
        </w:rPr>
        <w:t>。</w:t>
      </w:r>
      <w:bookmarkEnd w:id="82"/>
    </w:p>
    <w:p w:rsidR="00205E26" w:rsidRDefault="00816A5C">
      <w:pPr>
        <w:spacing w:line="600" w:lineRule="exact"/>
        <w:outlineLvl w:val="1"/>
        <w:rPr>
          <w:rStyle w:val="2Char"/>
          <w:rFonts w:ascii="宋体" w:hAnsi="宋体" w:cs="宋体"/>
          <w:sz w:val="28"/>
          <w:szCs w:val="28"/>
        </w:rPr>
      </w:pPr>
      <w:bookmarkStart w:id="85" w:name="_Toc9517"/>
      <w:bookmarkStart w:id="86" w:name="_Toc112921914"/>
      <w:r>
        <w:rPr>
          <w:rFonts w:ascii="宋体" w:hAnsi="宋体" w:cs="宋体" w:hint="eastAsia"/>
          <w:b/>
          <w:bCs/>
          <w:color w:val="000000"/>
          <w:sz w:val="28"/>
          <w:szCs w:val="28"/>
        </w:rPr>
        <w:t>四、财</w:t>
      </w:r>
      <w:r>
        <w:rPr>
          <w:rStyle w:val="2Char"/>
          <w:rFonts w:ascii="宋体" w:hAnsi="宋体" w:cs="宋体" w:hint="eastAsia"/>
          <w:sz w:val="28"/>
          <w:szCs w:val="28"/>
        </w:rPr>
        <w:t>政拨款收入支出决算总体情况说明</w:t>
      </w:r>
      <w:bookmarkEnd w:id="83"/>
      <w:bookmarkEnd w:id="84"/>
      <w:bookmarkEnd w:id="85"/>
      <w:bookmarkEnd w:id="86"/>
    </w:p>
    <w:p w:rsidR="00205E26" w:rsidRDefault="00816A5C" w:rsidP="006955E2">
      <w:pPr>
        <w:rPr>
          <w:rFonts w:ascii="宋体" w:hAnsi="宋体" w:cs="宋体"/>
          <w:color w:val="000000"/>
          <w:sz w:val="28"/>
          <w:szCs w:val="28"/>
        </w:rPr>
      </w:pPr>
      <w:bookmarkStart w:id="87" w:name="_Toc32335"/>
      <w:bookmarkStart w:id="88" w:name="_Toc22809"/>
      <w:bookmarkStart w:id="89" w:name="_Toc23118"/>
      <w:bookmarkStart w:id="90" w:name="_Toc18844"/>
      <w:bookmarkStart w:id="91" w:name="_Toc112921706"/>
      <w:r>
        <w:rPr>
          <w:rFonts w:ascii="宋体" w:hAnsi="宋体" w:cs="宋体" w:hint="eastAsia"/>
          <w:color w:val="000000"/>
          <w:sz w:val="28"/>
          <w:szCs w:val="28"/>
        </w:rPr>
        <w:t>2020年财政拨款收、支总计2166.43万元。与2019年3654.16万元相比，财政拨款收、支总计各减少1487.73万元，下降40.71%。主要变动原因是小学部异扩建项目支出减少，拆迁补偿支出减少。</w:t>
      </w:r>
      <w:bookmarkStart w:id="92" w:name="_Toc15396607"/>
      <w:bookmarkStart w:id="93" w:name="_Toc15377209"/>
      <w:bookmarkEnd w:id="87"/>
      <w:bookmarkEnd w:id="88"/>
      <w:bookmarkEnd w:id="89"/>
      <w:bookmarkEnd w:id="90"/>
      <w:bookmarkEnd w:id="91"/>
    </w:p>
    <w:p w:rsidR="00205E26" w:rsidRDefault="00816A5C">
      <w:pPr>
        <w:spacing w:line="600" w:lineRule="exact"/>
        <w:outlineLvl w:val="1"/>
        <w:rPr>
          <w:rStyle w:val="2Char"/>
          <w:rFonts w:ascii="宋体" w:hAnsi="宋体" w:cs="宋体"/>
          <w:sz w:val="28"/>
          <w:szCs w:val="28"/>
        </w:rPr>
      </w:pPr>
      <w:bookmarkStart w:id="94" w:name="_Toc15375"/>
      <w:bookmarkStart w:id="95" w:name="_Toc112921915"/>
      <w:r>
        <w:rPr>
          <w:rFonts w:ascii="宋体" w:hAnsi="宋体" w:cs="宋体" w:hint="eastAsia"/>
          <w:b/>
          <w:bCs/>
          <w:color w:val="000000"/>
          <w:sz w:val="28"/>
          <w:szCs w:val="28"/>
        </w:rPr>
        <w:t>五、一</w:t>
      </w:r>
      <w:r>
        <w:rPr>
          <w:rStyle w:val="2Char"/>
          <w:rFonts w:ascii="宋体" w:hAnsi="宋体" w:cs="宋体" w:hint="eastAsia"/>
          <w:sz w:val="28"/>
          <w:szCs w:val="28"/>
        </w:rPr>
        <w:t>般公共预算财政拨款支出决算情况说明</w:t>
      </w:r>
      <w:bookmarkEnd w:id="92"/>
      <w:bookmarkEnd w:id="93"/>
      <w:bookmarkEnd w:id="94"/>
      <w:bookmarkEnd w:id="95"/>
    </w:p>
    <w:p w:rsidR="00205E26" w:rsidRDefault="00816A5C" w:rsidP="00A53BE7">
      <w:pPr>
        <w:ind w:firstLineChars="202" w:firstLine="566"/>
        <w:rPr>
          <w:rFonts w:ascii="宋体" w:hAnsi="宋体" w:cs="宋体"/>
          <w:color w:val="000000"/>
          <w:sz w:val="28"/>
          <w:szCs w:val="28"/>
        </w:rPr>
      </w:pPr>
      <w:bookmarkStart w:id="96" w:name="_Toc14447"/>
      <w:bookmarkStart w:id="97" w:name="_Toc1877"/>
      <w:bookmarkStart w:id="98" w:name="_Toc15377210"/>
      <w:bookmarkStart w:id="99" w:name="_Toc27610"/>
      <w:bookmarkStart w:id="100" w:name="_Toc2402"/>
      <w:r>
        <w:rPr>
          <w:rFonts w:ascii="宋体" w:hAnsi="宋体" w:cs="宋体" w:hint="eastAsia"/>
          <w:color w:val="000000"/>
          <w:sz w:val="28"/>
          <w:szCs w:val="28"/>
        </w:rPr>
        <w:t>（一）一般公共预算财政拨款支出决算总体情况</w:t>
      </w:r>
      <w:bookmarkEnd w:id="96"/>
      <w:bookmarkEnd w:id="97"/>
      <w:bookmarkEnd w:id="98"/>
      <w:bookmarkEnd w:id="99"/>
      <w:bookmarkEnd w:id="100"/>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2020年一般公共预算财政拨款支出2160.43万元，占本年支出合计的99.72%。与2019年3154.30万元相比，一般公共预算财政拨款减少993.87万元，下降31.51%。主要变动原因是小学部异扩建项目支出减少，拆迁补偿支出减少。</w:t>
      </w:r>
    </w:p>
    <w:p w:rsidR="00205E26" w:rsidRDefault="00816A5C" w:rsidP="00A53BE7">
      <w:pPr>
        <w:ind w:firstLineChars="202" w:firstLine="566"/>
        <w:rPr>
          <w:rFonts w:ascii="宋体" w:hAnsi="宋体" w:cs="宋体"/>
          <w:color w:val="000000"/>
          <w:sz w:val="28"/>
          <w:szCs w:val="28"/>
        </w:rPr>
      </w:pPr>
      <w:bookmarkStart w:id="101" w:name="_Toc15377211"/>
      <w:bookmarkStart w:id="102" w:name="_Toc12085"/>
      <w:bookmarkStart w:id="103" w:name="_Toc5845"/>
      <w:bookmarkStart w:id="104" w:name="_Toc17202"/>
      <w:bookmarkStart w:id="105" w:name="_Toc18402"/>
      <w:r>
        <w:rPr>
          <w:rFonts w:ascii="宋体" w:hAnsi="宋体" w:cs="宋体" w:hint="eastAsia"/>
          <w:color w:val="000000"/>
          <w:sz w:val="28"/>
          <w:szCs w:val="28"/>
        </w:rPr>
        <w:t>（二）一般公共预算财政拨款支出决算结构情况</w:t>
      </w:r>
      <w:bookmarkEnd w:id="101"/>
      <w:bookmarkEnd w:id="102"/>
      <w:bookmarkEnd w:id="103"/>
      <w:bookmarkEnd w:id="104"/>
      <w:bookmarkEnd w:id="105"/>
    </w:p>
    <w:p w:rsidR="00205E26" w:rsidRDefault="00816A5C" w:rsidP="00A53BE7">
      <w:pPr>
        <w:ind w:firstLineChars="202" w:firstLine="566"/>
        <w:rPr>
          <w:rFonts w:ascii="宋体" w:hAnsi="宋体" w:cs="宋体"/>
          <w:color w:val="000000"/>
          <w:sz w:val="28"/>
          <w:szCs w:val="28"/>
        </w:rPr>
      </w:pPr>
      <w:bookmarkStart w:id="106" w:name="_Toc13346"/>
      <w:bookmarkStart w:id="107" w:name="_Toc31294"/>
      <w:bookmarkStart w:id="108" w:name="_Toc29883"/>
      <w:bookmarkStart w:id="109" w:name="_Toc7036"/>
      <w:r>
        <w:rPr>
          <w:rFonts w:ascii="宋体" w:hAnsi="宋体" w:cs="宋体" w:hint="eastAsia"/>
          <w:color w:val="000000"/>
          <w:sz w:val="28"/>
          <w:szCs w:val="28"/>
        </w:rPr>
        <w:t>2020年一般公共预算财政拨款支出2160.43万元，主要用于以下方面:教育支出（类）1763.06万元，占81.61%；社会保障和就业（类）支出156.74万元，占7.26%；卫生健康支出84.30万元，占3.90%；住房保障支出156.33万元，占7.23%。</w:t>
      </w:r>
      <w:bookmarkStart w:id="110" w:name="_Toc15377212"/>
      <w:bookmarkEnd w:id="106"/>
      <w:bookmarkEnd w:id="107"/>
      <w:bookmarkEnd w:id="108"/>
      <w:bookmarkEnd w:id="109"/>
    </w:p>
    <w:p w:rsidR="00205E26" w:rsidRDefault="00816A5C" w:rsidP="00A53BE7">
      <w:pPr>
        <w:ind w:firstLineChars="202" w:firstLine="566"/>
        <w:rPr>
          <w:rFonts w:ascii="宋体" w:hAnsi="宋体" w:cs="宋体"/>
          <w:color w:val="000000"/>
          <w:sz w:val="28"/>
          <w:szCs w:val="28"/>
        </w:rPr>
      </w:pPr>
      <w:bookmarkStart w:id="111" w:name="_Toc28529"/>
      <w:bookmarkStart w:id="112" w:name="_Toc8917"/>
      <w:bookmarkStart w:id="113" w:name="_Toc20896"/>
      <w:bookmarkStart w:id="114" w:name="_Toc7371"/>
      <w:r>
        <w:rPr>
          <w:rFonts w:ascii="宋体" w:hAnsi="宋体" w:cs="宋体" w:hint="eastAsia"/>
          <w:color w:val="000000"/>
          <w:sz w:val="28"/>
          <w:szCs w:val="28"/>
        </w:rPr>
        <w:t>（三）一般公共预算财政拨款支出决算具体情况</w:t>
      </w:r>
      <w:bookmarkEnd w:id="110"/>
      <w:bookmarkEnd w:id="111"/>
      <w:bookmarkEnd w:id="112"/>
      <w:bookmarkEnd w:id="113"/>
      <w:bookmarkEnd w:id="114"/>
    </w:p>
    <w:p w:rsidR="00205E26" w:rsidRDefault="00816A5C" w:rsidP="00A53BE7">
      <w:pPr>
        <w:ind w:firstLineChars="202" w:firstLine="566"/>
        <w:rPr>
          <w:rFonts w:ascii="宋体" w:hAnsi="宋体" w:cs="宋体"/>
          <w:color w:val="FF0000"/>
          <w:sz w:val="28"/>
          <w:szCs w:val="28"/>
        </w:rPr>
      </w:pPr>
      <w:bookmarkStart w:id="115" w:name="_Toc29372"/>
      <w:bookmarkStart w:id="116" w:name="_Toc15378460"/>
      <w:bookmarkStart w:id="117" w:name="_Toc15377213"/>
      <w:bookmarkStart w:id="118" w:name="_Toc21838"/>
      <w:bookmarkStart w:id="119" w:name="_Toc15377444"/>
      <w:bookmarkStart w:id="120" w:name="_Toc31382"/>
      <w:bookmarkStart w:id="121" w:name="_Toc26679"/>
      <w:r>
        <w:rPr>
          <w:rFonts w:ascii="宋体" w:hAnsi="宋体" w:cs="宋体" w:hint="eastAsia"/>
          <w:color w:val="000000"/>
          <w:sz w:val="28"/>
          <w:szCs w:val="28"/>
        </w:rPr>
        <w:t>2020年一般公共预算支出决算数为2160.43万元，</w:t>
      </w:r>
      <w:r>
        <w:rPr>
          <w:rStyle w:val="a7"/>
          <w:rFonts w:ascii="宋体" w:hAnsi="宋体" w:cs="宋体" w:hint="eastAsia"/>
          <w:b w:val="0"/>
          <w:color w:val="000000"/>
          <w:sz w:val="28"/>
          <w:szCs w:val="28"/>
        </w:rPr>
        <w:t>完成预算99.72%。其中：</w:t>
      </w:r>
      <w:bookmarkEnd w:id="115"/>
      <w:bookmarkEnd w:id="116"/>
      <w:bookmarkEnd w:id="117"/>
      <w:bookmarkEnd w:id="118"/>
      <w:bookmarkEnd w:id="119"/>
      <w:bookmarkEnd w:id="120"/>
      <w:bookmarkEnd w:id="121"/>
    </w:p>
    <w:p w:rsidR="00205E26" w:rsidRDefault="00816A5C" w:rsidP="00A53BE7">
      <w:pPr>
        <w:ind w:firstLineChars="202" w:firstLine="566"/>
        <w:rPr>
          <w:rStyle w:val="a7"/>
          <w:rFonts w:ascii="宋体" w:hAnsi="宋体" w:cs="宋体"/>
          <w:b w:val="0"/>
          <w:color w:val="000000"/>
          <w:sz w:val="28"/>
          <w:szCs w:val="28"/>
        </w:rPr>
      </w:pPr>
      <w:r>
        <w:rPr>
          <w:rStyle w:val="a7"/>
          <w:rFonts w:ascii="宋体" w:hAnsi="宋体" w:cs="宋体" w:hint="eastAsia"/>
          <w:b w:val="0"/>
          <w:color w:val="000000"/>
          <w:sz w:val="28"/>
          <w:szCs w:val="28"/>
        </w:rPr>
        <w:t>1.教育支出（类）普通教育（款）初中教育（项）: 支出决算为1760.06万元，完成预算99.66%，决算数小于预算数的主要原因是</w:t>
      </w:r>
      <w:r>
        <w:rPr>
          <w:rFonts w:ascii="宋体" w:hAnsi="宋体" w:cs="宋体" w:hint="eastAsia"/>
          <w:color w:val="000000"/>
          <w:sz w:val="28"/>
          <w:szCs w:val="28"/>
        </w:rPr>
        <w:t>“零八一</w:t>
      </w:r>
      <w:r>
        <w:rPr>
          <w:rFonts w:ascii="宋体" w:hAnsi="宋体" w:cs="宋体" w:hint="eastAsia"/>
          <w:color w:val="000000"/>
          <w:sz w:val="28"/>
          <w:szCs w:val="28"/>
        </w:rPr>
        <w:lastRenderedPageBreak/>
        <w:t>中学恢复重建项目”（宏志楼后堡坎）项目2020年未实施</w:t>
      </w:r>
      <w:r>
        <w:rPr>
          <w:rStyle w:val="a7"/>
          <w:rFonts w:ascii="宋体" w:hAnsi="宋体" w:cs="宋体" w:hint="eastAsia"/>
          <w:b w:val="0"/>
          <w:color w:val="000000"/>
          <w:sz w:val="28"/>
          <w:szCs w:val="28"/>
        </w:rPr>
        <w:t>。</w:t>
      </w:r>
    </w:p>
    <w:p w:rsidR="00205E26" w:rsidRDefault="00816A5C" w:rsidP="00A53BE7">
      <w:pPr>
        <w:ind w:firstLineChars="202" w:firstLine="566"/>
        <w:rPr>
          <w:rStyle w:val="a7"/>
          <w:rFonts w:ascii="宋体" w:hAnsi="宋体" w:cs="宋体"/>
          <w:b w:val="0"/>
          <w:color w:val="000000"/>
          <w:sz w:val="28"/>
          <w:szCs w:val="28"/>
        </w:rPr>
      </w:pPr>
      <w:r>
        <w:rPr>
          <w:rStyle w:val="a7"/>
          <w:rFonts w:ascii="宋体" w:hAnsi="宋体" w:cs="宋体" w:hint="eastAsia"/>
          <w:b w:val="0"/>
          <w:color w:val="000000"/>
          <w:sz w:val="28"/>
          <w:szCs w:val="28"/>
        </w:rPr>
        <w:t>2.教育支出（类）普通教育（款）其他普通教育支出（项）: 支出决算为3.00万元，完成预算100%，决算数等于预算数。</w:t>
      </w:r>
    </w:p>
    <w:p w:rsidR="00205E26" w:rsidRDefault="00816A5C" w:rsidP="00A53BE7">
      <w:pPr>
        <w:ind w:firstLineChars="202" w:firstLine="566"/>
        <w:rPr>
          <w:rFonts w:ascii="宋体" w:hAnsi="宋体" w:cs="宋体"/>
          <w:color w:val="000000"/>
          <w:sz w:val="28"/>
          <w:szCs w:val="28"/>
        </w:rPr>
      </w:pPr>
      <w:r>
        <w:rPr>
          <w:rStyle w:val="a7"/>
          <w:rFonts w:ascii="宋体" w:hAnsi="宋体" w:cs="宋体" w:hint="eastAsia"/>
          <w:b w:val="0"/>
          <w:color w:val="000000"/>
          <w:sz w:val="28"/>
          <w:szCs w:val="28"/>
        </w:rPr>
        <w:t>3.社会保障和就业支出（类）行政事业单位养老支出（款）机关事业单位基本养老保险缴费支出（项）: 支出决算为145.60万元，完成预算100%，决算数等于预算数。</w:t>
      </w:r>
    </w:p>
    <w:p w:rsidR="00205E26" w:rsidRDefault="00816A5C" w:rsidP="00A53BE7">
      <w:pPr>
        <w:ind w:firstLineChars="202" w:firstLine="566"/>
        <w:rPr>
          <w:rFonts w:ascii="宋体" w:hAnsi="宋体" w:cs="宋体"/>
          <w:color w:val="000000"/>
          <w:sz w:val="28"/>
          <w:szCs w:val="28"/>
        </w:rPr>
      </w:pPr>
      <w:r>
        <w:rPr>
          <w:rStyle w:val="a7"/>
          <w:rFonts w:ascii="宋体" w:hAnsi="宋体" w:cs="宋体" w:hint="eastAsia"/>
          <w:b w:val="0"/>
          <w:color w:val="000000"/>
          <w:sz w:val="28"/>
          <w:szCs w:val="28"/>
        </w:rPr>
        <w:t>4.社会保障和就业支出（类）行政事业单位养老支出（款）机关事业单位职业年金缴费支出（项）： 支出决算为6.79万元，完成预算100%，决算数等于预算数。</w:t>
      </w:r>
    </w:p>
    <w:p w:rsidR="00205E26" w:rsidRDefault="00816A5C" w:rsidP="00A53BE7">
      <w:pPr>
        <w:ind w:firstLineChars="202" w:firstLine="566"/>
        <w:rPr>
          <w:rFonts w:ascii="宋体" w:hAnsi="宋体" w:cs="宋体"/>
          <w:color w:val="000000"/>
          <w:sz w:val="28"/>
          <w:szCs w:val="28"/>
        </w:rPr>
      </w:pPr>
      <w:r>
        <w:rPr>
          <w:rStyle w:val="a7"/>
          <w:rFonts w:ascii="宋体" w:hAnsi="宋体" w:cs="宋体" w:hint="eastAsia"/>
          <w:b w:val="0"/>
          <w:color w:val="000000"/>
          <w:sz w:val="28"/>
          <w:szCs w:val="28"/>
        </w:rPr>
        <w:t>5.社会保障和就业支出（类）其他社会保障和就业支出（款）其他社会保障和就业支出（项）： 支出决算为4.35万元，完成预算100%，决算数等于预算数。</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6.卫生健康支出</w:t>
      </w:r>
      <w:r>
        <w:rPr>
          <w:rStyle w:val="a7"/>
          <w:rFonts w:ascii="宋体" w:hAnsi="宋体" w:cs="宋体" w:hint="eastAsia"/>
          <w:b w:val="0"/>
          <w:color w:val="000000"/>
          <w:sz w:val="28"/>
          <w:szCs w:val="28"/>
        </w:rPr>
        <w:t>（类）行政事业单位医疗（款）事业单位医疗（项）: 支出决算为84.3万元，完成预算100%，决算数等于预算数。</w:t>
      </w:r>
    </w:p>
    <w:p w:rsidR="00205E26" w:rsidRDefault="00816A5C" w:rsidP="00A53BE7">
      <w:pPr>
        <w:ind w:firstLineChars="202" w:firstLine="566"/>
        <w:rPr>
          <w:rStyle w:val="a7"/>
          <w:rFonts w:ascii="宋体" w:hAnsi="宋体" w:cs="宋体"/>
          <w:b w:val="0"/>
          <w:color w:val="000000"/>
          <w:sz w:val="28"/>
          <w:szCs w:val="28"/>
        </w:rPr>
      </w:pPr>
      <w:r>
        <w:rPr>
          <w:rFonts w:ascii="宋体" w:hAnsi="宋体" w:cs="宋体" w:hint="eastAsia"/>
          <w:color w:val="000000"/>
          <w:sz w:val="28"/>
          <w:szCs w:val="28"/>
        </w:rPr>
        <w:t>7.住房保障支出</w:t>
      </w:r>
      <w:r>
        <w:rPr>
          <w:rStyle w:val="a7"/>
          <w:rFonts w:ascii="宋体" w:hAnsi="宋体" w:cs="宋体" w:hint="eastAsia"/>
          <w:b w:val="0"/>
          <w:color w:val="000000"/>
          <w:sz w:val="28"/>
          <w:szCs w:val="28"/>
        </w:rPr>
        <w:t>（类）住房改革支出（款）住房公积金（项）:支出决算为148.33元，完成预算100%，决算数等于预算数。</w:t>
      </w:r>
    </w:p>
    <w:p w:rsidR="00205E26" w:rsidRDefault="00816A5C" w:rsidP="00A53BE7">
      <w:pPr>
        <w:ind w:firstLineChars="202" w:firstLine="566"/>
        <w:rPr>
          <w:rStyle w:val="a7"/>
          <w:rFonts w:ascii="宋体" w:hAnsi="宋体" w:cs="宋体"/>
          <w:b w:val="0"/>
          <w:color w:val="000000"/>
          <w:sz w:val="28"/>
          <w:szCs w:val="28"/>
        </w:rPr>
      </w:pPr>
      <w:r>
        <w:rPr>
          <w:rFonts w:ascii="宋体" w:hAnsi="宋体" w:cs="宋体" w:hint="eastAsia"/>
          <w:color w:val="000000"/>
          <w:sz w:val="28"/>
          <w:szCs w:val="28"/>
        </w:rPr>
        <w:t>8.住房保障支出</w:t>
      </w:r>
      <w:r>
        <w:rPr>
          <w:rStyle w:val="a7"/>
          <w:rFonts w:ascii="宋体" w:hAnsi="宋体" w:cs="宋体" w:hint="eastAsia"/>
          <w:b w:val="0"/>
          <w:color w:val="000000"/>
          <w:sz w:val="28"/>
          <w:szCs w:val="28"/>
        </w:rPr>
        <w:t>（类）住房改革支出（款）购房补贴（项）:支出决算为8万元，完成预算100%，决算数等于预算数。</w:t>
      </w:r>
    </w:p>
    <w:p w:rsidR="00205E26" w:rsidRDefault="00816A5C">
      <w:pPr>
        <w:tabs>
          <w:tab w:val="right" w:pos="8306"/>
        </w:tabs>
        <w:spacing w:line="600" w:lineRule="exact"/>
        <w:outlineLvl w:val="1"/>
        <w:rPr>
          <w:rStyle w:val="2Char"/>
          <w:rFonts w:ascii="宋体" w:hAnsi="宋体" w:cs="宋体"/>
          <w:b w:val="0"/>
          <w:bCs w:val="0"/>
          <w:sz w:val="28"/>
          <w:szCs w:val="28"/>
        </w:rPr>
      </w:pPr>
      <w:bookmarkStart w:id="122" w:name="_Toc15396608"/>
      <w:bookmarkStart w:id="123" w:name="_Toc12724"/>
      <w:bookmarkStart w:id="124" w:name="_Toc15377214"/>
      <w:bookmarkStart w:id="125" w:name="_Toc112921916"/>
      <w:r>
        <w:rPr>
          <w:rFonts w:ascii="宋体" w:hAnsi="宋体" w:cs="宋体" w:hint="eastAsia"/>
          <w:b/>
          <w:bCs/>
          <w:color w:val="000000"/>
          <w:sz w:val="28"/>
          <w:szCs w:val="28"/>
        </w:rPr>
        <w:t>六、一</w:t>
      </w:r>
      <w:r>
        <w:rPr>
          <w:rStyle w:val="2Char"/>
          <w:rFonts w:ascii="宋体" w:hAnsi="宋体" w:cs="宋体" w:hint="eastAsia"/>
          <w:sz w:val="28"/>
          <w:szCs w:val="28"/>
        </w:rPr>
        <w:t>般公共预算财政拨款基本支出决算情况说明</w:t>
      </w:r>
      <w:bookmarkEnd w:id="122"/>
      <w:bookmarkEnd w:id="123"/>
      <w:bookmarkEnd w:id="124"/>
      <w:bookmarkEnd w:id="125"/>
      <w:r>
        <w:rPr>
          <w:rStyle w:val="2Char"/>
          <w:rFonts w:ascii="宋体" w:hAnsi="宋体" w:cs="宋体" w:hint="eastAsia"/>
          <w:b w:val="0"/>
          <w:bCs w:val="0"/>
          <w:sz w:val="28"/>
          <w:szCs w:val="28"/>
        </w:rPr>
        <w:tab/>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2020年一般公共预算财政拨款基本支出1747.99万元，其中：</w:t>
      </w:r>
    </w:p>
    <w:p w:rsidR="00205E26" w:rsidRDefault="00816A5C" w:rsidP="006955E2">
      <w:pPr>
        <w:rPr>
          <w:rFonts w:ascii="宋体" w:hAnsi="宋体" w:cs="宋体"/>
          <w:color w:val="000000"/>
          <w:sz w:val="28"/>
          <w:szCs w:val="28"/>
        </w:rPr>
      </w:pPr>
      <w:bookmarkStart w:id="126" w:name="_Toc24820"/>
      <w:bookmarkStart w:id="127" w:name="_Toc20855"/>
      <w:bookmarkStart w:id="128" w:name="_Toc8371"/>
      <w:bookmarkStart w:id="129" w:name="_Toc27506"/>
      <w:r>
        <w:rPr>
          <w:rFonts w:ascii="宋体" w:hAnsi="宋体" w:cs="宋体" w:hint="eastAsia"/>
          <w:color w:val="000000"/>
          <w:sz w:val="28"/>
          <w:szCs w:val="28"/>
        </w:rPr>
        <w:t>人员经费1524.74万元，主要包括：基本工资、津贴补贴、绩效工资、机关事业单位基本养老保险缴费、职业年金缴费、职工基本医疗保险</w:t>
      </w:r>
      <w:r>
        <w:rPr>
          <w:rFonts w:ascii="宋体" w:hAnsi="宋体" w:cs="宋体" w:hint="eastAsia"/>
          <w:color w:val="000000"/>
          <w:sz w:val="28"/>
          <w:szCs w:val="28"/>
        </w:rPr>
        <w:lastRenderedPageBreak/>
        <w:t>缴费、其他社会保障缴费、住房公积金、其他工资福利支出、退休费、生活补助等。</w:t>
      </w:r>
      <w:r>
        <w:rPr>
          <w:rFonts w:ascii="宋体" w:hAnsi="宋体" w:cs="宋体" w:hint="eastAsia"/>
          <w:color w:val="000000"/>
          <w:sz w:val="28"/>
          <w:szCs w:val="28"/>
        </w:rPr>
        <w:br/>
        <w:t xml:space="preserve">　　日常公用经费223.25万元，主要包括：办公费、印刷费、咨询费、水费、电费、邮电费、物业管理费、差旅费、维修（护）费、培训费、公务接待费、专用材料费、劳务费、工会经费、福利费、其他交通费、税金及附加费用、其他商品和服务支出、办公设备购置、专用设备购置、其他资本性支出等。</w:t>
      </w:r>
      <w:bookmarkStart w:id="130" w:name="_Toc15396609"/>
      <w:bookmarkStart w:id="131" w:name="_Toc15377215"/>
      <w:bookmarkEnd w:id="126"/>
      <w:bookmarkEnd w:id="127"/>
      <w:bookmarkEnd w:id="128"/>
      <w:bookmarkEnd w:id="129"/>
    </w:p>
    <w:p w:rsidR="00205E26" w:rsidRDefault="00816A5C">
      <w:pPr>
        <w:spacing w:line="600" w:lineRule="exact"/>
        <w:ind w:leftChars="-95" w:left="1" w:hangingChars="71" w:hanging="200"/>
        <w:outlineLvl w:val="1"/>
        <w:rPr>
          <w:rStyle w:val="2Char"/>
          <w:rFonts w:ascii="宋体" w:hAnsi="宋体" w:cs="宋体"/>
          <w:sz w:val="28"/>
          <w:szCs w:val="28"/>
        </w:rPr>
      </w:pPr>
      <w:bookmarkStart w:id="132" w:name="_Toc26669"/>
      <w:bookmarkStart w:id="133" w:name="_Toc112921917"/>
      <w:r>
        <w:rPr>
          <w:rFonts w:ascii="宋体" w:hAnsi="宋体" w:cs="宋体" w:hint="eastAsia"/>
          <w:b/>
          <w:bCs/>
          <w:color w:val="000000"/>
          <w:sz w:val="28"/>
          <w:szCs w:val="28"/>
        </w:rPr>
        <w:t>七、</w:t>
      </w:r>
      <w:r>
        <w:rPr>
          <w:rStyle w:val="2Char"/>
          <w:rFonts w:ascii="宋体" w:hAnsi="宋体" w:cs="宋体" w:hint="eastAsia"/>
          <w:sz w:val="28"/>
          <w:szCs w:val="28"/>
        </w:rPr>
        <w:t>“三公”经费财政拨款支出决算情况说明</w:t>
      </w:r>
      <w:bookmarkEnd w:id="130"/>
      <w:bookmarkEnd w:id="131"/>
      <w:bookmarkEnd w:id="132"/>
      <w:bookmarkEnd w:id="133"/>
    </w:p>
    <w:p w:rsidR="00205E26" w:rsidRDefault="00816A5C" w:rsidP="00A53BE7">
      <w:pPr>
        <w:ind w:firstLineChars="202" w:firstLine="566"/>
        <w:rPr>
          <w:rFonts w:ascii="宋体" w:hAnsi="宋体" w:cs="宋体"/>
          <w:color w:val="000000"/>
          <w:sz w:val="28"/>
          <w:szCs w:val="28"/>
        </w:rPr>
      </w:pPr>
      <w:bookmarkStart w:id="134" w:name="_Toc9185"/>
      <w:bookmarkStart w:id="135" w:name="_Toc30327"/>
      <w:bookmarkStart w:id="136" w:name="_Toc19402"/>
      <w:bookmarkStart w:id="137" w:name="_Toc31446"/>
      <w:bookmarkStart w:id="138" w:name="_Toc15377216"/>
      <w:r>
        <w:rPr>
          <w:rFonts w:ascii="宋体" w:hAnsi="宋体" w:cs="宋体" w:hint="eastAsia"/>
          <w:color w:val="000000"/>
          <w:sz w:val="28"/>
          <w:szCs w:val="28"/>
        </w:rPr>
        <w:t>（一）“三公”经费财政拨款支出决算总体情况说明</w:t>
      </w:r>
      <w:bookmarkEnd w:id="134"/>
      <w:bookmarkEnd w:id="135"/>
      <w:bookmarkEnd w:id="136"/>
      <w:bookmarkEnd w:id="137"/>
      <w:bookmarkEnd w:id="138"/>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2020年“三公”经费财政拨款支出决算为0.56万元，完成预算100%，决算数与预算数持平的主要原因是</w:t>
      </w:r>
      <w:r>
        <w:rPr>
          <w:rFonts w:ascii="宋体" w:hAnsi="宋体" w:cs="宋体" w:hint="eastAsia"/>
          <w:kern w:val="0"/>
          <w:sz w:val="28"/>
          <w:szCs w:val="28"/>
          <w:lang w:eastAsia="zh-Hans"/>
        </w:rPr>
        <w:t xml:space="preserve">是继续本着厉行节约原则，严格控制公务接待费。 </w:t>
      </w:r>
    </w:p>
    <w:p w:rsidR="00205E26" w:rsidRDefault="00816A5C" w:rsidP="00A53BE7">
      <w:pPr>
        <w:ind w:firstLineChars="202" w:firstLine="566"/>
        <w:rPr>
          <w:rFonts w:ascii="宋体" w:hAnsi="宋体" w:cs="宋体"/>
          <w:color w:val="000000"/>
          <w:sz w:val="28"/>
          <w:szCs w:val="28"/>
        </w:rPr>
      </w:pPr>
      <w:bookmarkStart w:id="139" w:name="_Toc20109"/>
      <w:bookmarkStart w:id="140" w:name="_Toc19587"/>
      <w:bookmarkStart w:id="141" w:name="_Toc15377217"/>
      <w:bookmarkStart w:id="142" w:name="_Toc28448"/>
      <w:bookmarkStart w:id="143" w:name="_Toc19685"/>
      <w:r>
        <w:rPr>
          <w:rFonts w:ascii="宋体" w:hAnsi="宋体" w:cs="宋体" w:hint="eastAsia"/>
          <w:color w:val="000000"/>
          <w:sz w:val="28"/>
          <w:szCs w:val="28"/>
        </w:rPr>
        <w:t>（二）“三公”经费财政拨款支出决算具体情况说明</w:t>
      </w:r>
      <w:bookmarkEnd w:id="139"/>
      <w:bookmarkEnd w:id="140"/>
      <w:bookmarkEnd w:id="141"/>
      <w:bookmarkEnd w:id="142"/>
      <w:bookmarkEnd w:id="143"/>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2020年“三公”经费财政拨款支出决算中，因公出国（境）费支出决算0万元；公务用车购置及运行维护费支出决算0万元；公务接待费支出决算0.56万元，占100%。具体情况如下：</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1.因公出国（境）经费支出0万元，全年安排因公出国（境）团组0次，出国（境）0人。因公出国（境）支出决算与2019年相比没有变化，主要原因是年初未安排预算。</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2.公务用车购置及运行维护费支出0万元，公务用车购置及运行维护费支出决算与2019年持平。主要原因是年初未安排预算。</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其中：公务用车购置支出0万元。全年按规定更新购置公务用车0辆.</w:t>
      </w:r>
      <w:r>
        <w:rPr>
          <w:rFonts w:ascii="宋体" w:hAnsi="宋体" w:cs="宋体" w:hint="eastAsia"/>
          <w:color w:val="000000"/>
          <w:sz w:val="28"/>
          <w:szCs w:val="28"/>
        </w:rPr>
        <w:lastRenderedPageBreak/>
        <w:t>截至2020年12月底，单位共有公务用车0辆。</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公务用车运行维护费支出0万元。与2019年持平。</w:t>
      </w:r>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3.公务接待费支出0.56万元，</w:t>
      </w:r>
      <w:r>
        <w:rPr>
          <w:rStyle w:val="a7"/>
          <w:rFonts w:ascii="宋体" w:hAnsi="宋体" w:cs="宋体" w:hint="eastAsia"/>
          <w:b w:val="0"/>
          <w:color w:val="000000"/>
          <w:sz w:val="28"/>
          <w:szCs w:val="28"/>
        </w:rPr>
        <w:t>完成预算100%。</w:t>
      </w:r>
      <w:r>
        <w:rPr>
          <w:rFonts w:ascii="宋体" w:hAnsi="宋体" w:cs="宋体" w:hint="eastAsia"/>
          <w:color w:val="000000"/>
          <w:sz w:val="28"/>
          <w:szCs w:val="28"/>
        </w:rPr>
        <w:t>公务接待费支出决算比2019年1.19万元减少0.63万元，下降52.94%。主要原因是</w:t>
      </w:r>
      <w:r>
        <w:rPr>
          <w:rFonts w:ascii="宋体" w:hAnsi="宋体" w:cs="宋体" w:hint="eastAsia"/>
          <w:kern w:val="0"/>
          <w:sz w:val="28"/>
          <w:szCs w:val="28"/>
          <w:lang w:eastAsia="zh-Hans"/>
        </w:rPr>
        <w:t xml:space="preserve">是继续本着厉行节约原则，严格控制公务接待费。 </w:t>
      </w:r>
      <w:r>
        <w:rPr>
          <w:rFonts w:ascii="宋体" w:hAnsi="宋体" w:cs="宋体" w:hint="eastAsia"/>
          <w:kern w:val="0"/>
          <w:sz w:val="28"/>
          <w:szCs w:val="28"/>
          <w:lang w:eastAsia="zh-Hans"/>
        </w:rPr>
        <w:br/>
      </w:r>
      <w:r>
        <w:rPr>
          <w:rFonts w:ascii="宋体" w:hAnsi="宋体" w:cs="宋体" w:hint="eastAsia"/>
          <w:kern w:val="0"/>
          <w:sz w:val="28"/>
          <w:szCs w:val="28"/>
        </w:rPr>
        <w:t xml:space="preserve">    </w:t>
      </w:r>
      <w:r>
        <w:rPr>
          <w:rFonts w:ascii="宋体" w:hAnsi="宋体" w:cs="宋体" w:hint="eastAsia"/>
          <w:color w:val="000000"/>
          <w:sz w:val="28"/>
          <w:szCs w:val="28"/>
        </w:rPr>
        <w:t>其中：国内公务接待支出0.56万元，主要用于开展教育教学业务活动开支的交通费、住宿费、用餐费等。国内公务接待5批次，74人次（不包括陪同人员），共计支出0.56万元，具体内容包括：</w:t>
      </w:r>
    </w:p>
    <w:tbl>
      <w:tblPr>
        <w:tblW w:w="8684" w:type="dxa"/>
        <w:tblLayout w:type="fixed"/>
        <w:tblCellMar>
          <w:top w:w="15" w:type="dxa"/>
          <w:left w:w="15" w:type="dxa"/>
          <w:bottom w:w="15" w:type="dxa"/>
          <w:right w:w="15" w:type="dxa"/>
        </w:tblCellMar>
        <w:tblLook w:val="04A0" w:firstRow="1" w:lastRow="0" w:firstColumn="1" w:lastColumn="0" w:noHBand="0" w:noVBand="1"/>
      </w:tblPr>
      <w:tblGrid>
        <w:gridCol w:w="1109"/>
        <w:gridCol w:w="2643"/>
        <w:gridCol w:w="2384"/>
        <w:gridCol w:w="657"/>
        <w:gridCol w:w="1022"/>
        <w:gridCol w:w="869"/>
      </w:tblGrid>
      <w:tr w:rsidR="00205E26">
        <w:trPr>
          <w:trHeight w:val="271"/>
        </w:trPr>
        <w:tc>
          <w:tcPr>
            <w:tcW w:w="1109" w:type="dxa"/>
            <w:vAlign w:val="bottom"/>
          </w:tcPr>
          <w:p w:rsidR="00205E26" w:rsidRDefault="00205E26" w:rsidP="006955E2">
            <w:pPr>
              <w:rPr>
                <w:rFonts w:ascii="宋体" w:hAnsi="宋体" w:cs="宋体"/>
                <w:color w:val="000000"/>
                <w:sz w:val="28"/>
                <w:szCs w:val="28"/>
              </w:rPr>
            </w:pPr>
          </w:p>
        </w:tc>
        <w:tc>
          <w:tcPr>
            <w:tcW w:w="2643" w:type="dxa"/>
            <w:vAlign w:val="bottom"/>
          </w:tcPr>
          <w:p w:rsidR="00205E26" w:rsidRDefault="00205E26" w:rsidP="006955E2">
            <w:pPr>
              <w:rPr>
                <w:rFonts w:ascii="宋体" w:hAnsi="宋体" w:cs="宋体"/>
                <w:color w:val="000000"/>
                <w:sz w:val="28"/>
                <w:szCs w:val="28"/>
              </w:rPr>
            </w:pPr>
          </w:p>
        </w:tc>
        <w:tc>
          <w:tcPr>
            <w:tcW w:w="2384" w:type="dxa"/>
            <w:vAlign w:val="bottom"/>
          </w:tcPr>
          <w:p w:rsidR="00205E26" w:rsidRDefault="00205E26" w:rsidP="006955E2">
            <w:pPr>
              <w:rPr>
                <w:rFonts w:ascii="宋体" w:hAnsi="宋体" w:cs="宋体"/>
                <w:color w:val="000000"/>
                <w:sz w:val="28"/>
                <w:szCs w:val="28"/>
              </w:rPr>
            </w:pPr>
          </w:p>
        </w:tc>
        <w:tc>
          <w:tcPr>
            <w:tcW w:w="657" w:type="dxa"/>
            <w:vAlign w:val="bottom"/>
          </w:tcPr>
          <w:p w:rsidR="00205E26" w:rsidRDefault="00205E26" w:rsidP="006955E2">
            <w:pPr>
              <w:rPr>
                <w:rFonts w:ascii="宋体" w:hAnsi="宋体" w:cs="宋体"/>
                <w:color w:val="000000"/>
                <w:sz w:val="28"/>
                <w:szCs w:val="28"/>
              </w:rPr>
            </w:pPr>
          </w:p>
        </w:tc>
        <w:tc>
          <w:tcPr>
            <w:tcW w:w="1022" w:type="dxa"/>
            <w:vAlign w:val="bottom"/>
          </w:tcPr>
          <w:p w:rsidR="00205E26" w:rsidRDefault="00205E26" w:rsidP="006955E2">
            <w:pPr>
              <w:rPr>
                <w:rFonts w:ascii="宋体" w:hAnsi="宋体" w:cs="宋体"/>
                <w:color w:val="000000"/>
                <w:sz w:val="28"/>
                <w:szCs w:val="28"/>
              </w:rPr>
            </w:pPr>
          </w:p>
        </w:tc>
        <w:tc>
          <w:tcPr>
            <w:tcW w:w="869" w:type="dxa"/>
            <w:vAlign w:val="bottom"/>
          </w:tcPr>
          <w:p w:rsidR="00205E26" w:rsidRDefault="00205E26" w:rsidP="006955E2">
            <w:pPr>
              <w:rPr>
                <w:rFonts w:ascii="宋体" w:hAnsi="宋体" w:cs="宋体"/>
                <w:color w:val="000000"/>
                <w:sz w:val="28"/>
                <w:szCs w:val="28"/>
              </w:rPr>
            </w:pPr>
          </w:p>
        </w:tc>
      </w:tr>
      <w:tr w:rsidR="00205E26">
        <w:trPr>
          <w:trHeight w:val="286"/>
        </w:trPr>
        <w:tc>
          <w:tcPr>
            <w:tcW w:w="110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时间</w:t>
            </w:r>
          </w:p>
        </w:tc>
        <w:tc>
          <w:tcPr>
            <w:tcW w:w="2643"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接待对象</w:t>
            </w:r>
          </w:p>
        </w:tc>
        <w:tc>
          <w:tcPr>
            <w:tcW w:w="2384"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接待事项</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人数</w:t>
            </w:r>
          </w:p>
        </w:tc>
        <w:tc>
          <w:tcPr>
            <w:tcW w:w="1022"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陪餐人数</w:t>
            </w:r>
          </w:p>
        </w:tc>
        <w:tc>
          <w:tcPr>
            <w:tcW w:w="86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金额</w:t>
            </w:r>
          </w:p>
        </w:tc>
      </w:tr>
      <w:tr w:rsidR="00205E26">
        <w:trPr>
          <w:trHeight w:val="286"/>
        </w:trPr>
        <w:tc>
          <w:tcPr>
            <w:tcW w:w="1109"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6月3日</w:t>
            </w:r>
          </w:p>
        </w:tc>
        <w:tc>
          <w:tcPr>
            <w:tcW w:w="2643"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九寨沟七一南坪中学</w:t>
            </w:r>
          </w:p>
        </w:tc>
        <w:tc>
          <w:tcPr>
            <w:tcW w:w="2384"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课堂教学改革交流</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8</w:t>
            </w:r>
          </w:p>
        </w:tc>
        <w:tc>
          <w:tcPr>
            <w:tcW w:w="1022"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3</w:t>
            </w:r>
          </w:p>
        </w:tc>
        <w:tc>
          <w:tcPr>
            <w:tcW w:w="86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818</w:t>
            </w:r>
          </w:p>
        </w:tc>
      </w:tr>
      <w:tr w:rsidR="00205E26">
        <w:trPr>
          <w:trHeight w:val="286"/>
        </w:trPr>
        <w:tc>
          <w:tcPr>
            <w:tcW w:w="1109"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6月12日</w:t>
            </w:r>
          </w:p>
        </w:tc>
        <w:tc>
          <w:tcPr>
            <w:tcW w:w="2643"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元坝中学</w:t>
            </w:r>
          </w:p>
        </w:tc>
        <w:tc>
          <w:tcPr>
            <w:tcW w:w="2384"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观摩课堂教学</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8</w:t>
            </w:r>
          </w:p>
        </w:tc>
        <w:tc>
          <w:tcPr>
            <w:tcW w:w="1022"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2</w:t>
            </w:r>
          </w:p>
        </w:tc>
        <w:tc>
          <w:tcPr>
            <w:tcW w:w="86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600</w:t>
            </w:r>
          </w:p>
        </w:tc>
      </w:tr>
      <w:tr w:rsidR="00205E26">
        <w:trPr>
          <w:trHeight w:val="286"/>
        </w:trPr>
        <w:tc>
          <w:tcPr>
            <w:tcW w:w="1109"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5月3日</w:t>
            </w:r>
          </w:p>
        </w:tc>
        <w:tc>
          <w:tcPr>
            <w:tcW w:w="2643"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九寨沟县中学</w:t>
            </w:r>
          </w:p>
        </w:tc>
        <w:tc>
          <w:tcPr>
            <w:tcW w:w="2384"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考察学习</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30</w:t>
            </w:r>
          </w:p>
        </w:tc>
        <w:tc>
          <w:tcPr>
            <w:tcW w:w="1022"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6</w:t>
            </w:r>
          </w:p>
        </w:tc>
        <w:tc>
          <w:tcPr>
            <w:tcW w:w="86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2331</w:t>
            </w:r>
          </w:p>
        </w:tc>
      </w:tr>
      <w:tr w:rsidR="00205E26">
        <w:trPr>
          <w:trHeight w:val="286"/>
        </w:trPr>
        <w:tc>
          <w:tcPr>
            <w:tcW w:w="1109" w:type="dxa"/>
            <w:vMerge w:val="restart"/>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12月2日</w:t>
            </w:r>
          </w:p>
        </w:tc>
        <w:tc>
          <w:tcPr>
            <w:tcW w:w="2643"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遂宁市第七中学校，</w:t>
            </w:r>
          </w:p>
        </w:tc>
        <w:tc>
          <w:tcPr>
            <w:tcW w:w="2384"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课堂教学改革交流</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18</w:t>
            </w:r>
          </w:p>
        </w:tc>
        <w:tc>
          <w:tcPr>
            <w:tcW w:w="1022" w:type="dxa"/>
            <w:vMerge w:val="restart"/>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6</w:t>
            </w:r>
          </w:p>
        </w:tc>
        <w:tc>
          <w:tcPr>
            <w:tcW w:w="869" w:type="dxa"/>
            <w:vMerge w:val="restart"/>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1826</w:t>
            </w:r>
          </w:p>
        </w:tc>
      </w:tr>
      <w:tr w:rsidR="00205E26">
        <w:trPr>
          <w:trHeight w:val="286"/>
        </w:trPr>
        <w:tc>
          <w:tcPr>
            <w:tcW w:w="1109" w:type="dxa"/>
            <w:vMerge/>
            <w:tcBorders>
              <w:top w:val="single" w:sz="4" w:space="0" w:color="000000"/>
              <w:left w:val="single" w:sz="4" w:space="0" w:color="000000"/>
              <w:bottom w:val="single" w:sz="4" w:space="0" w:color="000000"/>
              <w:right w:val="single" w:sz="4" w:space="0" w:color="000000"/>
            </w:tcBorders>
          </w:tcPr>
          <w:p w:rsidR="00205E26" w:rsidRDefault="00205E26" w:rsidP="006955E2">
            <w:pPr>
              <w:rPr>
                <w:rFonts w:ascii="宋体" w:hAnsi="宋体" w:cs="宋体"/>
                <w:color w:val="000000"/>
                <w:sz w:val="24"/>
              </w:rPr>
            </w:pPr>
          </w:p>
        </w:tc>
        <w:tc>
          <w:tcPr>
            <w:tcW w:w="2643"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遂宁市第八初级中学</w:t>
            </w:r>
          </w:p>
        </w:tc>
        <w:tc>
          <w:tcPr>
            <w:tcW w:w="2384" w:type="dxa"/>
            <w:tcBorders>
              <w:top w:val="single" w:sz="4" w:space="0" w:color="000000"/>
              <w:left w:val="single" w:sz="4" w:space="0" w:color="000000"/>
              <w:bottom w:val="single" w:sz="4" w:space="0" w:color="000000"/>
              <w:right w:val="single" w:sz="4" w:space="0" w:color="000000"/>
            </w:tcBorders>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课堂教学改革交流</w:t>
            </w: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10</w:t>
            </w:r>
          </w:p>
        </w:tc>
        <w:tc>
          <w:tcPr>
            <w:tcW w:w="1022" w:type="dxa"/>
            <w:vMerge/>
            <w:tcBorders>
              <w:top w:val="single" w:sz="4" w:space="0" w:color="000000"/>
              <w:left w:val="single" w:sz="4" w:space="0" w:color="000000"/>
              <w:bottom w:val="single" w:sz="4" w:space="0" w:color="000000"/>
              <w:right w:val="single" w:sz="4" w:space="0" w:color="000000"/>
            </w:tcBorders>
            <w:vAlign w:val="center"/>
          </w:tcPr>
          <w:p w:rsidR="00205E26" w:rsidRDefault="00205E26" w:rsidP="006955E2">
            <w:pPr>
              <w:rPr>
                <w:rFonts w:ascii="宋体" w:hAnsi="宋体" w:cs="宋体"/>
                <w:color w:val="000000"/>
                <w:sz w:val="24"/>
              </w:rPr>
            </w:pPr>
          </w:p>
        </w:tc>
        <w:tc>
          <w:tcPr>
            <w:tcW w:w="869" w:type="dxa"/>
            <w:vMerge/>
            <w:tcBorders>
              <w:top w:val="single" w:sz="4" w:space="0" w:color="000000"/>
              <w:left w:val="single" w:sz="4" w:space="0" w:color="000000"/>
              <w:bottom w:val="single" w:sz="4" w:space="0" w:color="000000"/>
              <w:right w:val="single" w:sz="4" w:space="0" w:color="000000"/>
            </w:tcBorders>
            <w:vAlign w:val="center"/>
          </w:tcPr>
          <w:p w:rsidR="00205E26" w:rsidRDefault="00205E26" w:rsidP="006955E2">
            <w:pPr>
              <w:rPr>
                <w:rFonts w:ascii="宋体" w:hAnsi="宋体" w:cs="宋体"/>
                <w:color w:val="000000"/>
                <w:sz w:val="24"/>
              </w:rPr>
            </w:pPr>
          </w:p>
        </w:tc>
      </w:tr>
      <w:tr w:rsidR="00205E26">
        <w:trPr>
          <w:trHeight w:val="286"/>
        </w:trPr>
        <w:tc>
          <w:tcPr>
            <w:tcW w:w="1109" w:type="dxa"/>
            <w:tcBorders>
              <w:top w:val="single" w:sz="4" w:space="0" w:color="000000"/>
              <w:left w:val="single" w:sz="4" w:space="0" w:color="000000"/>
              <w:bottom w:val="single" w:sz="4" w:space="0" w:color="000000"/>
              <w:right w:val="single" w:sz="4" w:space="0" w:color="000000"/>
            </w:tcBorders>
          </w:tcPr>
          <w:p w:rsidR="00205E26" w:rsidRDefault="00205E26" w:rsidP="006955E2">
            <w:pPr>
              <w:rPr>
                <w:rFonts w:ascii="宋体" w:hAnsi="宋体" w:cs="宋体"/>
                <w:color w:val="000000"/>
                <w:sz w:val="24"/>
              </w:rPr>
            </w:pPr>
          </w:p>
        </w:tc>
        <w:tc>
          <w:tcPr>
            <w:tcW w:w="2643" w:type="dxa"/>
            <w:tcBorders>
              <w:top w:val="single" w:sz="4" w:space="0" w:color="000000"/>
              <w:left w:val="single" w:sz="4" w:space="0" w:color="000000"/>
              <w:bottom w:val="single" w:sz="4" w:space="0" w:color="000000"/>
              <w:right w:val="single" w:sz="4" w:space="0" w:color="000000"/>
            </w:tcBorders>
          </w:tcPr>
          <w:p w:rsidR="00205E26" w:rsidRDefault="00205E26" w:rsidP="006955E2">
            <w:pPr>
              <w:rPr>
                <w:rFonts w:ascii="宋体" w:hAnsi="宋体" w:cs="宋体"/>
                <w:color w:val="000000"/>
                <w:sz w:val="24"/>
              </w:rPr>
            </w:pPr>
          </w:p>
        </w:tc>
        <w:tc>
          <w:tcPr>
            <w:tcW w:w="2384" w:type="dxa"/>
            <w:tcBorders>
              <w:top w:val="single" w:sz="4" w:space="0" w:color="000000"/>
              <w:left w:val="single" w:sz="4" w:space="0" w:color="000000"/>
              <w:bottom w:val="single" w:sz="4" w:space="0" w:color="000000"/>
              <w:right w:val="single" w:sz="4" w:space="0" w:color="000000"/>
            </w:tcBorders>
          </w:tcPr>
          <w:p w:rsidR="00205E26" w:rsidRDefault="00205E26" w:rsidP="006955E2">
            <w:pPr>
              <w:rPr>
                <w:rFonts w:ascii="宋体" w:hAnsi="宋体" w:cs="宋体"/>
                <w:color w:val="000000"/>
                <w:sz w:val="24"/>
              </w:rPr>
            </w:pPr>
          </w:p>
        </w:tc>
        <w:tc>
          <w:tcPr>
            <w:tcW w:w="657"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74</w:t>
            </w:r>
          </w:p>
        </w:tc>
        <w:tc>
          <w:tcPr>
            <w:tcW w:w="1022"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17</w:t>
            </w:r>
          </w:p>
        </w:tc>
        <w:tc>
          <w:tcPr>
            <w:tcW w:w="869" w:type="dxa"/>
            <w:tcBorders>
              <w:top w:val="single" w:sz="4" w:space="0" w:color="000000"/>
              <w:left w:val="single" w:sz="4" w:space="0" w:color="000000"/>
              <w:bottom w:val="single" w:sz="4" w:space="0" w:color="000000"/>
              <w:right w:val="single" w:sz="4" w:space="0" w:color="000000"/>
            </w:tcBorders>
            <w:vAlign w:val="center"/>
          </w:tcPr>
          <w:p w:rsidR="00205E26" w:rsidRDefault="00816A5C" w:rsidP="006955E2">
            <w:pPr>
              <w:rPr>
                <w:rFonts w:ascii="宋体" w:hAnsi="宋体" w:cs="宋体"/>
                <w:color w:val="000000"/>
                <w:sz w:val="24"/>
              </w:rPr>
            </w:pPr>
            <w:r>
              <w:rPr>
                <w:rFonts w:ascii="宋体" w:hAnsi="宋体" w:cs="宋体" w:hint="eastAsia"/>
                <w:color w:val="000000"/>
                <w:kern w:val="0"/>
                <w:sz w:val="24"/>
                <w:lang w:bidi="ar"/>
              </w:rPr>
              <w:t>5575</w:t>
            </w:r>
          </w:p>
        </w:tc>
      </w:tr>
    </w:tbl>
    <w:p w:rsidR="00205E26" w:rsidRDefault="00816A5C">
      <w:pPr>
        <w:spacing w:line="600" w:lineRule="exact"/>
        <w:outlineLvl w:val="1"/>
        <w:rPr>
          <w:rStyle w:val="2Char"/>
          <w:rFonts w:ascii="宋体" w:hAnsi="宋体" w:cs="宋体"/>
          <w:sz w:val="28"/>
          <w:szCs w:val="28"/>
        </w:rPr>
      </w:pPr>
      <w:bookmarkStart w:id="144" w:name="_Toc2770"/>
      <w:bookmarkStart w:id="145" w:name="_Toc15396610"/>
      <w:bookmarkStart w:id="146" w:name="_Toc15377218"/>
      <w:bookmarkStart w:id="147" w:name="_Toc31386"/>
      <w:bookmarkStart w:id="148" w:name="_Toc112921918"/>
      <w:r>
        <w:rPr>
          <w:rFonts w:ascii="宋体" w:hAnsi="宋体" w:cs="宋体" w:hint="eastAsia"/>
          <w:b/>
          <w:bCs/>
          <w:color w:val="000000"/>
          <w:sz w:val="28"/>
          <w:szCs w:val="28"/>
        </w:rPr>
        <w:t>八、</w:t>
      </w:r>
      <w:r>
        <w:rPr>
          <w:rStyle w:val="2Char"/>
          <w:rFonts w:ascii="宋体" w:hAnsi="宋体" w:cs="宋体" w:hint="eastAsia"/>
          <w:sz w:val="28"/>
          <w:szCs w:val="28"/>
        </w:rPr>
        <w:t>政府性基金预算支出决算情况说明</w:t>
      </w:r>
      <w:bookmarkEnd w:id="144"/>
      <w:bookmarkEnd w:id="145"/>
      <w:bookmarkEnd w:id="146"/>
      <w:bookmarkEnd w:id="147"/>
      <w:bookmarkEnd w:id="148"/>
    </w:p>
    <w:p w:rsidR="00205E26" w:rsidRDefault="00816A5C">
      <w:pPr>
        <w:spacing w:line="600" w:lineRule="exact"/>
        <w:ind w:firstLineChars="200" w:firstLine="560"/>
        <w:rPr>
          <w:rFonts w:ascii="宋体" w:hAnsi="宋体" w:cs="宋体"/>
          <w:color w:val="000000"/>
          <w:sz w:val="28"/>
          <w:szCs w:val="28"/>
        </w:rPr>
      </w:pPr>
      <w:r>
        <w:rPr>
          <w:rFonts w:ascii="宋体" w:hAnsi="宋体" w:cs="宋体" w:hint="eastAsia"/>
          <w:color w:val="000000"/>
          <w:sz w:val="28"/>
          <w:szCs w:val="28"/>
        </w:rPr>
        <w:t>2020年政府性基金预算拨款支出0万元，与2019年决算数持平。2020年本单位未在政府性基金预算拨款安排“三公经费”支出。</w:t>
      </w:r>
    </w:p>
    <w:p w:rsidR="00205E26" w:rsidRDefault="00816A5C">
      <w:pPr>
        <w:numPr>
          <w:ilvl w:val="0"/>
          <w:numId w:val="4"/>
        </w:numPr>
        <w:spacing w:line="600" w:lineRule="exact"/>
        <w:outlineLvl w:val="1"/>
        <w:rPr>
          <w:rStyle w:val="2Char"/>
          <w:rFonts w:ascii="宋体" w:hAnsi="宋体" w:cs="宋体"/>
          <w:sz w:val="28"/>
          <w:szCs w:val="28"/>
        </w:rPr>
      </w:pPr>
      <w:bookmarkStart w:id="149" w:name="_Toc1731"/>
      <w:bookmarkStart w:id="150" w:name="_Toc15396611"/>
      <w:bookmarkStart w:id="151" w:name="_Toc15377219"/>
      <w:bookmarkStart w:id="152" w:name="_Toc112921919"/>
      <w:r>
        <w:rPr>
          <w:rStyle w:val="2Char"/>
          <w:rFonts w:ascii="宋体" w:hAnsi="宋体" w:cs="宋体" w:hint="eastAsia"/>
          <w:sz w:val="28"/>
          <w:szCs w:val="28"/>
        </w:rPr>
        <w:t>国有资本经营预算支出决算情况说明</w:t>
      </w:r>
      <w:bookmarkEnd w:id="149"/>
      <w:bookmarkEnd w:id="150"/>
      <w:bookmarkEnd w:id="151"/>
      <w:bookmarkEnd w:id="152"/>
    </w:p>
    <w:p w:rsidR="00205E26" w:rsidRDefault="00816A5C">
      <w:pPr>
        <w:spacing w:line="600" w:lineRule="exact"/>
        <w:ind w:firstLineChars="200" w:firstLine="560"/>
        <w:rPr>
          <w:rFonts w:ascii="宋体" w:hAnsi="宋体" w:cs="宋体"/>
          <w:color w:val="000000"/>
          <w:sz w:val="28"/>
          <w:szCs w:val="28"/>
        </w:rPr>
      </w:pPr>
      <w:r>
        <w:rPr>
          <w:rFonts w:ascii="宋体" w:hAnsi="宋体" w:cs="宋体" w:hint="eastAsia"/>
          <w:color w:val="000000"/>
          <w:sz w:val="28"/>
          <w:szCs w:val="28"/>
        </w:rPr>
        <w:t>2020年国有资本经营预算拨款支出0万元。</w:t>
      </w:r>
    </w:p>
    <w:p w:rsidR="00205E26" w:rsidRDefault="00816A5C">
      <w:pPr>
        <w:spacing w:line="600" w:lineRule="exact"/>
        <w:outlineLvl w:val="1"/>
        <w:rPr>
          <w:rStyle w:val="2Char"/>
          <w:rFonts w:ascii="宋体" w:hAnsi="宋体" w:cs="宋体"/>
          <w:sz w:val="28"/>
          <w:szCs w:val="28"/>
        </w:rPr>
      </w:pPr>
      <w:bookmarkStart w:id="153" w:name="_Toc15396612"/>
      <w:bookmarkStart w:id="154" w:name="_Toc26986"/>
      <w:bookmarkStart w:id="155" w:name="_Toc15377221"/>
      <w:bookmarkStart w:id="156" w:name="_Toc112921920"/>
      <w:r>
        <w:rPr>
          <w:rFonts w:ascii="宋体" w:hAnsi="宋体" w:cs="宋体" w:hint="eastAsia"/>
          <w:b/>
          <w:bCs/>
          <w:color w:val="000000"/>
          <w:sz w:val="28"/>
          <w:szCs w:val="28"/>
        </w:rPr>
        <w:t>十</w:t>
      </w:r>
      <w:r>
        <w:rPr>
          <w:rStyle w:val="2Char"/>
          <w:rFonts w:ascii="宋体" w:hAnsi="宋体" w:cs="宋体" w:hint="eastAsia"/>
          <w:sz w:val="28"/>
          <w:szCs w:val="28"/>
        </w:rPr>
        <w:t>、其他重要事项的情况说明</w:t>
      </w:r>
      <w:bookmarkEnd w:id="153"/>
      <w:bookmarkEnd w:id="154"/>
      <w:bookmarkEnd w:id="155"/>
      <w:bookmarkEnd w:id="156"/>
    </w:p>
    <w:p w:rsidR="00205E26" w:rsidRDefault="00816A5C" w:rsidP="00A53BE7">
      <w:pPr>
        <w:ind w:firstLineChars="202" w:firstLine="566"/>
        <w:rPr>
          <w:rFonts w:ascii="宋体" w:hAnsi="宋体" w:cs="宋体"/>
          <w:color w:val="000000"/>
          <w:sz w:val="28"/>
          <w:szCs w:val="28"/>
        </w:rPr>
      </w:pPr>
      <w:bookmarkStart w:id="157" w:name="_Toc11778"/>
      <w:bookmarkStart w:id="158" w:name="_Toc15377222"/>
      <w:bookmarkStart w:id="159" w:name="_Toc3268"/>
      <w:bookmarkStart w:id="160" w:name="_Toc18602"/>
      <w:bookmarkStart w:id="161" w:name="_Toc2467"/>
      <w:r>
        <w:rPr>
          <w:rFonts w:ascii="宋体" w:hAnsi="宋体" w:cs="宋体" w:hint="eastAsia"/>
          <w:color w:val="000000"/>
          <w:sz w:val="28"/>
          <w:szCs w:val="28"/>
        </w:rPr>
        <w:t>（一）机关运行经费支出情况</w:t>
      </w:r>
      <w:bookmarkEnd w:id="157"/>
      <w:bookmarkEnd w:id="158"/>
      <w:bookmarkEnd w:id="159"/>
      <w:bookmarkEnd w:id="160"/>
      <w:bookmarkEnd w:id="161"/>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2020年，本单位未发生机关运行经费支出。</w:t>
      </w:r>
    </w:p>
    <w:p w:rsidR="00205E26" w:rsidRDefault="00816A5C" w:rsidP="00A53BE7">
      <w:pPr>
        <w:ind w:firstLineChars="202" w:firstLine="566"/>
        <w:rPr>
          <w:rFonts w:ascii="宋体" w:hAnsi="宋体" w:cs="宋体"/>
          <w:color w:val="000000"/>
          <w:sz w:val="28"/>
          <w:szCs w:val="28"/>
        </w:rPr>
      </w:pPr>
      <w:bookmarkStart w:id="162" w:name="_Toc23014"/>
      <w:bookmarkStart w:id="163" w:name="_Toc24248"/>
      <w:bookmarkStart w:id="164" w:name="_Toc15377223"/>
      <w:bookmarkStart w:id="165" w:name="_Toc12911"/>
      <w:bookmarkStart w:id="166" w:name="_Toc19902"/>
      <w:r>
        <w:rPr>
          <w:rFonts w:ascii="宋体" w:hAnsi="宋体" w:cs="宋体" w:hint="eastAsia"/>
          <w:color w:val="000000"/>
          <w:sz w:val="28"/>
          <w:szCs w:val="28"/>
        </w:rPr>
        <w:t>（二）政府采购支出情况</w:t>
      </w:r>
      <w:bookmarkEnd w:id="162"/>
      <w:bookmarkEnd w:id="163"/>
      <w:bookmarkEnd w:id="164"/>
      <w:bookmarkEnd w:id="165"/>
      <w:bookmarkEnd w:id="166"/>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lastRenderedPageBreak/>
        <w:t>2020年，政府采购支出总额11.41万元，其中：政府采购货物支出11.41万元，主要用于学生课桌椅采购。授予中小企业合同金额11.41万元，占政府采购支出总额的100%，其中：授予小</w:t>
      </w:r>
      <w:proofErr w:type="gramStart"/>
      <w:r>
        <w:rPr>
          <w:rFonts w:ascii="宋体" w:hAnsi="宋体" w:cs="宋体" w:hint="eastAsia"/>
          <w:color w:val="000000"/>
          <w:sz w:val="28"/>
          <w:szCs w:val="28"/>
        </w:rPr>
        <w:t>微企业</w:t>
      </w:r>
      <w:proofErr w:type="gramEnd"/>
      <w:r>
        <w:rPr>
          <w:rFonts w:ascii="宋体" w:hAnsi="宋体" w:cs="宋体" w:hint="eastAsia"/>
          <w:color w:val="000000"/>
          <w:sz w:val="28"/>
          <w:szCs w:val="28"/>
        </w:rPr>
        <w:t>合同金额11.41万元，占政府采购支出总额的100%。</w:t>
      </w:r>
    </w:p>
    <w:p w:rsidR="00205E26" w:rsidRDefault="00816A5C" w:rsidP="00A53BE7">
      <w:pPr>
        <w:ind w:firstLineChars="202" w:firstLine="566"/>
        <w:rPr>
          <w:rFonts w:ascii="宋体" w:hAnsi="宋体" w:cs="宋体"/>
          <w:color w:val="000000"/>
          <w:sz w:val="28"/>
          <w:szCs w:val="28"/>
        </w:rPr>
      </w:pPr>
      <w:bookmarkStart w:id="167" w:name="_Toc5861"/>
      <w:bookmarkStart w:id="168" w:name="_Toc6914"/>
      <w:bookmarkStart w:id="169" w:name="_Toc5689"/>
      <w:bookmarkStart w:id="170" w:name="_Toc32712"/>
      <w:bookmarkStart w:id="171" w:name="_Toc15377224"/>
      <w:r>
        <w:rPr>
          <w:rFonts w:ascii="宋体" w:hAnsi="宋体" w:cs="宋体" w:hint="eastAsia"/>
          <w:color w:val="000000"/>
          <w:sz w:val="28"/>
          <w:szCs w:val="28"/>
        </w:rPr>
        <w:t>（三）国有资产占有使用情况</w:t>
      </w:r>
      <w:bookmarkEnd w:id="167"/>
      <w:bookmarkEnd w:id="168"/>
      <w:bookmarkEnd w:id="169"/>
      <w:bookmarkEnd w:id="170"/>
      <w:bookmarkEnd w:id="171"/>
    </w:p>
    <w:p w:rsidR="00205E26" w:rsidRDefault="00816A5C" w:rsidP="00A53BE7">
      <w:pPr>
        <w:ind w:firstLineChars="202" w:firstLine="566"/>
        <w:rPr>
          <w:rFonts w:ascii="宋体" w:hAnsi="宋体" w:cs="宋体"/>
          <w:color w:val="000000"/>
          <w:sz w:val="28"/>
          <w:szCs w:val="28"/>
        </w:rPr>
      </w:pPr>
      <w:bookmarkStart w:id="172" w:name="_Toc2831"/>
      <w:r>
        <w:rPr>
          <w:rFonts w:ascii="宋体" w:hAnsi="宋体" w:cs="宋体" w:hint="eastAsia"/>
          <w:color w:val="000000"/>
          <w:sz w:val="28"/>
          <w:szCs w:val="28"/>
        </w:rPr>
        <w:t>截至2020年12月31日，零八一中学共有车辆0辆，单价50万元以上通用设备0台（套），单价100万元以上专用设备0台（套）。</w:t>
      </w:r>
      <w:bookmarkEnd w:id="172"/>
    </w:p>
    <w:p w:rsidR="00205E26" w:rsidRDefault="00816A5C" w:rsidP="00A53BE7">
      <w:pPr>
        <w:ind w:firstLineChars="202" w:firstLine="566"/>
        <w:rPr>
          <w:rFonts w:ascii="宋体" w:hAnsi="宋体" w:cs="宋体"/>
          <w:color w:val="000000"/>
          <w:sz w:val="28"/>
          <w:szCs w:val="28"/>
        </w:rPr>
      </w:pPr>
      <w:bookmarkStart w:id="173" w:name="_Toc9631"/>
      <w:bookmarkStart w:id="174" w:name="_Toc2108"/>
      <w:bookmarkStart w:id="175" w:name="_Toc15700"/>
      <w:r>
        <w:rPr>
          <w:rFonts w:ascii="宋体" w:hAnsi="宋体" w:cs="宋体" w:hint="eastAsia"/>
          <w:color w:val="000000"/>
          <w:sz w:val="28"/>
          <w:szCs w:val="28"/>
        </w:rPr>
        <w:t>（四）预算绩效管理情况。</w:t>
      </w:r>
      <w:bookmarkEnd w:id="173"/>
      <w:bookmarkEnd w:id="174"/>
      <w:bookmarkEnd w:id="175"/>
    </w:p>
    <w:p w:rsidR="00205E26" w:rsidRDefault="00816A5C" w:rsidP="00A53BE7">
      <w:pPr>
        <w:ind w:firstLineChars="202" w:firstLine="566"/>
        <w:rPr>
          <w:rFonts w:ascii="宋体" w:hAnsi="宋体" w:cs="宋体"/>
          <w:color w:val="000000"/>
          <w:sz w:val="28"/>
          <w:szCs w:val="28"/>
        </w:rPr>
      </w:pPr>
      <w:bookmarkStart w:id="176" w:name="_Toc32502"/>
      <w:r>
        <w:rPr>
          <w:rFonts w:ascii="宋体" w:hAnsi="宋体" w:cs="宋体" w:hint="eastAsia"/>
          <w:color w:val="000000"/>
          <w:sz w:val="28"/>
          <w:szCs w:val="28"/>
        </w:rPr>
        <w:t>根据预算绩效管理要求，本部门（单位）在年初预算编制阶段，对“零八一中学恢复重建项目”（宏志楼后堡坎）开展了预算事前绩效评估，对1个项目编制了绩效目标，预算执行过程中，2020年该项目未实施。</w:t>
      </w:r>
      <w:bookmarkEnd w:id="176"/>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本部门按要求对2020年部门整体支出开展绩效自评，从评价情况来看：一是严格执行预算，在保民生保运转的基础上，保障单位正常运转；二是严格落实项目资金使用，确保资金效益最大化。</w:t>
      </w:r>
    </w:p>
    <w:p w:rsidR="00205E26" w:rsidRDefault="00816A5C" w:rsidP="00A53BE7">
      <w:pPr>
        <w:ind w:firstLineChars="202" w:firstLine="566"/>
        <w:rPr>
          <w:rFonts w:ascii="宋体" w:hAnsi="宋体" w:cs="宋体"/>
          <w:color w:val="000000"/>
          <w:sz w:val="28"/>
          <w:szCs w:val="28"/>
        </w:rPr>
      </w:pPr>
      <w:bookmarkStart w:id="177" w:name="_Toc3406"/>
      <w:r>
        <w:rPr>
          <w:rFonts w:ascii="宋体" w:hAnsi="宋体" w:cs="宋体" w:hint="eastAsia"/>
          <w:color w:val="000000"/>
          <w:sz w:val="28"/>
          <w:szCs w:val="28"/>
        </w:rPr>
        <w:t>1.项目绩效目标完成情况。</w:t>
      </w:r>
      <w:bookmarkEnd w:id="177"/>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 xml:space="preserve">   </w:t>
      </w:r>
      <w:bookmarkStart w:id="178" w:name="_Toc4833"/>
      <w:r>
        <w:rPr>
          <w:rFonts w:ascii="宋体" w:hAnsi="宋体" w:cs="宋体" w:hint="eastAsia"/>
          <w:color w:val="000000"/>
          <w:sz w:val="28"/>
          <w:szCs w:val="28"/>
        </w:rPr>
        <w:t>我校恢复重建项目（宏志楼后堡坎）预算金额为6万元，2022年度该项目未实施。</w:t>
      </w:r>
      <w:r>
        <w:rPr>
          <w:rFonts w:ascii="宋体" w:hAnsi="宋体" w:cs="宋体" w:hint="eastAsia"/>
          <w:color w:val="000000"/>
          <w:sz w:val="28"/>
          <w:szCs w:val="28"/>
        </w:rPr>
        <w:br/>
        <w:t xml:space="preserve">    2.部门绩效评价结果。</w:t>
      </w:r>
      <w:bookmarkEnd w:id="178"/>
    </w:p>
    <w:p w:rsidR="00205E26" w:rsidRDefault="00816A5C" w:rsidP="00A53BE7">
      <w:pPr>
        <w:ind w:firstLineChars="202" w:firstLine="566"/>
        <w:rPr>
          <w:rFonts w:ascii="宋体" w:hAnsi="宋体" w:cs="宋体"/>
          <w:color w:val="000000"/>
          <w:sz w:val="28"/>
          <w:szCs w:val="28"/>
        </w:rPr>
      </w:pPr>
      <w:r>
        <w:rPr>
          <w:rFonts w:ascii="宋体" w:hAnsi="宋体" w:cs="宋体" w:hint="eastAsia"/>
          <w:color w:val="000000"/>
          <w:sz w:val="28"/>
          <w:szCs w:val="28"/>
        </w:rPr>
        <w:t>本部门按要求对2020年部门整体支出绩效评价情况开展自评，见附件。《零八一中学部门2020年整体支出绩效目标自评表》（附件1）。《广元市零八一中学2020年度部门支出绩效自评报告》（附件2）</w:t>
      </w:r>
    </w:p>
    <w:p w:rsidR="00205E26" w:rsidRDefault="00205E26" w:rsidP="006955E2">
      <w:pPr>
        <w:rPr>
          <w:rFonts w:ascii="宋体" w:hAnsi="宋体" w:cs="宋体"/>
          <w:color w:val="000000"/>
          <w:sz w:val="28"/>
          <w:szCs w:val="28"/>
        </w:rPr>
      </w:pPr>
    </w:p>
    <w:p w:rsidR="00205E26" w:rsidRDefault="00205E26" w:rsidP="006955E2"/>
    <w:p w:rsidR="00205E26" w:rsidRDefault="00816A5C">
      <w:pPr>
        <w:pStyle w:val="1"/>
        <w:numPr>
          <w:ilvl w:val="0"/>
          <w:numId w:val="1"/>
        </w:numPr>
        <w:ind w:right="440"/>
        <w:jc w:val="center"/>
        <w:rPr>
          <w:rFonts w:ascii="黑体" w:eastAsia="黑体" w:hAnsi="黑体" w:cs="黑体"/>
          <w:b w:val="0"/>
          <w:bCs w:val="0"/>
          <w:color w:val="000000"/>
          <w:kern w:val="2"/>
          <w:sz w:val="36"/>
          <w:szCs w:val="36"/>
        </w:rPr>
      </w:pPr>
      <w:bookmarkStart w:id="179" w:name="_Toc2822_WPSOffice_Level1"/>
      <w:bookmarkStart w:id="180" w:name="_Toc15396613"/>
      <w:bookmarkStart w:id="181" w:name="_Toc15377225"/>
      <w:bookmarkStart w:id="182" w:name="_Toc23847"/>
      <w:bookmarkStart w:id="183" w:name="_Toc112921921"/>
      <w:r>
        <w:rPr>
          <w:rFonts w:ascii="黑体" w:eastAsia="黑体" w:hAnsi="黑体" w:cs="黑体" w:hint="eastAsia"/>
          <w:b w:val="0"/>
          <w:bCs w:val="0"/>
          <w:color w:val="000000"/>
          <w:kern w:val="2"/>
          <w:sz w:val="36"/>
          <w:szCs w:val="36"/>
        </w:rPr>
        <w:t>名词解释</w:t>
      </w:r>
      <w:bookmarkEnd w:id="179"/>
      <w:bookmarkEnd w:id="180"/>
      <w:bookmarkEnd w:id="181"/>
      <w:bookmarkEnd w:id="183"/>
    </w:p>
    <w:p w:rsidR="00205E26" w:rsidRDefault="00816A5C" w:rsidP="006955E2">
      <w:pPr>
        <w:pStyle w:val="Default"/>
        <w:spacing w:line="560" w:lineRule="exact"/>
        <w:ind w:firstLineChars="200" w:firstLine="560"/>
        <w:rPr>
          <w:rFonts w:ascii="宋体" w:eastAsia="宋体" w:hAnsi="宋体" w:cs="宋体"/>
          <w:sz w:val="28"/>
          <w:szCs w:val="28"/>
        </w:rPr>
      </w:pPr>
      <w:bookmarkStart w:id="184" w:name="_Toc19558"/>
      <w:bookmarkStart w:id="185" w:name="_Toc17904"/>
      <w:r>
        <w:rPr>
          <w:rFonts w:ascii="宋体" w:eastAsia="宋体" w:hAnsi="宋体" w:cs="宋体" w:hint="eastAsia"/>
          <w:sz w:val="28"/>
          <w:szCs w:val="28"/>
        </w:rPr>
        <w:t>1.财政拨款收入：指单位从同级财政部门取得的财政预算资金。</w:t>
      </w:r>
      <w:bookmarkEnd w:id="184"/>
      <w:bookmarkEnd w:id="185"/>
    </w:p>
    <w:p w:rsidR="00205E26" w:rsidRDefault="00816A5C" w:rsidP="006955E2">
      <w:pPr>
        <w:pStyle w:val="Default"/>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2.事业收入：指事业单位开展专业业务活动及辅助活动取得的收入。如：住校生住宿费。</w:t>
      </w:r>
    </w:p>
    <w:p w:rsidR="00205E26" w:rsidRDefault="00816A5C" w:rsidP="006955E2">
      <w:pPr>
        <w:pStyle w:val="Default"/>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 xml:space="preserve">3.年初结转和结余：指以前年度尚未完成、结转到本年按有关规定继续使用的资金。 </w:t>
      </w:r>
    </w:p>
    <w:p w:rsidR="00205E26" w:rsidRDefault="00816A5C" w:rsidP="006955E2">
      <w:pPr>
        <w:pStyle w:val="Default"/>
        <w:spacing w:line="560" w:lineRule="exact"/>
        <w:ind w:firstLineChars="200" w:firstLine="560"/>
        <w:rPr>
          <w:rFonts w:ascii="宋体" w:eastAsia="宋体" w:hAnsi="宋体" w:cs="宋体"/>
          <w:sz w:val="28"/>
          <w:szCs w:val="28"/>
        </w:rPr>
      </w:pPr>
      <w:r>
        <w:rPr>
          <w:rFonts w:ascii="宋体" w:eastAsia="宋体" w:hAnsi="宋体" w:cs="宋体" w:hint="eastAsia"/>
          <w:sz w:val="28"/>
          <w:szCs w:val="28"/>
        </w:rPr>
        <w:t>4.年末结转和结余：指单位按有关规定结转到下年或以后年度继续使用的资金。</w:t>
      </w:r>
    </w:p>
    <w:p w:rsidR="00205E26" w:rsidRDefault="00816A5C" w:rsidP="006955E2">
      <w:pPr>
        <w:pStyle w:val="Default"/>
        <w:spacing w:line="560" w:lineRule="exact"/>
        <w:ind w:firstLineChars="200" w:firstLine="560"/>
        <w:rPr>
          <w:rStyle w:val="a7"/>
          <w:rFonts w:ascii="宋体" w:eastAsia="宋体" w:hAnsi="宋体" w:cs="宋体"/>
          <w:b w:val="0"/>
          <w:sz w:val="28"/>
          <w:szCs w:val="28"/>
        </w:rPr>
      </w:pPr>
      <w:r>
        <w:rPr>
          <w:rFonts w:ascii="宋体" w:eastAsia="宋体" w:hAnsi="宋体" w:cs="宋体" w:hint="eastAsia"/>
          <w:sz w:val="28"/>
          <w:szCs w:val="28"/>
        </w:rPr>
        <w:t>5.</w:t>
      </w:r>
      <w:r>
        <w:rPr>
          <w:rStyle w:val="a7"/>
          <w:rFonts w:ascii="宋体" w:eastAsia="宋体" w:hAnsi="宋体" w:cs="宋体" w:hint="eastAsia"/>
          <w:b w:val="0"/>
          <w:sz w:val="28"/>
          <w:szCs w:val="28"/>
        </w:rPr>
        <w:t>教育（类）普通教育（款）初中教育（项）：指初中教育支出。</w:t>
      </w:r>
    </w:p>
    <w:p w:rsidR="00205E26" w:rsidRDefault="00816A5C" w:rsidP="006955E2">
      <w:pPr>
        <w:pStyle w:val="Default"/>
        <w:spacing w:line="560" w:lineRule="exact"/>
        <w:ind w:firstLineChars="200" w:firstLine="560"/>
        <w:rPr>
          <w:rStyle w:val="a7"/>
          <w:rFonts w:ascii="宋体" w:eastAsia="宋体" w:hAnsi="宋体" w:cs="宋体"/>
          <w:b w:val="0"/>
          <w:sz w:val="28"/>
          <w:szCs w:val="28"/>
        </w:rPr>
      </w:pPr>
      <w:r>
        <w:rPr>
          <w:rStyle w:val="a7"/>
          <w:rFonts w:ascii="宋体" w:eastAsia="宋体" w:hAnsi="宋体" w:cs="宋体" w:hint="eastAsia"/>
          <w:b w:val="0"/>
          <w:sz w:val="28"/>
          <w:szCs w:val="28"/>
        </w:rPr>
        <w:t>6.社会保障和就业支出（类）行政事业单位养老支出（款）机关事业单位基本养老保险缴费支出（项）：指由单位</w:t>
      </w:r>
      <w:r>
        <w:rPr>
          <w:rFonts w:ascii="宋体" w:eastAsia="宋体" w:hAnsi="宋体" w:cs="宋体"/>
          <w:sz w:val="28"/>
          <w:szCs w:val="28"/>
          <w:lang w:eastAsia="zh-Hans"/>
        </w:rPr>
        <w:t>缴纳的基本养老保险费支出</w:t>
      </w:r>
      <w:r>
        <w:rPr>
          <w:rFonts w:ascii="宋体" w:eastAsia="宋体" w:hAnsi="宋体" w:cs="宋体" w:hint="eastAsia"/>
          <w:sz w:val="28"/>
          <w:szCs w:val="28"/>
        </w:rPr>
        <w:t>。</w:t>
      </w:r>
    </w:p>
    <w:p w:rsidR="00205E26" w:rsidRDefault="00816A5C" w:rsidP="006955E2">
      <w:pPr>
        <w:widowControl/>
        <w:shd w:val="clear" w:color="auto" w:fill="FFFFFF"/>
        <w:spacing w:before="100" w:beforeAutospacing="1" w:after="100" w:afterAutospacing="1"/>
        <w:ind w:firstLine="640"/>
        <w:rPr>
          <w:rFonts w:ascii="宋体" w:hAnsi="宋体" w:cs="宋体"/>
          <w:kern w:val="0"/>
          <w:sz w:val="28"/>
          <w:szCs w:val="28"/>
        </w:rPr>
      </w:pPr>
      <w:r>
        <w:rPr>
          <w:rStyle w:val="a7"/>
          <w:rFonts w:ascii="宋体" w:hAnsi="宋体" w:cs="宋体" w:hint="eastAsia"/>
          <w:b w:val="0"/>
          <w:color w:val="000000"/>
          <w:sz w:val="28"/>
          <w:szCs w:val="28"/>
        </w:rPr>
        <w:t>7.社会保障和就业支出（类）行政事业单位养老支出（款）机关事业单位职业年金缴费支出（项）：指</w:t>
      </w:r>
      <w:r>
        <w:rPr>
          <w:rFonts w:ascii="宋体" w:hAnsi="宋体" w:cs="宋体"/>
          <w:kern w:val="0"/>
          <w:sz w:val="28"/>
          <w:szCs w:val="28"/>
          <w:lang w:eastAsia="zh-Hans"/>
        </w:rPr>
        <w:t>由单位缴纳的职业年金缴费支出</w:t>
      </w:r>
      <w:r>
        <w:rPr>
          <w:rFonts w:ascii="宋体" w:hAnsi="宋体" w:cs="宋体" w:hint="eastAsia"/>
          <w:kern w:val="0"/>
          <w:sz w:val="28"/>
          <w:szCs w:val="28"/>
        </w:rPr>
        <w:t>。</w:t>
      </w:r>
    </w:p>
    <w:p w:rsidR="00205E26" w:rsidRDefault="00816A5C" w:rsidP="006955E2">
      <w:pPr>
        <w:widowControl/>
        <w:shd w:val="clear" w:color="auto" w:fill="FFFFFF"/>
        <w:spacing w:before="100" w:beforeAutospacing="1" w:after="100" w:afterAutospacing="1"/>
        <w:ind w:firstLine="640"/>
        <w:rPr>
          <w:rStyle w:val="a7"/>
          <w:rFonts w:ascii="宋体" w:hAnsi="宋体" w:cs="宋体"/>
          <w:b w:val="0"/>
          <w:color w:val="000000"/>
          <w:sz w:val="28"/>
          <w:szCs w:val="28"/>
        </w:rPr>
      </w:pPr>
      <w:r>
        <w:rPr>
          <w:rFonts w:ascii="宋体" w:hAnsi="宋体" w:cs="宋体" w:hint="eastAsia"/>
          <w:kern w:val="0"/>
          <w:sz w:val="28"/>
          <w:szCs w:val="28"/>
        </w:rPr>
        <w:t>8.</w:t>
      </w:r>
      <w:r>
        <w:rPr>
          <w:rStyle w:val="a7"/>
          <w:rFonts w:ascii="宋体" w:hAnsi="宋体" w:cs="宋体" w:hint="eastAsia"/>
          <w:b w:val="0"/>
          <w:color w:val="000000"/>
          <w:sz w:val="28"/>
          <w:szCs w:val="28"/>
        </w:rPr>
        <w:t>社会保障和就业支出（类）其他社会保障和就业支出（款）其他社会保障和就业支出（项）：指由单位缴纳的失业保险和工伤保险支出。</w:t>
      </w:r>
    </w:p>
    <w:p w:rsidR="00205E26" w:rsidRDefault="00816A5C" w:rsidP="006955E2">
      <w:pPr>
        <w:widowControl/>
        <w:shd w:val="clear" w:color="auto" w:fill="FFFFFF"/>
        <w:spacing w:before="100" w:beforeAutospacing="1" w:after="100" w:afterAutospacing="1"/>
        <w:ind w:firstLine="640"/>
        <w:rPr>
          <w:rStyle w:val="a7"/>
          <w:rFonts w:ascii="宋体" w:hAnsi="宋体" w:cs="宋体"/>
          <w:b w:val="0"/>
          <w:color w:val="000000"/>
          <w:sz w:val="28"/>
          <w:szCs w:val="28"/>
        </w:rPr>
      </w:pPr>
      <w:r>
        <w:rPr>
          <w:rStyle w:val="a7"/>
          <w:rFonts w:ascii="宋体" w:hAnsi="宋体" w:cs="宋体" w:hint="eastAsia"/>
          <w:b w:val="0"/>
          <w:color w:val="000000"/>
          <w:sz w:val="28"/>
          <w:szCs w:val="28"/>
        </w:rPr>
        <w:t>9.</w:t>
      </w:r>
      <w:r>
        <w:rPr>
          <w:rFonts w:ascii="宋体" w:hAnsi="宋体" w:cs="宋体" w:hint="eastAsia"/>
          <w:color w:val="000000"/>
          <w:sz w:val="28"/>
          <w:szCs w:val="28"/>
        </w:rPr>
        <w:t>卫生健康支出</w:t>
      </w:r>
      <w:r>
        <w:rPr>
          <w:rStyle w:val="a7"/>
          <w:rFonts w:ascii="宋体" w:hAnsi="宋体" w:cs="宋体" w:hint="eastAsia"/>
          <w:b w:val="0"/>
          <w:color w:val="000000"/>
          <w:sz w:val="28"/>
          <w:szCs w:val="28"/>
        </w:rPr>
        <w:t>（类）行政事业单位医疗（款）事业单位医疗（项）：是指由单位缴纳的医疗保险支出。</w:t>
      </w:r>
    </w:p>
    <w:p w:rsidR="00205E26" w:rsidRDefault="00816A5C" w:rsidP="006955E2">
      <w:pPr>
        <w:widowControl/>
        <w:shd w:val="clear" w:color="auto" w:fill="FFFFFF"/>
        <w:spacing w:before="100" w:beforeAutospacing="1" w:after="100" w:afterAutospacing="1"/>
        <w:ind w:firstLine="640"/>
        <w:rPr>
          <w:rFonts w:ascii="宋体" w:hAnsi="宋体" w:cs="宋体"/>
          <w:kern w:val="0"/>
          <w:sz w:val="28"/>
          <w:szCs w:val="28"/>
          <w:lang w:eastAsia="zh-Hans"/>
        </w:rPr>
      </w:pPr>
      <w:r>
        <w:rPr>
          <w:rStyle w:val="a7"/>
          <w:rFonts w:ascii="宋体" w:hAnsi="宋体" w:cs="宋体" w:hint="eastAsia"/>
          <w:b w:val="0"/>
          <w:color w:val="000000"/>
          <w:sz w:val="28"/>
          <w:szCs w:val="28"/>
        </w:rPr>
        <w:t>10.</w:t>
      </w:r>
      <w:r>
        <w:rPr>
          <w:rFonts w:ascii="宋体" w:hAnsi="宋体" w:cs="宋体" w:hint="eastAsia"/>
          <w:color w:val="000000"/>
          <w:sz w:val="28"/>
          <w:szCs w:val="28"/>
        </w:rPr>
        <w:t>住房保障支出</w:t>
      </w:r>
      <w:r>
        <w:rPr>
          <w:rStyle w:val="a7"/>
          <w:rFonts w:ascii="宋体" w:hAnsi="宋体" w:cs="宋体" w:hint="eastAsia"/>
          <w:b w:val="0"/>
          <w:color w:val="000000"/>
          <w:sz w:val="28"/>
          <w:szCs w:val="28"/>
        </w:rPr>
        <w:t>（类）住房改革支出（款）住房公积金（项）:是指由单位</w:t>
      </w:r>
      <w:r>
        <w:rPr>
          <w:rFonts w:ascii="宋体" w:hAnsi="宋体" w:cs="宋体"/>
          <w:kern w:val="0"/>
          <w:sz w:val="28"/>
          <w:szCs w:val="28"/>
          <w:lang w:eastAsia="zh-Hans"/>
        </w:rPr>
        <w:t>按规定的工资基数以及规定比例为职工缴纳的住房公积金。</w:t>
      </w:r>
    </w:p>
    <w:p w:rsidR="00205E26" w:rsidRDefault="00816A5C" w:rsidP="006955E2">
      <w:pPr>
        <w:widowControl/>
        <w:shd w:val="clear" w:color="auto" w:fill="FFFFFF"/>
        <w:spacing w:before="100" w:beforeAutospacing="1" w:after="100" w:afterAutospacing="1"/>
        <w:ind w:firstLine="640"/>
        <w:rPr>
          <w:rFonts w:ascii="宋体" w:hAnsi="宋体" w:cs="宋体"/>
          <w:kern w:val="0"/>
          <w:sz w:val="28"/>
          <w:szCs w:val="28"/>
        </w:rPr>
      </w:pPr>
      <w:r>
        <w:rPr>
          <w:rFonts w:ascii="宋体" w:hAnsi="宋体" w:cs="宋体" w:hint="eastAsia"/>
          <w:kern w:val="0"/>
          <w:sz w:val="28"/>
          <w:szCs w:val="28"/>
        </w:rPr>
        <w:t>11.</w:t>
      </w:r>
      <w:r>
        <w:rPr>
          <w:rFonts w:ascii="宋体" w:hAnsi="宋体" w:cs="宋体" w:hint="eastAsia"/>
          <w:color w:val="000000"/>
          <w:sz w:val="28"/>
          <w:szCs w:val="28"/>
        </w:rPr>
        <w:t>住房保障支出</w:t>
      </w:r>
      <w:r>
        <w:rPr>
          <w:rStyle w:val="a7"/>
          <w:rFonts w:ascii="宋体" w:hAnsi="宋体" w:cs="宋体" w:hint="eastAsia"/>
          <w:b w:val="0"/>
          <w:color w:val="000000"/>
          <w:sz w:val="28"/>
          <w:szCs w:val="28"/>
        </w:rPr>
        <w:t>（类）住房改革支出（款）购房补贴（项）:是指单位为引进人才</w:t>
      </w:r>
      <w:r>
        <w:rPr>
          <w:rFonts w:ascii="宋体" w:hAnsi="宋体" w:cs="宋体" w:hint="eastAsia"/>
          <w:kern w:val="0"/>
          <w:sz w:val="28"/>
          <w:szCs w:val="28"/>
        </w:rPr>
        <w:t>发放的安家补助。</w:t>
      </w:r>
    </w:p>
    <w:p w:rsidR="00205E26" w:rsidRDefault="00816A5C" w:rsidP="006955E2">
      <w:pPr>
        <w:widowControl/>
        <w:shd w:val="clear" w:color="auto" w:fill="FFFFFF"/>
        <w:spacing w:before="100" w:beforeAutospacing="1" w:after="100" w:afterAutospacing="1"/>
        <w:ind w:firstLine="640"/>
        <w:rPr>
          <w:rFonts w:ascii="宋体" w:hAnsi="宋体" w:cs="宋体"/>
          <w:color w:val="000000"/>
          <w:sz w:val="28"/>
          <w:szCs w:val="28"/>
        </w:rPr>
      </w:pPr>
      <w:r>
        <w:rPr>
          <w:rFonts w:ascii="宋体" w:hAnsi="宋体" w:cs="宋体" w:hint="eastAsia"/>
          <w:color w:val="000000"/>
          <w:sz w:val="28"/>
          <w:szCs w:val="28"/>
        </w:rPr>
        <w:t>12.基本支出：指为保障机构正常运转、完成日常工作任务而发生的人员支出和公用支出。</w:t>
      </w:r>
    </w:p>
    <w:p w:rsidR="00205E26" w:rsidRDefault="00816A5C" w:rsidP="006955E2">
      <w:pPr>
        <w:ind w:firstLineChars="200" w:firstLine="560"/>
        <w:rPr>
          <w:rFonts w:ascii="宋体" w:hAnsi="宋体" w:cs="宋体"/>
          <w:color w:val="000000"/>
          <w:sz w:val="28"/>
          <w:szCs w:val="28"/>
        </w:rPr>
      </w:pPr>
      <w:r>
        <w:rPr>
          <w:rFonts w:ascii="宋体" w:hAnsi="宋体" w:cs="宋体" w:hint="eastAsia"/>
          <w:color w:val="000000"/>
          <w:sz w:val="28"/>
          <w:szCs w:val="28"/>
        </w:rPr>
        <w:t xml:space="preserve">13.项目支出：指在基本支出之外为完成特定行政任务和事业发展目标所发生的支出。 </w:t>
      </w:r>
    </w:p>
    <w:p w:rsidR="00205E26" w:rsidRDefault="00816A5C" w:rsidP="006955E2">
      <w:pPr>
        <w:autoSpaceDE w:val="0"/>
        <w:autoSpaceDN w:val="0"/>
        <w:adjustRightInd w:val="0"/>
        <w:spacing w:line="600" w:lineRule="exact"/>
        <w:ind w:firstLineChars="200" w:firstLine="560"/>
        <w:jc w:val="left"/>
        <w:rPr>
          <w:rFonts w:ascii="宋体" w:hAnsi="宋体" w:cs="宋体"/>
          <w:sz w:val="28"/>
          <w:szCs w:val="28"/>
        </w:rPr>
      </w:pPr>
      <w:r>
        <w:rPr>
          <w:rFonts w:ascii="宋体" w:hAnsi="宋体" w:cs="宋体" w:hint="eastAsia"/>
          <w:sz w:val="28"/>
          <w:szCs w:val="28"/>
        </w:rPr>
        <w:t>14.“三公”经费：指部门用财政拨款安排的因公出国（境）费、公务用车购置及运行费和公务接待费。其中，因公出国（境）</w:t>
      </w:r>
      <w:proofErr w:type="gramStart"/>
      <w:r>
        <w:rPr>
          <w:rFonts w:ascii="宋体" w:hAnsi="宋体" w:cs="宋体" w:hint="eastAsia"/>
          <w:sz w:val="28"/>
          <w:szCs w:val="28"/>
        </w:rPr>
        <w:t>费反映</w:t>
      </w:r>
      <w:proofErr w:type="gramEnd"/>
      <w:r>
        <w:rPr>
          <w:rFonts w:ascii="宋体" w:hAnsi="宋体" w:cs="宋体" w:hint="eastAsia"/>
          <w:sz w:val="28"/>
          <w:szCs w:val="28"/>
        </w:rPr>
        <w:t>单位公务出国（境）的国际旅费、国外城市间交通费、住宿费、伙食费、培训费、公杂费等支出；公务用车购置及运行</w:t>
      </w:r>
      <w:proofErr w:type="gramStart"/>
      <w:r>
        <w:rPr>
          <w:rFonts w:ascii="宋体" w:hAnsi="宋体" w:cs="宋体" w:hint="eastAsia"/>
          <w:sz w:val="28"/>
          <w:szCs w:val="28"/>
        </w:rPr>
        <w:t>费反映</w:t>
      </w:r>
      <w:proofErr w:type="gramEnd"/>
      <w:r>
        <w:rPr>
          <w:rFonts w:ascii="宋体" w:hAnsi="宋体" w:cs="宋体" w:hint="eastAsia"/>
          <w:sz w:val="28"/>
          <w:szCs w:val="28"/>
        </w:rPr>
        <w:t>单位公务用车车辆购置支出（</w:t>
      </w:r>
      <w:proofErr w:type="gramStart"/>
      <w:r>
        <w:rPr>
          <w:rFonts w:ascii="宋体" w:hAnsi="宋体" w:cs="宋体" w:hint="eastAsia"/>
          <w:sz w:val="28"/>
          <w:szCs w:val="28"/>
        </w:rPr>
        <w:t>含车辆</w:t>
      </w:r>
      <w:proofErr w:type="gramEnd"/>
      <w:r>
        <w:rPr>
          <w:rFonts w:ascii="宋体" w:hAnsi="宋体" w:cs="宋体" w:hint="eastAsia"/>
          <w:sz w:val="28"/>
          <w:szCs w:val="28"/>
        </w:rPr>
        <w:t>购置税）及租用费、燃料费、维修费、过路过桥费、保险费等支出；公务接待</w:t>
      </w:r>
      <w:proofErr w:type="gramStart"/>
      <w:r>
        <w:rPr>
          <w:rFonts w:ascii="宋体" w:hAnsi="宋体" w:cs="宋体" w:hint="eastAsia"/>
          <w:sz w:val="28"/>
          <w:szCs w:val="28"/>
        </w:rPr>
        <w:t>费反映</w:t>
      </w:r>
      <w:proofErr w:type="gramEnd"/>
      <w:r>
        <w:rPr>
          <w:rFonts w:ascii="宋体" w:hAnsi="宋体" w:cs="宋体" w:hint="eastAsia"/>
          <w:sz w:val="28"/>
          <w:szCs w:val="28"/>
        </w:rPr>
        <w:t>单位按规定开支的各类公务接待（含外宾接待）支出。</w:t>
      </w:r>
    </w:p>
    <w:p w:rsidR="00205E26" w:rsidRDefault="00205E26" w:rsidP="006955E2">
      <w:pPr>
        <w:autoSpaceDE w:val="0"/>
        <w:autoSpaceDN w:val="0"/>
        <w:adjustRightInd w:val="0"/>
        <w:spacing w:line="600" w:lineRule="exact"/>
        <w:ind w:firstLineChars="200" w:firstLine="560"/>
        <w:jc w:val="left"/>
        <w:rPr>
          <w:rFonts w:ascii="宋体" w:hAnsi="宋体" w:cs="宋体"/>
          <w:sz w:val="28"/>
          <w:szCs w:val="28"/>
        </w:rPr>
      </w:pPr>
    </w:p>
    <w:p w:rsidR="00205E26" w:rsidRDefault="00205E26" w:rsidP="006955E2">
      <w:pPr>
        <w:autoSpaceDE w:val="0"/>
        <w:autoSpaceDN w:val="0"/>
        <w:adjustRightInd w:val="0"/>
        <w:spacing w:line="600" w:lineRule="exact"/>
        <w:ind w:firstLineChars="200" w:firstLine="560"/>
        <w:jc w:val="left"/>
        <w:rPr>
          <w:rFonts w:ascii="宋体" w:hAnsi="宋体" w:cs="宋体"/>
          <w:sz w:val="28"/>
          <w:szCs w:val="28"/>
        </w:rPr>
      </w:pPr>
    </w:p>
    <w:p w:rsidR="00205E26" w:rsidRDefault="00205E26" w:rsidP="006955E2"/>
    <w:p w:rsidR="00205E26" w:rsidRDefault="00816A5C">
      <w:pPr>
        <w:pStyle w:val="1"/>
        <w:numPr>
          <w:ilvl w:val="0"/>
          <w:numId w:val="1"/>
        </w:numPr>
        <w:spacing w:before="0" w:after="0" w:line="240" w:lineRule="auto"/>
        <w:jc w:val="center"/>
        <w:rPr>
          <w:rFonts w:ascii="黑体" w:eastAsia="黑体" w:hAnsi="黑体" w:cs="黑体"/>
          <w:b w:val="0"/>
          <w:bCs w:val="0"/>
          <w:color w:val="000000"/>
          <w:kern w:val="2"/>
          <w:sz w:val="36"/>
          <w:szCs w:val="36"/>
        </w:rPr>
      </w:pPr>
      <w:bookmarkStart w:id="186" w:name="_Toc112921922"/>
      <w:r>
        <w:rPr>
          <w:rFonts w:ascii="黑体" w:eastAsia="黑体" w:hAnsi="黑体" w:cs="黑体" w:hint="eastAsia"/>
          <w:b w:val="0"/>
          <w:bCs w:val="0"/>
          <w:color w:val="000000"/>
          <w:kern w:val="2"/>
          <w:sz w:val="36"/>
          <w:szCs w:val="36"/>
        </w:rPr>
        <w:t>附件</w:t>
      </w:r>
      <w:bookmarkEnd w:id="186"/>
      <w:r>
        <w:rPr>
          <w:rFonts w:ascii="黑体" w:eastAsia="黑体" w:hAnsi="黑体" w:cs="黑体" w:hint="eastAsia"/>
          <w:b w:val="0"/>
          <w:bCs w:val="0"/>
          <w:color w:val="000000"/>
          <w:kern w:val="2"/>
          <w:sz w:val="36"/>
          <w:szCs w:val="36"/>
        </w:rPr>
        <w:br/>
      </w:r>
      <w:bookmarkEnd w:id="182"/>
    </w:p>
    <w:p w:rsidR="00205E26" w:rsidRDefault="00816A5C" w:rsidP="006955E2">
      <w:pPr>
        <w:pStyle w:val="2"/>
        <w:rPr>
          <w:rFonts w:ascii="宋体" w:hAnsi="宋体" w:cs="宋体"/>
          <w:sz w:val="28"/>
          <w:szCs w:val="28"/>
        </w:rPr>
      </w:pPr>
      <w:bookmarkStart w:id="187" w:name="_Toc15377226"/>
      <w:bookmarkStart w:id="188" w:name="_Toc15396618"/>
      <w:bookmarkStart w:id="189" w:name="_Toc112921923"/>
      <w:r>
        <w:rPr>
          <w:rFonts w:ascii="宋体" w:hAnsi="宋体" w:cs="宋体" w:hint="eastAsia"/>
          <w:b w:val="0"/>
          <w:bCs w:val="0"/>
          <w:sz w:val="28"/>
          <w:szCs w:val="28"/>
        </w:rPr>
        <w:t>附件1</w:t>
      </w:r>
      <w:bookmarkEnd w:id="189"/>
    </w:p>
    <w:tbl>
      <w:tblPr>
        <w:tblpPr w:leftFromText="180" w:rightFromText="180" w:vertAnchor="text" w:horzAnchor="page" w:tblpX="1412" w:tblpY="274"/>
        <w:tblOverlap w:val="never"/>
        <w:tblW w:w="9299" w:type="dxa"/>
        <w:tblLayout w:type="fixed"/>
        <w:tblCellMar>
          <w:top w:w="15" w:type="dxa"/>
          <w:left w:w="15" w:type="dxa"/>
          <w:bottom w:w="15" w:type="dxa"/>
          <w:right w:w="15" w:type="dxa"/>
        </w:tblCellMar>
        <w:tblLook w:val="04A0" w:firstRow="1" w:lastRow="0" w:firstColumn="1" w:lastColumn="0" w:noHBand="0" w:noVBand="1"/>
      </w:tblPr>
      <w:tblGrid>
        <w:gridCol w:w="703"/>
        <w:gridCol w:w="768"/>
        <w:gridCol w:w="768"/>
        <w:gridCol w:w="1268"/>
        <w:gridCol w:w="869"/>
        <w:gridCol w:w="999"/>
        <w:gridCol w:w="742"/>
        <w:gridCol w:w="1142"/>
        <w:gridCol w:w="807"/>
        <w:gridCol w:w="1233"/>
      </w:tblGrid>
      <w:tr w:rsidR="00205E26">
        <w:trPr>
          <w:trHeight w:val="90"/>
        </w:trPr>
        <w:tc>
          <w:tcPr>
            <w:tcW w:w="9299" w:type="dxa"/>
            <w:gridSpan w:val="10"/>
            <w:shd w:val="clear" w:color="auto" w:fill="auto"/>
            <w:vAlign w:val="center"/>
          </w:tcPr>
          <w:p w:rsidR="00205E26" w:rsidRDefault="00816A5C">
            <w:pPr>
              <w:widowControl/>
              <w:jc w:val="center"/>
              <w:textAlignment w:val="center"/>
              <w:rPr>
                <w:rFonts w:ascii="新宋体" w:eastAsia="新宋体" w:hAnsi="新宋体" w:cs="新宋体"/>
                <w:b/>
                <w:color w:val="000000"/>
                <w:szCs w:val="21"/>
              </w:rPr>
            </w:pPr>
            <w:r>
              <w:rPr>
                <w:rFonts w:ascii="新宋体" w:eastAsia="新宋体" w:hAnsi="新宋体" w:cs="新宋体" w:hint="eastAsia"/>
                <w:b/>
                <w:color w:val="000000"/>
                <w:kern w:val="0"/>
                <w:szCs w:val="21"/>
                <w:lang w:bidi="ar"/>
              </w:rPr>
              <w:t>零八一中学部门整体支出绩效目标自评表</w:t>
            </w:r>
          </w:p>
        </w:tc>
      </w:tr>
      <w:tr w:rsidR="00205E26">
        <w:trPr>
          <w:trHeight w:val="90"/>
        </w:trPr>
        <w:tc>
          <w:tcPr>
            <w:tcW w:w="9299" w:type="dxa"/>
            <w:gridSpan w:val="10"/>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w:t>
            </w:r>
            <w:r>
              <w:rPr>
                <w:rStyle w:val="font01"/>
                <w:rFonts w:ascii="新宋体" w:eastAsia="新宋体" w:hAnsi="新宋体" w:cs="新宋体" w:hint="eastAsia"/>
                <w:sz w:val="21"/>
                <w:szCs w:val="21"/>
                <w:lang w:bidi="ar"/>
              </w:rPr>
              <w:t xml:space="preserve">    2020    </w:t>
            </w:r>
            <w:r>
              <w:rPr>
                <w:rStyle w:val="font21"/>
                <w:rFonts w:ascii="新宋体" w:eastAsia="新宋体" w:hAnsi="新宋体" w:cs="新宋体" w:hint="default"/>
                <w:sz w:val="21"/>
                <w:szCs w:val="21"/>
                <w:lang w:bidi="ar"/>
              </w:rPr>
              <w:t>年度）</w:t>
            </w:r>
          </w:p>
        </w:tc>
      </w:tr>
      <w:tr w:rsidR="00205E26">
        <w:trPr>
          <w:trHeight w:val="90"/>
        </w:trPr>
        <w:tc>
          <w:tcPr>
            <w:tcW w:w="704" w:type="dxa"/>
            <w:shd w:val="clear" w:color="auto" w:fill="auto"/>
            <w:vAlign w:val="center"/>
          </w:tcPr>
          <w:p w:rsidR="00205E26" w:rsidRDefault="00205E26">
            <w:pPr>
              <w:rPr>
                <w:rFonts w:ascii="新宋体" w:eastAsia="新宋体" w:hAnsi="新宋体" w:cs="新宋体"/>
                <w:color w:val="000000"/>
                <w:szCs w:val="21"/>
              </w:rPr>
            </w:pPr>
          </w:p>
        </w:tc>
        <w:tc>
          <w:tcPr>
            <w:tcW w:w="768" w:type="dxa"/>
            <w:shd w:val="clear" w:color="auto" w:fill="auto"/>
            <w:vAlign w:val="center"/>
          </w:tcPr>
          <w:p w:rsidR="00205E26" w:rsidRDefault="00205E26">
            <w:pPr>
              <w:rPr>
                <w:rFonts w:ascii="新宋体" w:eastAsia="新宋体" w:hAnsi="新宋体" w:cs="新宋体"/>
                <w:color w:val="000000"/>
                <w:szCs w:val="21"/>
              </w:rPr>
            </w:pPr>
          </w:p>
        </w:tc>
        <w:tc>
          <w:tcPr>
            <w:tcW w:w="768" w:type="dxa"/>
            <w:shd w:val="clear" w:color="auto" w:fill="auto"/>
            <w:vAlign w:val="center"/>
          </w:tcPr>
          <w:p w:rsidR="00205E26" w:rsidRDefault="00205E26">
            <w:pPr>
              <w:rPr>
                <w:rFonts w:ascii="新宋体" w:eastAsia="新宋体" w:hAnsi="新宋体" w:cs="新宋体"/>
                <w:color w:val="000000"/>
                <w:szCs w:val="21"/>
              </w:rPr>
            </w:pPr>
          </w:p>
        </w:tc>
        <w:tc>
          <w:tcPr>
            <w:tcW w:w="1269" w:type="dxa"/>
            <w:shd w:val="clear" w:color="auto" w:fill="auto"/>
            <w:vAlign w:val="center"/>
          </w:tcPr>
          <w:p w:rsidR="00205E26" w:rsidRDefault="00205E26">
            <w:pPr>
              <w:rPr>
                <w:rFonts w:ascii="新宋体" w:eastAsia="新宋体" w:hAnsi="新宋体" w:cs="新宋体"/>
                <w:color w:val="000000"/>
                <w:szCs w:val="21"/>
              </w:rPr>
            </w:pPr>
          </w:p>
        </w:tc>
        <w:tc>
          <w:tcPr>
            <w:tcW w:w="869" w:type="dxa"/>
            <w:shd w:val="clear" w:color="auto" w:fill="auto"/>
            <w:vAlign w:val="center"/>
          </w:tcPr>
          <w:p w:rsidR="00205E26" w:rsidRDefault="00205E26">
            <w:pPr>
              <w:rPr>
                <w:rFonts w:ascii="新宋体" w:eastAsia="新宋体" w:hAnsi="新宋体" w:cs="新宋体"/>
                <w:color w:val="000000"/>
                <w:szCs w:val="21"/>
              </w:rPr>
            </w:pPr>
          </w:p>
        </w:tc>
        <w:tc>
          <w:tcPr>
            <w:tcW w:w="1000" w:type="dxa"/>
            <w:shd w:val="clear" w:color="auto" w:fill="auto"/>
            <w:vAlign w:val="center"/>
          </w:tcPr>
          <w:p w:rsidR="00205E26" w:rsidRDefault="00205E26">
            <w:pPr>
              <w:rPr>
                <w:rFonts w:ascii="新宋体" w:eastAsia="新宋体" w:hAnsi="新宋体" w:cs="新宋体"/>
                <w:color w:val="000000"/>
                <w:szCs w:val="21"/>
              </w:rPr>
            </w:pPr>
          </w:p>
        </w:tc>
        <w:tc>
          <w:tcPr>
            <w:tcW w:w="742" w:type="dxa"/>
            <w:shd w:val="clear" w:color="auto" w:fill="auto"/>
            <w:vAlign w:val="center"/>
          </w:tcPr>
          <w:p w:rsidR="00205E26" w:rsidRDefault="00205E26">
            <w:pPr>
              <w:rPr>
                <w:rFonts w:ascii="新宋体" w:eastAsia="新宋体" w:hAnsi="新宋体" w:cs="新宋体"/>
                <w:color w:val="000000"/>
                <w:szCs w:val="21"/>
              </w:rPr>
            </w:pPr>
          </w:p>
        </w:tc>
        <w:tc>
          <w:tcPr>
            <w:tcW w:w="1143" w:type="dxa"/>
            <w:shd w:val="clear" w:color="auto" w:fill="auto"/>
            <w:vAlign w:val="center"/>
          </w:tcPr>
          <w:p w:rsidR="00205E26" w:rsidRDefault="00205E26">
            <w:pPr>
              <w:rPr>
                <w:rFonts w:ascii="新宋体" w:eastAsia="新宋体" w:hAnsi="新宋体" w:cs="新宋体"/>
                <w:color w:val="000000"/>
                <w:szCs w:val="21"/>
              </w:rPr>
            </w:pPr>
          </w:p>
        </w:tc>
        <w:tc>
          <w:tcPr>
            <w:tcW w:w="802" w:type="dxa"/>
            <w:shd w:val="clear" w:color="auto" w:fill="auto"/>
            <w:vAlign w:val="center"/>
          </w:tcPr>
          <w:p w:rsidR="00205E26" w:rsidRDefault="00205E26">
            <w:pPr>
              <w:rPr>
                <w:rFonts w:ascii="新宋体" w:eastAsia="新宋体" w:hAnsi="新宋体" w:cs="新宋体"/>
                <w:color w:val="000000"/>
                <w:szCs w:val="21"/>
              </w:rPr>
            </w:pPr>
          </w:p>
        </w:tc>
        <w:tc>
          <w:tcPr>
            <w:tcW w:w="1234" w:type="dxa"/>
            <w:shd w:val="clear" w:color="auto" w:fill="auto"/>
            <w:vAlign w:val="center"/>
          </w:tcPr>
          <w:p w:rsidR="00205E26" w:rsidRDefault="00205E26">
            <w:pPr>
              <w:rPr>
                <w:rFonts w:ascii="新宋体" w:eastAsia="新宋体" w:hAnsi="新宋体" w:cs="新宋体"/>
                <w:color w:val="000000"/>
                <w:szCs w:val="21"/>
              </w:rPr>
            </w:pPr>
          </w:p>
        </w:tc>
      </w:tr>
      <w:tr w:rsidR="00205E26">
        <w:trPr>
          <w:trHeight w:val="90"/>
        </w:trPr>
        <w:tc>
          <w:tcPr>
            <w:tcW w:w="22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部门名称</w:t>
            </w:r>
          </w:p>
        </w:tc>
        <w:tc>
          <w:tcPr>
            <w:tcW w:w="7059"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四川省广元市零八一中学</w:t>
            </w:r>
          </w:p>
        </w:tc>
      </w:tr>
      <w:tr w:rsidR="00205E26">
        <w:trPr>
          <w:trHeight w:val="90"/>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年度</w:t>
            </w:r>
            <w:r>
              <w:rPr>
                <w:rFonts w:ascii="新宋体" w:eastAsia="新宋体" w:hAnsi="新宋体" w:cs="新宋体" w:hint="eastAsia"/>
                <w:color w:val="000000"/>
                <w:kern w:val="0"/>
                <w:szCs w:val="21"/>
                <w:lang w:bidi="ar"/>
              </w:rPr>
              <w:br/>
              <w:t>主要</w:t>
            </w:r>
            <w:r>
              <w:rPr>
                <w:rFonts w:ascii="新宋体" w:eastAsia="新宋体" w:hAnsi="新宋体" w:cs="新宋体" w:hint="eastAsia"/>
                <w:color w:val="000000"/>
                <w:kern w:val="0"/>
                <w:szCs w:val="21"/>
                <w:lang w:bidi="ar"/>
              </w:rPr>
              <w:br/>
              <w:t>任务</w:t>
            </w:r>
          </w:p>
        </w:tc>
        <w:tc>
          <w:tcPr>
            <w:tcW w:w="15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任务名称</w:t>
            </w:r>
          </w:p>
        </w:tc>
        <w:tc>
          <w:tcPr>
            <w:tcW w:w="12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主要内容</w:t>
            </w:r>
          </w:p>
        </w:tc>
        <w:tc>
          <w:tcPr>
            <w:tcW w:w="261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预算金额（万元）</w:t>
            </w:r>
          </w:p>
        </w:tc>
        <w:tc>
          <w:tcPr>
            <w:tcW w:w="317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实际执行（万元）</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15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12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总额</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财政拨款</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其他资金</w:t>
            </w: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总额</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财政拨款</w:t>
            </w:r>
          </w:p>
        </w:tc>
        <w:tc>
          <w:tcPr>
            <w:tcW w:w="12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其他资金</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1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人员经费</w:t>
            </w:r>
          </w:p>
        </w:tc>
        <w:tc>
          <w:tcPr>
            <w:tcW w:w="1269" w:type="dxa"/>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确保在职在编人员工资福利支出</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1553.31</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1553.31</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1481.81</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1481.81</w:t>
            </w:r>
          </w:p>
        </w:tc>
        <w:tc>
          <w:tcPr>
            <w:tcW w:w="12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1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日常公用经费</w:t>
            </w:r>
          </w:p>
        </w:tc>
        <w:tc>
          <w:tcPr>
            <w:tcW w:w="1269" w:type="dxa"/>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保障学校日常教育教学工作正常运转</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258.72</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258.72</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272.47</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272.47</w:t>
            </w:r>
          </w:p>
        </w:tc>
        <w:tc>
          <w:tcPr>
            <w:tcW w:w="12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15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对个人和家庭的补助</w:t>
            </w:r>
          </w:p>
        </w:tc>
        <w:tc>
          <w:tcPr>
            <w:tcW w:w="1269" w:type="dxa"/>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退休人员的福利保障</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7.16</w:t>
            </w:r>
          </w:p>
        </w:tc>
        <w:tc>
          <w:tcPr>
            <w:tcW w:w="10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7.16</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7.16</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7.16</w:t>
            </w:r>
          </w:p>
        </w:tc>
        <w:tc>
          <w:tcPr>
            <w:tcW w:w="12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805" w:type="dxa"/>
            <w:gridSpan w:val="3"/>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金额合计</w:t>
            </w:r>
          </w:p>
        </w:tc>
        <w:tc>
          <w:tcPr>
            <w:tcW w:w="869" w:type="dxa"/>
            <w:tcBorders>
              <w:top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1819.19</w:t>
            </w:r>
          </w:p>
        </w:tc>
        <w:tc>
          <w:tcPr>
            <w:tcW w:w="1000" w:type="dxa"/>
            <w:tcBorders>
              <w:top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1819.19</w:t>
            </w:r>
          </w:p>
        </w:tc>
        <w:tc>
          <w:tcPr>
            <w:tcW w:w="7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c>
          <w:tcPr>
            <w:tcW w:w="11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1761.44</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1761.44</w:t>
            </w:r>
          </w:p>
        </w:tc>
        <w:tc>
          <w:tcPr>
            <w:tcW w:w="12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rPr>
                <w:rFonts w:ascii="新宋体" w:eastAsia="新宋体" w:hAnsi="新宋体" w:cs="新宋体"/>
                <w:color w:val="000000"/>
                <w:sz w:val="18"/>
                <w:szCs w:val="18"/>
              </w:rPr>
            </w:pPr>
          </w:p>
        </w:tc>
      </w:tr>
      <w:tr w:rsidR="00205E26">
        <w:trPr>
          <w:trHeight w:val="90"/>
        </w:trPr>
        <w:tc>
          <w:tcPr>
            <w:tcW w:w="704" w:type="dxa"/>
            <w:tcBorders>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3674" w:type="dxa"/>
            <w:gridSpan w:val="4"/>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预期目标</w:t>
            </w:r>
          </w:p>
        </w:tc>
        <w:tc>
          <w:tcPr>
            <w:tcW w:w="4921"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实际完成目标</w:t>
            </w:r>
          </w:p>
        </w:tc>
      </w:tr>
      <w:tr w:rsidR="00205E26">
        <w:trPr>
          <w:trHeight w:val="90"/>
        </w:trPr>
        <w:tc>
          <w:tcPr>
            <w:tcW w:w="704" w:type="dxa"/>
            <w:tcBorders>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年度</w:t>
            </w:r>
            <w:r>
              <w:rPr>
                <w:rFonts w:ascii="新宋体" w:eastAsia="新宋体" w:hAnsi="新宋体" w:cs="新宋体" w:hint="eastAsia"/>
                <w:color w:val="000000"/>
                <w:kern w:val="0"/>
                <w:szCs w:val="21"/>
                <w:lang w:bidi="ar"/>
              </w:rPr>
              <w:br/>
              <w:t>总体</w:t>
            </w:r>
            <w:r>
              <w:rPr>
                <w:rFonts w:ascii="新宋体" w:eastAsia="新宋体" w:hAnsi="新宋体" w:cs="新宋体" w:hint="eastAsia"/>
                <w:color w:val="000000"/>
                <w:kern w:val="0"/>
                <w:szCs w:val="21"/>
                <w:lang w:bidi="ar"/>
              </w:rPr>
              <w:br/>
              <w:t>目标</w:t>
            </w:r>
          </w:p>
        </w:tc>
        <w:tc>
          <w:tcPr>
            <w:tcW w:w="3674" w:type="dxa"/>
            <w:gridSpan w:val="4"/>
            <w:tcBorders>
              <w:top w:val="single" w:sz="4" w:space="0" w:color="000000"/>
              <w:left w:val="single" w:sz="4" w:space="0" w:color="000000"/>
              <w:bottom w:val="single" w:sz="4" w:space="0" w:color="000000"/>
              <w:right w:val="single" w:sz="4" w:space="0" w:color="000000"/>
            </w:tcBorders>
            <w:shd w:val="clear" w:color="auto" w:fill="auto"/>
          </w:tcPr>
          <w:p w:rsidR="00205E26" w:rsidRDefault="00816A5C">
            <w:pPr>
              <w:widowControl/>
              <w:jc w:val="left"/>
              <w:textAlignment w:val="top"/>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br/>
              <w:t>1.按时完成工资发放   2.完成日常各项教育教学工作  3.确保各项教研活动的正常开展</w:t>
            </w:r>
          </w:p>
        </w:tc>
        <w:tc>
          <w:tcPr>
            <w:tcW w:w="4921" w:type="dxa"/>
            <w:gridSpan w:val="5"/>
            <w:tcBorders>
              <w:top w:val="single" w:sz="4" w:space="0" w:color="000000"/>
              <w:left w:val="single" w:sz="4" w:space="0" w:color="000000"/>
              <w:bottom w:val="single" w:sz="4" w:space="0" w:color="000000"/>
              <w:right w:val="single" w:sz="4" w:space="0" w:color="000000"/>
            </w:tcBorders>
            <w:shd w:val="clear" w:color="auto" w:fill="auto"/>
          </w:tcPr>
          <w:p w:rsidR="00205E26" w:rsidRDefault="00816A5C">
            <w:pPr>
              <w:widowControl/>
              <w:jc w:val="left"/>
              <w:textAlignment w:val="top"/>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br/>
              <w:t>1.按时完成全年在职在编人员工资发放   2.完成全年日常各项教育教学工作  3.确保全年各项教研活动的正常开展</w:t>
            </w:r>
          </w:p>
        </w:tc>
      </w:tr>
      <w:tr w:rsidR="00205E26">
        <w:trPr>
          <w:trHeight w:val="90"/>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年</w:t>
            </w:r>
            <w:r>
              <w:rPr>
                <w:rFonts w:ascii="新宋体" w:eastAsia="新宋体" w:hAnsi="新宋体" w:cs="新宋体" w:hint="eastAsia"/>
                <w:color w:val="000000"/>
                <w:kern w:val="0"/>
                <w:szCs w:val="21"/>
                <w:lang w:bidi="ar"/>
              </w:rPr>
              <w:br/>
              <w:t>度</w:t>
            </w:r>
            <w:r>
              <w:rPr>
                <w:rFonts w:ascii="新宋体" w:eastAsia="新宋体" w:hAnsi="新宋体" w:cs="新宋体" w:hint="eastAsia"/>
                <w:color w:val="000000"/>
                <w:kern w:val="0"/>
                <w:szCs w:val="21"/>
                <w:lang w:bidi="ar"/>
              </w:rPr>
              <w:br/>
              <w:t>绩</w:t>
            </w:r>
            <w:r>
              <w:rPr>
                <w:rFonts w:ascii="新宋体" w:eastAsia="新宋体" w:hAnsi="新宋体" w:cs="新宋体" w:hint="eastAsia"/>
                <w:color w:val="000000"/>
                <w:kern w:val="0"/>
                <w:szCs w:val="21"/>
                <w:lang w:bidi="ar"/>
              </w:rPr>
              <w:br/>
              <w:t>效</w:t>
            </w:r>
            <w:r>
              <w:rPr>
                <w:rFonts w:ascii="新宋体" w:eastAsia="新宋体" w:hAnsi="新宋体" w:cs="新宋体" w:hint="eastAsia"/>
                <w:color w:val="000000"/>
                <w:kern w:val="0"/>
                <w:szCs w:val="21"/>
                <w:lang w:bidi="ar"/>
              </w:rPr>
              <w:br/>
              <w:t>指</w:t>
            </w:r>
            <w:r>
              <w:rPr>
                <w:rFonts w:ascii="新宋体" w:eastAsia="新宋体" w:hAnsi="新宋体" w:cs="新宋体" w:hint="eastAsia"/>
                <w:color w:val="000000"/>
                <w:kern w:val="0"/>
                <w:szCs w:val="21"/>
                <w:lang w:bidi="ar"/>
              </w:rPr>
              <w:br/>
              <w:t>标</w:t>
            </w:r>
          </w:p>
        </w:tc>
        <w:tc>
          <w:tcPr>
            <w:tcW w:w="7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一级指标</w:t>
            </w:r>
          </w:p>
        </w:tc>
        <w:tc>
          <w:tcPr>
            <w:tcW w:w="20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二级指标</w:t>
            </w:r>
          </w:p>
        </w:tc>
        <w:tc>
          <w:tcPr>
            <w:tcW w:w="18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三级指标</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预期指标值（包含数字及文字描述）</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实际完成指标值（包含数字及文字描述）</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完成指标</w:t>
            </w: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数量指标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指标1：人员经费</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保障在职在编人员各类工资福利支出</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完成全年在职在编人员工资福利支出1481.81万元</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指标2：公用经费</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保障学校日常教育教学工作正常运转</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全年完成公用经费支出272.47万元，保障学校日常教育教学教研工作正常开展</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指标3：退休人员福利</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保障退休人员</w:t>
            </w:r>
            <w:proofErr w:type="gramStart"/>
            <w:r>
              <w:rPr>
                <w:rFonts w:ascii="新宋体" w:eastAsia="新宋体" w:hAnsi="新宋体" w:cs="新宋体" w:hint="eastAsia"/>
                <w:color w:val="000000"/>
                <w:kern w:val="0"/>
                <w:sz w:val="18"/>
                <w:szCs w:val="18"/>
                <w:lang w:bidi="ar"/>
              </w:rPr>
              <w:t>医</w:t>
            </w:r>
            <w:proofErr w:type="gramEnd"/>
            <w:r>
              <w:rPr>
                <w:rFonts w:ascii="新宋体" w:eastAsia="新宋体" w:hAnsi="新宋体" w:cs="新宋体" w:hint="eastAsia"/>
                <w:color w:val="000000"/>
                <w:kern w:val="0"/>
                <w:sz w:val="18"/>
                <w:szCs w:val="18"/>
                <w:lang w:bidi="ar"/>
              </w:rPr>
              <w:t>保费和活动开展</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支出退休人员</w:t>
            </w:r>
            <w:proofErr w:type="gramStart"/>
            <w:r>
              <w:rPr>
                <w:rFonts w:ascii="新宋体" w:eastAsia="新宋体" w:hAnsi="新宋体" w:cs="新宋体" w:hint="eastAsia"/>
                <w:color w:val="000000"/>
                <w:kern w:val="0"/>
                <w:sz w:val="18"/>
                <w:szCs w:val="18"/>
                <w:lang w:bidi="ar"/>
              </w:rPr>
              <w:t>医</w:t>
            </w:r>
            <w:proofErr w:type="gramEnd"/>
            <w:r>
              <w:rPr>
                <w:rFonts w:ascii="新宋体" w:eastAsia="新宋体" w:hAnsi="新宋体" w:cs="新宋体" w:hint="eastAsia"/>
                <w:color w:val="000000"/>
                <w:kern w:val="0"/>
                <w:sz w:val="18"/>
                <w:szCs w:val="18"/>
                <w:lang w:bidi="ar"/>
              </w:rPr>
              <w:t>保费和活动经费7.16万元</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质量指标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指标1：教育教学</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教育教学目标</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按教育教学要求，完成全年的教育教学任务</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指标2：教学科研</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教学科研目标</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完成全年教育科研任务</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w:t>
            </w:r>
          </w:p>
        </w:tc>
        <w:tc>
          <w:tcPr>
            <w:tcW w:w="742" w:type="dxa"/>
            <w:tcBorders>
              <w:top w:val="single" w:sz="4" w:space="0" w:color="000000"/>
              <w:left w:val="single" w:sz="4" w:space="0" w:color="000000"/>
              <w:bottom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1143" w:type="dxa"/>
            <w:tcBorders>
              <w:top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时效指标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成本指标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742" w:type="dxa"/>
            <w:tcBorders>
              <w:top w:val="single" w:sz="4" w:space="0" w:color="000000"/>
              <w:left w:val="single" w:sz="4" w:space="0" w:color="000000"/>
              <w:bottom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1143" w:type="dxa"/>
            <w:tcBorders>
              <w:top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效益指标</w:t>
            </w: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经济效益</w:t>
            </w:r>
            <w:r>
              <w:rPr>
                <w:rFonts w:ascii="新宋体" w:eastAsia="新宋体" w:hAnsi="新宋体" w:cs="新宋体" w:hint="eastAsia"/>
                <w:color w:val="000000"/>
                <w:kern w:val="0"/>
                <w:sz w:val="18"/>
                <w:szCs w:val="18"/>
                <w:lang w:bidi="ar"/>
              </w:rPr>
              <w:br/>
              <w:t>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社会效益</w:t>
            </w:r>
            <w:r>
              <w:rPr>
                <w:rFonts w:ascii="新宋体" w:eastAsia="新宋体" w:hAnsi="新宋体" w:cs="新宋体" w:hint="eastAsia"/>
                <w:color w:val="000000"/>
                <w:kern w:val="0"/>
                <w:sz w:val="18"/>
                <w:szCs w:val="18"/>
                <w:lang w:bidi="ar"/>
              </w:rPr>
              <w:br/>
              <w:t>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生态效益</w:t>
            </w:r>
            <w:r>
              <w:rPr>
                <w:rFonts w:ascii="新宋体" w:eastAsia="新宋体" w:hAnsi="新宋体" w:cs="新宋体" w:hint="eastAsia"/>
                <w:color w:val="000000"/>
                <w:kern w:val="0"/>
                <w:sz w:val="18"/>
                <w:szCs w:val="18"/>
                <w:lang w:bidi="ar"/>
              </w:rPr>
              <w:br/>
              <w:t>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可持续影响</w:t>
            </w:r>
            <w:r>
              <w:rPr>
                <w:rFonts w:ascii="新宋体" w:eastAsia="新宋体" w:hAnsi="新宋体" w:cs="新宋体" w:hint="eastAsia"/>
                <w:color w:val="000000"/>
                <w:kern w:val="0"/>
                <w:sz w:val="18"/>
                <w:szCs w:val="18"/>
                <w:lang w:bidi="ar"/>
              </w:rPr>
              <w:br/>
              <w:t>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left"/>
              <w:rPr>
                <w:rFonts w:ascii="新宋体" w:eastAsia="新宋体" w:hAnsi="新宋体" w:cs="新宋体"/>
                <w:color w:val="000000"/>
                <w:sz w:val="18"/>
                <w:szCs w:val="18"/>
              </w:rPr>
            </w:pP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Cs w:val="21"/>
              </w:rPr>
            </w:pPr>
            <w:r>
              <w:rPr>
                <w:rFonts w:ascii="新宋体" w:eastAsia="新宋体" w:hAnsi="新宋体" w:cs="新宋体" w:hint="eastAsia"/>
                <w:color w:val="000000"/>
                <w:kern w:val="0"/>
                <w:szCs w:val="21"/>
                <w:lang w:bidi="ar"/>
              </w:rPr>
              <w:t>满意度</w:t>
            </w:r>
            <w:r>
              <w:rPr>
                <w:rFonts w:ascii="新宋体" w:eastAsia="新宋体" w:hAnsi="新宋体" w:cs="新宋体" w:hint="eastAsia"/>
                <w:color w:val="000000"/>
                <w:kern w:val="0"/>
                <w:szCs w:val="21"/>
                <w:lang w:bidi="ar"/>
              </w:rPr>
              <w:br/>
              <w:t>指标</w:t>
            </w:r>
          </w:p>
        </w:tc>
        <w:tc>
          <w:tcPr>
            <w:tcW w:w="2037"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满意度指标</w:t>
            </w: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指标1：学生满意度</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教育教学工作</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完成全年教育教学任务，学生满意度达100%</w:t>
            </w:r>
          </w:p>
        </w:tc>
      </w:tr>
      <w:tr w:rsidR="00205E26">
        <w:trPr>
          <w:trHeight w:val="90"/>
        </w:trPr>
        <w:tc>
          <w:tcPr>
            <w:tcW w:w="70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76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Cs w:val="21"/>
              </w:rPr>
            </w:pPr>
          </w:p>
        </w:tc>
        <w:tc>
          <w:tcPr>
            <w:tcW w:w="2037"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205E26">
            <w:pPr>
              <w:jc w:val="center"/>
              <w:rPr>
                <w:rFonts w:ascii="新宋体" w:eastAsia="新宋体" w:hAnsi="新宋体" w:cs="新宋体"/>
                <w:color w:val="000000"/>
                <w:sz w:val="18"/>
                <w:szCs w:val="18"/>
              </w:rPr>
            </w:pPr>
          </w:p>
        </w:tc>
        <w:tc>
          <w:tcPr>
            <w:tcW w:w="1869" w:type="dxa"/>
            <w:gridSpan w:val="2"/>
            <w:tcBorders>
              <w:top w:val="single" w:sz="4" w:space="0" w:color="000000"/>
              <w:left w:val="single" w:sz="4" w:space="0" w:color="000000"/>
              <w:bottom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 xml:space="preserve"> 指标2：职工满意度</w:t>
            </w:r>
          </w:p>
        </w:tc>
        <w:tc>
          <w:tcPr>
            <w:tcW w:w="18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left"/>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工资福利支出</w:t>
            </w:r>
          </w:p>
        </w:tc>
        <w:tc>
          <w:tcPr>
            <w:tcW w:w="20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05E26" w:rsidRDefault="00816A5C">
            <w:pPr>
              <w:widowControl/>
              <w:jc w:val="center"/>
              <w:textAlignment w:val="center"/>
              <w:rPr>
                <w:rFonts w:ascii="新宋体" w:eastAsia="新宋体" w:hAnsi="新宋体" w:cs="新宋体"/>
                <w:color w:val="000000"/>
                <w:sz w:val="18"/>
                <w:szCs w:val="18"/>
              </w:rPr>
            </w:pPr>
            <w:r>
              <w:rPr>
                <w:rFonts w:ascii="新宋体" w:eastAsia="新宋体" w:hAnsi="新宋体" w:cs="新宋体" w:hint="eastAsia"/>
                <w:color w:val="000000"/>
                <w:kern w:val="0"/>
                <w:sz w:val="18"/>
                <w:szCs w:val="18"/>
                <w:lang w:bidi="ar"/>
              </w:rPr>
              <w:t>按时完成全年在职在编人员工资福利支出，职工满意度100%</w:t>
            </w:r>
          </w:p>
        </w:tc>
      </w:tr>
    </w:tbl>
    <w:p w:rsidR="00205E26" w:rsidRDefault="00205E26">
      <w:pPr>
        <w:pStyle w:val="Default"/>
        <w:spacing w:line="560" w:lineRule="exact"/>
        <w:jc w:val="center"/>
        <w:outlineLvl w:val="0"/>
        <w:rPr>
          <w:rFonts w:ascii="黑体" w:eastAsia="黑体" w:hAnsi="黑体" w:cs="黑体"/>
          <w:kern w:val="2"/>
          <w:sz w:val="36"/>
          <w:szCs w:val="36"/>
        </w:rPr>
      </w:pPr>
      <w:bookmarkStart w:id="190" w:name="_Toc26023"/>
      <w:bookmarkStart w:id="191" w:name="_Toc13219_WPSOffice_Level1"/>
    </w:p>
    <w:p w:rsidR="00205E26" w:rsidRDefault="00816A5C" w:rsidP="006955E2">
      <w:pPr>
        <w:pStyle w:val="2"/>
        <w:rPr>
          <w:rFonts w:ascii="宋体" w:hAnsi="宋体" w:cs="宋体"/>
          <w:sz w:val="28"/>
          <w:szCs w:val="28"/>
        </w:rPr>
      </w:pPr>
      <w:bookmarkStart w:id="192" w:name="_Toc19476"/>
      <w:bookmarkStart w:id="193" w:name="_Toc112921924"/>
      <w:r>
        <w:rPr>
          <w:rFonts w:ascii="宋体" w:hAnsi="宋体" w:cs="宋体" w:hint="eastAsia"/>
          <w:b w:val="0"/>
          <w:bCs w:val="0"/>
          <w:sz w:val="28"/>
          <w:szCs w:val="28"/>
        </w:rPr>
        <w:t>附件2</w:t>
      </w:r>
      <w:bookmarkEnd w:id="192"/>
      <w:bookmarkEnd w:id="193"/>
    </w:p>
    <w:p w:rsidR="00205E26" w:rsidRDefault="00205E26">
      <w:pPr>
        <w:jc w:val="center"/>
        <w:rPr>
          <w:b/>
          <w:bCs/>
          <w:sz w:val="36"/>
          <w:szCs w:val="36"/>
        </w:rPr>
      </w:pPr>
    </w:p>
    <w:p w:rsidR="00205E26" w:rsidRDefault="00816A5C">
      <w:pPr>
        <w:adjustRightInd w:val="0"/>
        <w:snapToGrid w:val="0"/>
        <w:spacing w:line="584" w:lineRule="exact"/>
        <w:jc w:val="center"/>
        <w:rPr>
          <w:rFonts w:ascii="方正小标宋_GBK" w:eastAsia="方正小标宋_GBK" w:hAnsi="宋体" w:cs="方正小标宋_GBK"/>
          <w:w w:val="90"/>
          <w:sz w:val="44"/>
          <w:szCs w:val="44"/>
        </w:rPr>
      </w:pPr>
      <w:r>
        <w:rPr>
          <w:rFonts w:ascii="方正小标宋_GBK" w:eastAsia="方正小标宋_GBK" w:hAnsi="宋体" w:cs="方正小标宋_GBK" w:hint="eastAsia"/>
          <w:w w:val="90"/>
          <w:sz w:val="44"/>
          <w:szCs w:val="44"/>
        </w:rPr>
        <w:t>广元市零八一中学</w:t>
      </w:r>
    </w:p>
    <w:p w:rsidR="00205E26" w:rsidRDefault="00816A5C">
      <w:pPr>
        <w:adjustRightInd w:val="0"/>
        <w:snapToGrid w:val="0"/>
        <w:spacing w:line="584" w:lineRule="exact"/>
        <w:jc w:val="center"/>
        <w:rPr>
          <w:rFonts w:ascii="方正小标宋_GBK" w:eastAsia="方正小标宋_GBK" w:hAnsi="宋体"/>
          <w:w w:val="90"/>
          <w:sz w:val="44"/>
          <w:szCs w:val="44"/>
        </w:rPr>
      </w:pPr>
      <w:r>
        <w:rPr>
          <w:rFonts w:ascii="方正小标宋_GBK" w:eastAsia="方正小标宋_GBK" w:hAnsi="宋体" w:cs="方正小标宋_GBK" w:hint="eastAsia"/>
          <w:w w:val="90"/>
          <w:sz w:val="44"/>
          <w:szCs w:val="44"/>
        </w:rPr>
        <w:t>2020年度部门支出绩效自评报告</w:t>
      </w:r>
    </w:p>
    <w:p w:rsidR="00205E26" w:rsidRDefault="00205E26">
      <w:pPr>
        <w:adjustRightInd w:val="0"/>
        <w:snapToGrid w:val="0"/>
        <w:spacing w:line="584" w:lineRule="exact"/>
        <w:rPr>
          <w:rFonts w:ascii="仿宋_GB2312" w:eastAsia="仿宋_GB2312" w:hAnsi="黑体"/>
          <w:kern w:val="0"/>
          <w:sz w:val="32"/>
          <w:szCs w:val="32"/>
        </w:rPr>
      </w:pPr>
    </w:p>
    <w:p w:rsidR="00205E26" w:rsidRDefault="00816A5C">
      <w:pPr>
        <w:adjustRightInd w:val="0"/>
        <w:snapToGrid w:val="0"/>
        <w:spacing w:line="584" w:lineRule="exact"/>
        <w:ind w:firstLineChars="200" w:firstLine="640"/>
        <w:rPr>
          <w:rFonts w:ascii="黑体" w:eastAsia="黑体" w:hAnsi="黑体"/>
          <w:kern w:val="0"/>
          <w:sz w:val="32"/>
          <w:szCs w:val="32"/>
        </w:rPr>
      </w:pPr>
      <w:r>
        <w:rPr>
          <w:rFonts w:ascii="黑体" w:eastAsia="黑体" w:hAnsi="黑体" w:cs="黑体" w:hint="eastAsia"/>
          <w:kern w:val="0"/>
          <w:sz w:val="32"/>
          <w:szCs w:val="32"/>
        </w:rPr>
        <w:t>一、学校概况</w:t>
      </w:r>
    </w:p>
    <w:p w:rsidR="00205E26" w:rsidRDefault="00816A5C">
      <w:pPr>
        <w:pStyle w:val="a6"/>
        <w:widowControl w:val="0"/>
        <w:shd w:val="clear" w:color="auto" w:fill="FFFFFF"/>
        <w:adjustRightInd w:val="0"/>
        <w:snapToGrid w:val="0"/>
        <w:spacing w:before="0" w:beforeAutospacing="0" w:after="0" w:afterAutospacing="0" w:line="584" w:lineRule="exact"/>
        <w:ind w:firstLineChars="200" w:firstLine="643"/>
        <w:jc w:val="both"/>
        <w:rPr>
          <w:rFonts w:ascii="楷体_GB2312" w:eastAsia="楷体_GB2312" w:hAnsi="仿宋" w:cs="楷体_GB2312"/>
          <w:b/>
          <w:bCs/>
          <w:kern w:val="2"/>
          <w:sz w:val="32"/>
          <w:szCs w:val="32"/>
        </w:rPr>
      </w:pPr>
      <w:r>
        <w:rPr>
          <w:rFonts w:ascii="楷体_GB2312" w:eastAsia="楷体_GB2312" w:hAnsi="仿宋" w:cs="楷体_GB2312" w:hint="eastAsia"/>
          <w:b/>
          <w:bCs/>
          <w:kern w:val="2"/>
          <w:sz w:val="32"/>
          <w:szCs w:val="32"/>
        </w:rPr>
        <w:t>（一）职能职责。</w:t>
      </w:r>
    </w:p>
    <w:p w:rsidR="00205E26" w:rsidRDefault="00816A5C">
      <w:pPr>
        <w:pStyle w:val="a6"/>
        <w:widowControl w:val="0"/>
        <w:shd w:val="clear" w:color="auto" w:fill="FFFFFF"/>
        <w:adjustRightInd w:val="0"/>
        <w:snapToGrid w:val="0"/>
        <w:spacing w:before="0" w:beforeAutospacing="0" w:after="0" w:afterAutospacing="0" w:line="584" w:lineRule="exact"/>
        <w:ind w:firstLineChars="200" w:firstLine="560"/>
        <w:jc w:val="both"/>
        <w:rPr>
          <w:rFonts w:ascii="仿宋_GB2312" w:eastAsia="仿宋_GB2312" w:hAnsi="仿宋" w:cs="仿宋_GB2312"/>
          <w:kern w:val="2"/>
          <w:sz w:val="32"/>
          <w:szCs w:val="32"/>
        </w:rPr>
      </w:pPr>
      <w:r>
        <w:rPr>
          <w:rFonts w:hint="eastAsia"/>
          <w:color w:val="000000"/>
          <w:sz w:val="28"/>
          <w:szCs w:val="28"/>
        </w:rPr>
        <w:t xml:space="preserve">   </w:t>
      </w:r>
      <w:r>
        <w:rPr>
          <w:rFonts w:ascii="仿宋_GB2312" w:eastAsia="仿宋_GB2312" w:hAnsi="仿宋" w:cs="仿宋_GB2312" w:hint="eastAsia"/>
          <w:kern w:val="2"/>
          <w:sz w:val="32"/>
          <w:szCs w:val="32"/>
        </w:rPr>
        <w:t>1.我校是全日制九年一贯制义务教育学校，全面贯彻国家教育方针，培养学生的创新精神与实践能力，使之成为社会主义事业的建设者和接班人。</w:t>
      </w:r>
      <w:r>
        <w:rPr>
          <w:rFonts w:ascii="仿宋_GB2312" w:eastAsia="仿宋_GB2312" w:hAnsi="仿宋" w:cs="仿宋_GB2312" w:hint="eastAsia"/>
          <w:kern w:val="2"/>
          <w:sz w:val="32"/>
          <w:szCs w:val="32"/>
        </w:rPr>
        <w:br/>
        <w:t xml:space="preserve">    2.负责学校周边小学阶段和初中阶段学生教育教学工作。</w:t>
      </w:r>
    </w:p>
    <w:p w:rsidR="00205E26" w:rsidRDefault="00816A5C">
      <w:pPr>
        <w:adjustRightInd w:val="0"/>
        <w:snapToGrid w:val="0"/>
        <w:spacing w:line="584" w:lineRule="exact"/>
        <w:ind w:firstLineChars="200" w:firstLine="643"/>
        <w:rPr>
          <w:rFonts w:ascii="楷体_GB2312" w:eastAsia="楷体_GB2312" w:hAnsi="仿宋" w:cs="楷体_GB2312"/>
          <w:b/>
          <w:bCs/>
          <w:spacing w:val="-4"/>
          <w:sz w:val="32"/>
          <w:szCs w:val="32"/>
        </w:rPr>
      </w:pPr>
      <w:r>
        <w:rPr>
          <w:rFonts w:ascii="楷体_GB2312" w:eastAsia="楷体_GB2312" w:hAnsi="仿宋" w:cs="楷体_GB2312" w:hint="eastAsia"/>
          <w:b/>
          <w:bCs/>
          <w:sz w:val="32"/>
          <w:szCs w:val="32"/>
        </w:rPr>
        <w:t>（二）</w:t>
      </w:r>
      <w:r>
        <w:rPr>
          <w:rFonts w:ascii="楷体_GB2312" w:eastAsia="楷体_GB2312" w:hAnsi="仿宋" w:cs="楷体_GB2312" w:hint="eastAsia"/>
          <w:b/>
          <w:bCs/>
          <w:spacing w:val="-4"/>
          <w:sz w:val="32"/>
          <w:szCs w:val="32"/>
        </w:rPr>
        <w:t>机构人员。</w:t>
      </w:r>
    </w:p>
    <w:p w:rsidR="00205E26" w:rsidRDefault="00816A5C">
      <w:pPr>
        <w:adjustRightInd w:val="0"/>
        <w:snapToGrid w:val="0"/>
        <w:spacing w:line="584" w:lineRule="exact"/>
        <w:ind w:firstLineChars="200" w:firstLine="624"/>
        <w:rPr>
          <w:rFonts w:ascii="仿宋_GB2312" w:eastAsia="仿宋_GB2312" w:hAnsi="仿宋" w:cs="仿宋_GB2312"/>
          <w:sz w:val="32"/>
          <w:szCs w:val="32"/>
        </w:rPr>
      </w:pPr>
      <w:r>
        <w:rPr>
          <w:rFonts w:ascii="仿宋_GB2312" w:eastAsia="仿宋_GB2312" w:hAnsi="仿宋" w:cs="仿宋_GB2312" w:hint="eastAsia"/>
          <w:spacing w:val="-4"/>
          <w:sz w:val="32"/>
          <w:szCs w:val="32"/>
        </w:rPr>
        <w:t>我校内设科室5个。</w:t>
      </w:r>
      <w:r>
        <w:rPr>
          <w:rFonts w:ascii="仿宋_GB2312" w:eastAsia="仿宋_GB2312" w:hAnsi="仿宋" w:cs="仿宋_GB2312"/>
          <w:spacing w:val="-4"/>
          <w:sz w:val="32"/>
          <w:szCs w:val="32"/>
        </w:rPr>
        <w:t>20</w:t>
      </w:r>
      <w:r>
        <w:rPr>
          <w:rFonts w:ascii="仿宋_GB2312" w:eastAsia="仿宋_GB2312" w:hAnsi="仿宋" w:cs="仿宋_GB2312" w:hint="eastAsia"/>
          <w:spacing w:val="-4"/>
          <w:sz w:val="32"/>
          <w:szCs w:val="32"/>
        </w:rPr>
        <w:t>20年底实有在职职工125人（事业人员125人），在校学生人数2710人，退休职工55人。</w:t>
      </w:r>
    </w:p>
    <w:p w:rsidR="00205E26" w:rsidRDefault="00816A5C">
      <w:pPr>
        <w:adjustRightInd w:val="0"/>
        <w:snapToGrid w:val="0"/>
        <w:spacing w:line="584" w:lineRule="exact"/>
        <w:ind w:firstLineChars="200" w:firstLine="640"/>
        <w:rPr>
          <w:rFonts w:ascii="黑体" w:eastAsia="黑体" w:hAnsi="黑体"/>
          <w:kern w:val="0"/>
          <w:sz w:val="32"/>
          <w:szCs w:val="32"/>
        </w:rPr>
      </w:pPr>
      <w:r>
        <w:rPr>
          <w:rFonts w:ascii="黑体" w:eastAsia="黑体" w:hAnsi="黑体" w:cs="黑体" w:hint="eastAsia"/>
          <w:kern w:val="0"/>
          <w:sz w:val="32"/>
          <w:szCs w:val="32"/>
        </w:rPr>
        <w:t>二、部门总体评价</w:t>
      </w:r>
    </w:p>
    <w:p w:rsidR="00205E26" w:rsidRDefault="00816A5C">
      <w:pPr>
        <w:adjustRightInd w:val="0"/>
        <w:snapToGrid w:val="0"/>
        <w:spacing w:line="584" w:lineRule="exact"/>
        <w:ind w:firstLineChars="200" w:firstLine="643"/>
        <w:rPr>
          <w:rFonts w:ascii="楷体_GB2312" w:eastAsia="楷体_GB2312" w:hAnsi="仿宋"/>
          <w:b/>
          <w:bCs/>
          <w:sz w:val="32"/>
          <w:szCs w:val="32"/>
        </w:rPr>
      </w:pPr>
      <w:r>
        <w:rPr>
          <w:rFonts w:ascii="楷体_GB2312" w:eastAsia="楷体_GB2312" w:hAnsi="仿宋" w:cs="楷体_GB2312" w:hint="eastAsia"/>
          <w:b/>
          <w:bCs/>
          <w:sz w:val="32"/>
          <w:szCs w:val="32"/>
        </w:rPr>
        <w:t>（一）部门绩效评价步骤及方法</w:t>
      </w:r>
    </w:p>
    <w:p w:rsidR="00205E26" w:rsidRDefault="00816A5C">
      <w:pPr>
        <w:adjustRightInd w:val="0"/>
        <w:snapToGrid w:val="0"/>
        <w:spacing w:line="584" w:lineRule="exact"/>
        <w:ind w:firstLineChars="200" w:firstLine="640"/>
        <w:rPr>
          <w:rFonts w:ascii="仿宋_GB2312" w:eastAsia="仿宋_GB2312" w:hAnsi="仿宋"/>
          <w:sz w:val="32"/>
          <w:szCs w:val="32"/>
        </w:rPr>
      </w:pPr>
      <w:r>
        <w:rPr>
          <w:rFonts w:ascii="仿宋_GB2312" w:eastAsia="仿宋_GB2312" w:hAnsi="仿宋" w:cs="仿宋_GB2312" w:hint="eastAsia"/>
          <w:sz w:val="32"/>
          <w:szCs w:val="32"/>
        </w:rPr>
        <w:t>本校高度重视部门支出绩效评价工作，按照通知要求，全面收集整理各类基础资料，包括单位部门预、决算编制，财务管理，财政政策执行，财经纪律监督执行，项目申报、批复、实施等相关文件资料。对照部门绩效评价指标及评分标准，进行科学分析，客观评价打分，形成自评报告。</w:t>
      </w:r>
    </w:p>
    <w:p w:rsidR="00205E26" w:rsidRDefault="00816A5C">
      <w:pPr>
        <w:adjustRightInd w:val="0"/>
        <w:snapToGrid w:val="0"/>
        <w:spacing w:line="584" w:lineRule="exact"/>
        <w:ind w:firstLineChars="200" w:firstLine="643"/>
        <w:rPr>
          <w:rFonts w:ascii="楷体_GB2312" w:eastAsia="楷体_GB2312" w:hAnsi="仿宋"/>
          <w:b/>
          <w:bCs/>
          <w:sz w:val="32"/>
          <w:szCs w:val="32"/>
        </w:rPr>
      </w:pPr>
      <w:r>
        <w:rPr>
          <w:rFonts w:ascii="楷体_GB2312" w:eastAsia="楷体_GB2312" w:hAnsi="仿宋" w:cs="楷体_GB2312" w:hint="eastAsia"/>
          <w:b/>
          <w:bCs/>
          <w:sz w:val="32"/>
          <w:szCs w:val="32"/>
        </w:rPr>
        <w:t>（二）部门支出绩效评价得分情况</w:t>
      </w:r>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2307"/>
        <w:gridCol w:w="2652"/>
        <w:gridCol w:w="834"/>
        <w:gridCol w:w="730"/>
      </w:tblGrid>
      <w:tr w:rsidR="00205E26">
        <w:trPr>
          <w:trHeight w:val="455"/>
          <w:tblHeader/>
          <w:jc w:val="center"/>
        </w:trPr>
        <w:tc>
          <w:tcPr>
            <w:tcW w:w="2303"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一级指标</w:t>
            </w: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二级指标</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三级指标</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分值</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得分</w:t>
            </w:r>
          </w:p>
        </w:tc>
      </w:tr>
      <w:tr w:rsidR="00205E26">
        <w:trPr>
          <w:trHeight w:val="444"/>
          <w:jc w:val="center"/>
        </w:trPr>
        <w:tc>
          <w:tcPr>
            <w:tcW w:w="2303"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预算编制</w:t>
            </w:r>
          </w:p>
          <w:p w:rsidR="00205E26" w:rsidRDefault="00816A5C">
            <w:pPr>
              <w:adjustRightInd w:val="0"/>
              <w:snapToGrid w:val="0"/>
              <w:jc w:val="center"/>
              <w:rPr>
                <w:rFonts w:ascii="宋体" w:hAnsi="宋体" w:cs="宋体"/>
                <w:kern w:val="0"/>
              </w:rPr>
            </w:pPr>
            <w:r>
              <w:rPr>
                <w:rFonts w:ascii="宋体" w:hAnsi="宋体" w:cs="宋体" w:hint="eastAsia"/>
                <w:kern w:val="0"/>
              </w:rPr>
              <w:t>（6分）</w:t>
            </w: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报送时间</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报送时效</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编制质量</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预算编制准确</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kern w:val="0"/>
              </w:rPr>
              <w:t>3</w:t>
            </w:r>
          </w:p>
        </w:tc>
      </w:tr>
      <w:tr w:rsidR="00205E26">
        <w:trPr>
          <w:trHeight w:val="444"/>
          <w:jc w:val="center"/>
        </w:trPr>
        <w:tc>
          <w:tcPr>
            <w:tcW w:w="2303"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预算执行（12分）</w:t>
            </w: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预算进度</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部门预算执行进度</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2.37</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预算调整</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预算执行可行性</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运行成本</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“三公”经费</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决算</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部门决算编制和审查</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绩效管理</w:t>
            </w:r>
          </w:p>
          <w:p w:rsidR="00205E26" w:rsidRDefault="00816A5C">
            <w:pPr>
              <w:adjustRightInd w:val="0"/>
              <w:snapToGrid w:val="0"/>
              <w:jc w:val="center"/>
              <w:rPr>
                <w:rFonts w:ascii="宋体" w:hAnsi="宋体" w:cs="宋体"/>
                <w:kern w:val="0"/>
              </w:rPr>
            </w:pPr>
            <w:r>
              <w:rPr>
                <w:rFonts w:ascii="宋体" w:hAnsi="宋体" w:cs="宋体" w:hint="eastAsia"/>
                <w:kern w:val="0"/>
              </w:rPr>
              <w:t>（19分）</w:t>
            </w: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绩效目标</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部门整体绩效目标</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项目绩效目标</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绩效监控</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跟踪监控开展情况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监控结果运用情况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绩效评价</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评价开展情况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评价结果报告</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4</w:t>
            </w:r>
          </w:p>
        </w:tc>
      </w:tr>
      <w:tr w:rsidR="00205E26">
        <w:trPr>
          <w:trHeight w:val="444"/>
          <w:jc w:val="center"/>
        </w:trPr>
        <w:tc>
          <w:tcPr>
            <w:tcW w:w="2303"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综合管理（33分）</w:t>
            </w: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非</w:t>
            </w:r>
            <w:proofErr w:type="gramStart"/>
            <w:r>
              <w:rPr>
                <w:rFonts w:ascii="宋体" w:hAnsi="宋体" w:cs="宋体" w:hint="eastAsia"/>
                <w:kern w:val="0"/>
              </w:rPr>
              <w:t>税收入执收</w:t>
            </w:r>
            <w:proofErr w:type="gramEnd"/>
            <w:r>
              <w:rPr>
                <w:rFonts w:ascii="宋体" w:hAnsi="宋体" w:cs="宋体" w:hint="eastAsia"/>
                <w:kern w:val="0"/>
              </w:rPr>
              <w:t>情况</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非税收入征收情况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非税收入上缴情况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政府采购</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政府采购实施计划编制</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top w:val="single" w:sz="4" w:space="0" w:color="auto"/>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政府采购实施计划执行</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资产管理</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资产管理信息系统建设情况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行政事业单位资产清查开展情况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行政事业单位资产报表上报情况</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1</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1</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内控制度</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内部控制制度健全完整</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信息公开</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预算公开</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决算公开</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绩效公开</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财政政策执行</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公务</w:t>
            </w:r>
            <w:proofErr w:type="gramStart"/>
            <w:r>
              <w:rPr>
                <w:rFonts w:ascii="宋体" w:hAnsi="宋体" w:cs="宋体" w:hint="eastAsia"/>
                <w:kern w:val="0"/>
              </w:rPr>
              <w:t>卡改革</w:t>
            </w:r>
            <w:proofErr w:type="gramEnd"/>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预算执行动态监控</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授权支付退票</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val="restart"/>
            <w:tcBorders>
              <w:top w:val="single" w:sz="4" w:space="0" w:color="auto"/>
              <w:left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财经纪律执行</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违规记录</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307" w:type="dxa"/>
            <w:vMerge/>
            <w:tcBorders>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存在问题整改是否到位</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2</w:t>
            </w:r>
          </w:p>
        </w:tc>
      </w:tr>
      <w:tr w:rsidR="00205E26">
        <w:trPr>
          <w:trHeight w:val="444"/>
          <w:jc w:val="center"/>
        </w:trPr>
        <w:tc>
          <w:tcPr>
            <w:tcW w:w="2303"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评价结果应用（30分）</w:t>
            </w: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项目绩效评价</w:t>
            </w: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项目绩效评价结果</w:t>
            </w: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30</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r>
      <w:tr w:rsidR="00205E26">
        <w:trPr>
          <w:trHeight w:val="444"/>
          <w:jc w:val="center"/>
        </w:trPr>
        <w:tc>
          <w:tcPr>
            <w:tcW w:w="2303"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rPr>
              <w:t>合</w:t>
            </w:r>
            <w:r>
              <w:rPr>
                <w:rFonts w:ascii="宋体" w:hAnsi="宋体" w:cs="宋体"/>
                <w:kern w:val="0"/>
              </w:rPr>
              <w:t xml:space="preserve">  </w:t>
            </w:r>
            <w:r>
              <w:rPr>
                <w:rFonts w:ascii="宋体" w:hAnsi="宋体" w:cs="宋体" w:hint="eastAsia"/>
                <w:kern w:val="0"/>
              </w:rPr>
              <w:t>计</w:t>
            </w:r>
          </w:p>
        </w:tc>
        <w:tc>
          <w:tcPr>
            <w:tcW w:w="2307" w:type="dxa"/>
            <w:tcBorders>
              <w:top w:val="single" w:sz="4" w:space="0" w:color="auto"/>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2652" w:type="dxa"/>
            <w:tcBorders>
              <w:top w:val="single" w:sz="4" w:space="0" w:color="auto"/>
              <w:left w:val="single" w:sz="4" w:space="0" w:color="auto"/>
              <w:bottom w:val="single" w:sz="4" w:space="0" w:color="auto"/>
              <w:right w:val="single" w:sz="4" w:space="0" w:color="auto"/>
            </w:tcBorders>
            <w:vAlign w:val="center"/>
          </w:tcPr>
          <w:p w:rsidR="00205E26" w:rsidRDefault="00205E26">
            <w:pPr>
              <w:adjustRightInd w:val="0"/>
              <w:snapToGrid w:val="0"/>
              <w:jc w:val="center"/>
              <w:rPr>
                <w:rFonts w:ascii="宋体" w:hAnsi="宋体" w:cs="宋体"/>
                <w:kern w:val="0"/>
              </w:rPr>
            </w:pPr>
          </w:p>
        </w:tc>
        <w:tc>
          <w:tcPr>
            <w:tcW w:w="834"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kern w:val="0"/>
              </w:rPr>
              <w:t>100</w:t>
            </w:r>
          </w:p>
        </w:tc>
        <w:tc>
          <w:tcPr>
            <w:tcW w:w="730" w:type="dxa"/>
            <w:tcBorders>
              <w:top w:val="single" w:sz="4" w:space="0" w:color="auto"/>
              <w:left w:val="single" w:sz="4" w:space="0" w:color="auto"/>
              <w:bottom w:val="single" w:sz="4" w:space="0" w:color="auto"/>
              <w:right w:val="single" w:sz="4" w:space="0" w:color="auto"/>
            </w:tcBorders>
            <w:vAlign w:val="center"/>
          </w:tcPr>
          <w:p w:rsidR="00205E26" w:rsidRDefault="00816A5C">
            <w:pPr>
              <w:adjustRightInd w:val="0"/>
              <w:snapToGrid w:val="0"/>
              <w:jc w:val="center"/>
              <w:rPr>
                <w:rFonts w:ascii="宋体" w:hAnsi="宋体" w:cs="宋体"/>
                <w:kern w:val="0"/>
              </w:rPr>
            </w:pPr>
            <w:r>
              <w:rPr>
                <w:rFonts w:ascii="宋体" w:hAnsi="宋体" w:cs="宋体" w:hint="eastAsia"/>
                <w:kern w:val="0"/>
                <w:sz w:val="20"/>
                <w:szCs w:val="20"/>
              </w:rPr>
              <w:t>69.37</w:t>
            </w:r>
          </w:p>
        </w:tc>
      </w:tr>
    </w:tbl>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我校在财政资金管理中严格按照中央八项规定要求，认真执行有关法律法规和财经制度，单位内部财务管理制度健全，预算编制完整，预算执行到位，做到了财务公开、会计核算真实、规范，没有截留、挪用财政资金、擅自扩大或缩小资金使用范围、改变资金用途等现象，未在项目申报中弄虚作假，套取财政资金，保证了专项资金专款专用，财政资金基本保障了教育教学管理、教师队伍建设、中考质量提升、信息化建设等工作需要。对照《部门整体支出绩效评价指标体系》，本校</w:t>
      </w:r>
      <w:r>
        <w:rPr>
          <w:rFonts w:ascii="仿宋_GB2312" w:eastAsia="仿宋_GB2312" w:hAnsi="仿宋" w:cs="仿宋_GB2312"/>
          <w:kern w:val="0"/>
          <w:sz w:val="32"/>
          <w:szCs w:val="32"/>
        </w:rPr>
        <w:t>20</w:t>
      </w:r>
      <w:r>
        <w:rPr>
          <w:rFonts w:ascii="仿宋_GB2312" w:eastAsia="仿宋_GB2312" w:hAnsi="仿宋" w:cs="仿宋_GB2312" w:hint="eastAsia"/>
          <w:kern w:val="0"/>
          <w:sz w:val="32"/>
          <w:szCs w:val="32"/>
        </w:rPr>
        <w:t>20年部门支出绩效评价70分（不含评价结果运用30分）自评得分69.37分。原因为：项目绩效评价结果还未反馈。</w:t>
      </w:r>
    </w:p>
    <w:p w:rsidR="00205E26" w:rsidRDefault="00816A5C">
      <w:pPr>
        <w:adjustRightInd w:val="0"/>
        <w:snapToGrid w:val="0"/>
        <w:spacing w:line="584" w:lineRule="exact"/>
        <w:ind w:firstLineChars="200" w:firstLine="640"/>
        <w:rPr>
          <w:rFonts w:ascii="黑体" w:eastAsia="黑体" w:hAnsi="黑体"/>
          <w:kern w:val="0"/>
          <w:sz w:val="32"/>
          <w:szCs w:val="32"/>
        </w:rPr>
      </w:pPr>
      <w:r>
        <w:rPr>
          <w:rFonts w:ascii="黑体" w:eastAsia="黑体" w:hAnsi="黑体" w:cs="黑体" w:hint="eastAsia"/>
          <w:sz w:val="32"/>
          <w:szCs w:val="32"/>
        </w:rPr>
        <w:t>三、</w:t>
      </w:r>
      <w:r>
        <w:rPr>
          <w:rFonts w:ascii="黑体" w:eastAsia="黑体" w:hAnsi="黑体" w:cs="黑体" w:hint="eastAsia"/>
          <w:kern w:val="0"/>
          <w:sz w:val="32"/>
          <w:szCs w:val="32"/>
        </w:rPr>
        <w:t>财政支出管理情况</w:t>
      </w:r>
    </w:p>
    <w:p w:rsidR="00205E26" w:rsidRDefault="00816A5C">
      <w:pPr>
        <w:adjustRightInd w:val="0"/>
        <w:snapToGrid w:val="0"/>
        <w:spacing w:line="584" w:lineRule="exact"/>
        <w:ind w:firstLineChars="200" w:firstLine="643"/>
        <w:rPr>
          <w:rFonts w:ascii="楷体_GB2312" w:eastAsia="楷体_GB2312" w:hAnsi="仿宋"/>
          <w:b/>
          <w:bCs/>
          <w:sz w:val="32"/>
          <w:szCs w:val="32"/>
        </w:rPr>
      </w:pPr>
      <w:r>
        <w:rPr>
          <w:rFonts w:ascii="楷体_GB2312" w:eastAsia="楷体_GB2312" w:hAnsi="仿宋" w:cs="楷体_GB2312" w:hint="eastAsia"/>
          <w:b/>
          <w:bCs/>
          <w:sz w:val="32"/>
          <w:szCs w:val="32"/>
        </w:rPr>
        <w:t>（一）预算编制情况</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本校在预算编制工作中严格按照财政部门的要求和口径编制部门预算，在预算编制中结合本校工作实际，科学编制支出预算，优化支出结构，人员基础信息和科目使用准确，项目名称和内容规范，预算编制正确完整，无遗漏错编款项及虚报冒领款项，并在财政部门规定的时间内及时上报。</w:t>
      </w:r>
    </w:p>
    <w:p w:rsidR="00205E26" w:rsidRDefault="00816A5C">
      <w:pPr>
        <w:adjustRightInd w:val="0"/>
        <w:snapToGrid w:val="0"/>
        <w:spacing w:line="584" w:lineRule="exact"/>
        <w:ind w:firstLineChars="200" w:firstLine="640"/>
        <w:rPr>
          <w:rFonts w:ascii="仿宋_GB2312" w:eastAsia="仿宋_GB2312" w:hAnsi="仿宋"/>
          <w:bCs/>
          <w:color w:val="000000"/>
          <w:sz w:val="32"/>
          <w:szCs w:val="32"/>
        </w:rPr>
      </w:pPr>
      <w:r>
        <w:rPr>
          <w:rFonts w:ascii="仿宋_GB2312" w:eastAsia="仿宋_GB2312" w:hAnsi="宋体" w:cs="宋体" w:hint="eastAsia"/>
          <w:kern w:val="0"/>
          <w:sz w:val="32"/>
          <w:szCs w:val="32"/>
        </w:rPr>
        <w:t>2020年，按照财政绩效管理要求编报预算绩效目标，绩效目标真实、可行、科学。</w:t>
      </w:r>
    </w:p>
    <w:p w:rsidR="00205E26" w:rsidRDefault="00816A5C">
      <w:pPr>
        <w:adjustRightInd w:val="0"/>
        <w:snapToGrid w:val="0"/>
        <w:spacing w:line="584" w:lineRule="exact"/>
        <w:ind w:firstLineChars="200" w:firstLine="643"/>
        <w:rPr>
          <w:rFonts w:ascii="楷体_GB2312" w:eastAsia="楷体_GB2312" w:hAnsi="仿宋"/>
          <w:b/>
          <w:bCs/>
          <w:sz w:val="32"/>
          <w:szCs w:val="32"/>
        </w:rPr>
      </w:pPr>
      <w:r>
        <w:rPr>
          <w:rFonts w:ascii="楷体_GB2312" w:eastAsia="楷体_GB2312" w:hAnsi="仿宋" w:cs="楷体_GB2312" w:hint="eastAsia"/>
          <w:b/>
          <w:bCs/>
          <w:sz w:val="32"/>
          <w:szCs w:val="32"/>
        </w:rPr>
        <w:t>（二）预算执行情况</w:t>
      </w:r>
    </w:p>
    <w:p w:rsidR="00205E26" w:rsidRDefault="00816A5C">
      <w:pPr>
        <w:adjustRightInd w:val="0"/>
        <w:snapToGrid w:val="0"/>
        <w:spacing w:line="584" w:lineRule="exact"/>
        <w:ind w:firstLineChars="200" w:firstLine="616"/>
        <w:rPr>
          <w:rFonts w:ascii="仿宋_GB2312" w:eastAsia="仿宋_GB2312" w:hAnsi="仿宋" w:cs="仿宋_GB2312"/>
          <w:spacing w:val="-6"/>
          <w:kern w:val="0"/>
          <w:sz w:val="32"/>
          <w:szCs w:val="32"/>
        </w:rPr>
      </w:pPr>
      <w:r>
        <w:rPr>
          <w:rFonts w:ascii="仿宋_GB2312" w:eastAsia="仿宋_GB2312" w:hAnsi="仿宋" w:cs="仿宋_GB2312" w:hint="eastAsia"/>
          <w:spacing w:val="-6"/>
          <w:kern w:val="0"/>
          <w:sz w:val="32"/>
          <w:szCs w:val="32"/>
        </w:rPr>
        <w:t>我校在财政资金的使用中严格执行预算，人员支出部分按时间进度执行，项目支出部分按项目进展情况执行，在预算的执行中未调整</w:t>
      </w:r>
      <w:proofErr w:type="gramStart"/>
      <w:r>
        <w:rPr>
          <w:rFonts w:ascii="仿宋_GB2312" w:eastAsia="仿宋_GB2312" w:hAnsi="仿宋" w:cs="仿宋_GB2312" w:hint="eastAsia"/>
          <w:spacing w:val="-6"/>
          <w:kern w:val="0"/>
          <w:sz w:val="32"/>
          <w:szCs w:val="32"/>
        </w:rPr>
        <w:t>过预算</w:t>
      </w:r>
      <w:proofErr w:type="gramEnd"/>
      <w:r>
        <w:rPr>
          <w:rFonts w:ascii="仿宋_GB2312" w:eastAsia="仿宋_GB2312" w:hAnsi="仿宋" w:cs="仿宋_GB2312" w:hint="eastAsia"/>
          <w:spacing w:val="-6"/>
          <w:kern w:val="0"/>
          <w:sz w:val="32"/>
          <w:szCs w:val="32"/>
        </w:rPr>
        <w:t>项目。年度预算执行收支平衡，为更好地履行职能职责，为学校教育教学管理、教师队伍建设、学生资助、义务教育均衡发展等工作提供了有力的资金保障。</w:t>
      </w:r>
    </w:p>
    <w:p w:rsidR="00205E26" w:rsidRDefault="00816A5C">
      <w:pPr>
        <w:adjustRightInd w:val="0"/>
        <w:snapToGrid w:val="0"/>
        <w:spacing w:line="520" w:lineRule="exact"/>
        <w:ind w:firstLineChars="200" w:firstLine="640"/>
        <w:rPr>
          <w:rFonts w:ascii="仿宋_GB2312" w:eastAsia="仿宋_GB2312"/>
          <w:sz w:val="32"/>
          <w:szCs w:val="32"/>
        </w:rPr>
      </w:pPr>
      <w:r>
        <w:rPr>
          <w:rFonts w:ascii="仿宋_GB2312" w:eastAsia="仿宋_GB2312" w:hint="eastAsia"/>
          <w:color w:val="000000"/>
          <w:sz w:val="32"/>
          <w:szCs w:val="32"/>
        </w:rPr>
        <w:t>2020年“三公”经费财政拨款支出决算中，因公出国（境）支出</w:t>
      </w:r>
      <w:r>
        <w:rPr>
          <w:rFonts w:ascii="仿宋_GB2312" w:eastAsia="仿宋_GB2312" w:hAnsi="仿宋" w:cs="仿宋_GB2312" w:hint="eastAsia"/>
          <w:kern w:val="0"/>
          <w:sz w:val="32"/>
          <w:szCs w:val="32"/>
        </w:rPr>
        <w:t>0</w:t>
      </w:r>
      <w:r>
        <w:rPr>
          <w:rFonts w:ascii="仿宋_GB2312" w:eastAsia="仿宋_GB2312" w:hint="eastAsia"/>
          <w:color w:val="000000"/>
          <w:sz w:val="32"/>
          <w:szCs w:val="32"/>
        </w:rPr>
        <w:t>元；公务接待费支出决算0.56万元，完成预算28%。</w:t>
      </w:r>
      <w:r>
        <w:rPr>
          <w:rFonts w:ascii="仿宋_GB2312" w:eastAsia="仿宋_GB2312" w:cs="仿宋_GB2312" w:hint="eastAsia"/>
          <w:color w:val="000000"/>
          <w:sz w:val="32"/>
          <w:szCs w:val="32"/>
        </w:rPr>
        <w:t>因疫情影响本校各类检查评比、联合教研活动未实施公务接待</w:t>
      </w:r>
      <w:r>
        <w:rPr>
          <w:rFonts w:ascii="仿宋_GB2312" w:eastAsia="仿宋_GB2312" w:cs="仿宋_GB2312" w:hint="eastAsia"/>
          <w:sz w:val="32"/>
          <w:szCs w:val="32"/>
        </w:rPr>
        <w:t>。</w:t>
      </w:r>
    </w:p>
    <w:p w:rsidR="00205E26" w:rsidRDefault="00816A5C">
      <w:pPr>
        <w:adjustRightInd w:val="0"/>
        <w:snapToGrid w:val="0"/>
        <w:spacing w:line="584" w:lineRule="exact"/>
        <w:ind w:firstLineChars="200" w:firstLine="640"/>
        <w:rPr>
          <w:rFonts w:ascii="仿宋_GB2312" w:eastAsia="仿宋_GB2312"/>
          <w:sz w:val="32"/>
          <w:szCs w:val="32"/>
        </w:rPr>
      </w:pPr>
      <w:r>
        <w:rPr>
          <w:rFonts w:ascii="仿宋_GB2312" w:eastAsia="仿宋_GB2312" w:hint="eastAsia"/>
          <w:sz w:val="32"/>
          <w:szCs w:val="32"/>
        </w:rPr>
        <w:t>本部门严格按照通知要求，按时间节点完成年度决算的编制与报送，并在决算批复后按要求在广元市教育局网站予以公开。</w:t>
      </w:r>
    </w:p>
    <w:p w:rsidR="00205E26" w:rsidRDefault="00816A5C">
      <w:pPr>
        <w:adjustRightInd w:val="0"/>
        <w:snapToGrid w:val="0"/>
        <w:spacing w:line="584" w:lineRule="exact"/>
        <w:ind w:firstLineChars="200" w:firstLine="643"/>
        <w:rPr>
          <w:rFonts w:ascii="楷体_GB2312" w:eastAsia="楷体_GB2312" w:hAnsi="仿宋"/>
          <w:b/>
          <w:bCs/>
          <w:sz w:val="32"/>
          <w:szCs w:val="32"/>
        </w:rPr>
      </w:pPr>
      <w:r>
        <w:rPr>
          <w:rFonts w:ascii="楷体_GB2312" w:eastAsia="楷体_GB2312" w:hAnsi="仿宋" w:cs="楷体_GB2312" w:hint="eastAsia"/>
          <w:b/>
          <w:bCs/>
          <w:sz w:val="32"/>
          <w:szCs w:val="32"/>
        </w:rPr>
        <w:t>（三）财政资金综合管理情况</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本校会计机构健全，会计人员岗位分工明确，内部财务管理制度健全，会计核算准确，会计档案管理规范。在财政资金管理中，一是实行国库集中支付。人员工资、住房公积金和医疗保险等人员支出、商品和服务性支出都实行了财政直接支付。二是加强银行账户管理。严格执行账户开立、使用、管理有关规定，通过强化银行监管，遏制多头开户行为。鼓励相关人员办理了公务卡，在职工会议上宣传了公务卡使用范围和报账流程。三是严格实行“收支两条线”管理。全面建立了票据领用、</w:t>
      </w:r>
      <w:proofErr w:type="gramStart"/>
      <w:r>
        <w:rPr>
          <w:rFonts w:ascii="仿宋_GB2312" w:eastAsia="仿宋_GB2312" w:hAnsi="仿宋" w:cs="仿宋_GB2312" w:hint="eastAsia"/>
          <w:kern w:val="0"/>
          <w:sz w:val="32"/>
          <w:szCs w:val="32"/>
        </w:rPr>
        <w:t>缴销台</w:t>
      </w:r>
      <w:proofErr w:type="gramEnd"/>
      <w:r>
        <w:rPr>
          <w:rFonts w:ascii="仿宋_GB2312" w:eastAsia="仿宋_GB2312" w:hAnsi="仿宋" w:cs="仿宋_GB2312" w:hint="eastAsia"/>
          <w:kern w:val="0"/>
          <w:sz w:val="32"/>
          <w:szCs w:val="32"/>
        </w:rPr>
        <w:t>账，票据管理规范；同时加强了非税收入管理，编制了非税收入征收预算，并严格按照《收费许可证》中核准的收费项目、范围和标准进行收费，无自立收费项目乱收费现象；并且还做到了应收尽收，无截留、挪用、拖延等行为。四是强化财政监督管理。加强内部管理，建立健全内部控制管理制度并严格执行，规范财政行为，防止财务支出的随意性；加大财政公开透明度，按照文件要求在市教育局网站和学校网站公开单位预决算情况。</w:t>
      </w:r>
    </w:p>
    <w:p w:rsidR="00205E26" w:rsidRDefault="00816A5C">
      <w:pPr>
        <w:adjustRightInd w:val="0"/>
        <w:snapToGrid w:val="0"/>
        <w:spacing w:line="584" w:lineRule="exact"/>
        <w:ind w:firstLineChars="200" w:firstLine="640"/>
        <w:rPr>
          <w:rFonts w:ascii="仿宋_GB2312" w:eastAsia="仿宋_GB2312" w:hAnsi="仿宋"/>
          <w:kern w:val="0"/>
          <w:sz w:val="32"/>
          <w:szCs w:val="32"/>
        </w:rPr>
      </w:pPr>
      <w:r>
        <w:rPr>
          <w:rFonts w:ascii="仿宋_GB2312" w:eastAsia="仿宋_GB2312" w:hAnsi="仿宋" w:cs="仿宋_GB2312"/>
          <w:kern w:val="0"/>
          <w:sz w:val="32"/>
          <w:szCs w:val="32"/>
        </w:rPr>
        <w:t>20</w:t>
      </w:r>
      <w:r>
        <w:rPr>
          <w:rFonts w:ascii="仿宋_GB2312" w:eastAsia="仿宋_GB2312" w:hAnsi="仿宋" w:cs="仿宋_GB2312" w:hint="eastAsia"/>
          <w:kern w:val="0"/>
          <w:sz w:val="32"/>
          <w:szCs w:val="32"/>
        </w:rPr>
        <w:t>20年总收入2257.63万元，其中一般公共预算财政拨款收入1879.72X万元，政府性基金预算财政拨款收入0万元，事业收入91.2万元，</w:t>
      </w:r>
      <w:r>
        <w:rPr>
          <w:rFonts w:ascii="仿宋_GB2312" w:eastAsia="仿宋_GB2312" w:hAnsi="仿宋" w:cs="仿宋_GB2312" w:hint="eastAsia"/>
          <w:spacing w:val="-10"/>
          <w:kern w:val="0"/>
          <w:sz w:val="32"/>
          <w:szCs w:val="32"/>
        </w:rPr>
        <w:t>上年结转资金286.71万元。</w:t>
      </w:r>
    </w:p>
    <w:p w:rsidR="00205E26" w:rsidRDefault="00816A5C">
      <w:pPr>
        <w:adjustRightInd w:val="0"/>
        <w:snapToGrid w:val="0"/>
        <w:spacing w:line="584" w:lineRule="exact"/>
        <w:ind w:firstLineChars="200" w:firstLine="640"/>
        <w:rPr>
          <w:rFonts w:ascii="仿宋_GB2312" w:eastAsia="仿宋_GB2312" w:hAnsi="仿宋"/>
          <w:kern w:val="0"/>
          <w:sz w:val="32"/>
          <w:szCs w:val="32"/>
        </w:rPr>
      </w:pPr>
      <w:r>
        <w:rPr>
          <w:rFonts w:ascii="仿宋_GB2312" w:eastAsia="仿宋_GB2312" w:hAnsi="仿宋" w:cs="仿宋_GB2312"/>
          <w:kern w:val="0"/>
          <w:sz w:val="32"/>
          <w:szCs w:val="32"/>
        </w:rPr>
        <w:t>20</w:t>
      </w:r>
      <w:r>
        <w:rPr>
          <w:rFonts w:ascii="仿宋_GB2312" w:eastAsia="仿宋_GB2312" w:hAnsi="仿宋" w:cs="仿宋_GB2312" w:hint="eastAsia"/>
          <w:kern w:val="0"/>
          <w:sz w:val="32"/>
          <w:szCs w:val="32"/>
        </w:rPr>
        <w:t>20年总支出2251.63万元，其中：</w:t>
      </w:r>
      <w:r>
        <w:rPr>
          <w:rFonts w:ascii="仿宋_GB2312" w:eastAsia="仿宋_GB2312" w:hAnsi="仿宋" w:cs="仿宋_GB2312"/>
          <w:kern w:val="0"/>
          <w:sz w:val="32"/>
          <w:szCs w:val="32"/>
        </w:rPr>
        <w:t>1.</w:t>
      </w:r>
      <w:r>
        <w:rPr>
          <w:rFonts w:ascii="仿宋_GB2312" w:eastAsia="仿宋_GB2312" w:hAnsi="仿宋" w:cs="仿宋_GB2312" w:hint="eastAsia"/>
          <w:kern w:val="0"/>
          <w:sz w:val="32"/>
          <w:szCs w:val="32"/>
        </w:rPr>
        <w:t>工资福利支出1581.01万元[人员基本工资509.52万元，津贴补贴20.82万元，奖金0万元，伙食补助费0万元，绩效工资359.95万元，养老保险145.60万元，职业年金6.79万元，医疗保险84.30万元，其他社保14.50万元，住房公积金148.33万元，医疗费0万元，其他工资福利支出291.2万元]；</w:t>
      </w:r>
      <w:r>
        <w:rPr>
          <w:rFonts w:ascii="仿宋_GB2312" w:eastAsia="仿宋_GB2312" w:hAnsi="仿宋" w:cs="仿宋_GB2312"/>
          <w:kern w:val="0"/>
          <w:sz w:val="32"/>
          <w:szCs w:val="32"/>
        </w:rPr>
        <w:t>2.</w:t>
      </w:r>
      <w:r>
        <w:rPr>
          <w:rFonts w:ascii="仿宋_GB2312" w:eastAsia="仿宋_GB2312" w:hAnsi="仿宋" w:cs="仿宋_GB2312" w:hint="eastAsia"/>
          <w:kern w:val="0"/>
          <w:sz w:val="32"/>
          <w:szCs w:val="32"/>
        </w:rPr>
        <w:t>商品和服务支出234.77万元[办公费10.21万元，印刷费3.63万元，咨询费2.88万元，手续费0万元，水费6.18万元，电费13.85万元，邮电费5.63万元，物业管理费20.55万元</w:t>
      </w:r>
      <w:r>
        <w:rPr>
          <w:rFonts w:ascii="仿宋_GB2312" w:eastAsia="仿宋_GB2312" w:hAnsi="仿宋" w:cs="仿宋_GB2312"/>
          <w:kern w:val="0"/>
          <w:sz w:val="32"/>
          <w:szCs w:val="32"/>
        </w:rPr>
        <w:t>,</w:t>
      </w:r>
      <w:r>
        <w:rPr>
          <w:rFonts w:ascii="仿宋_GB2312" w:eastAsia="仿宋_GB2312" w:hAnsi="仿宋" w:cs="仿宋_GB2312" w:hint="eastAsia"/>
          <w:kern w:val="0"/>
          <w:sz w:val="32"/>
          <w:szCs w:val="32"/>
        </w:rPr>
        <w:t>差旅费2.88万元，因公出国（境）费用0元，维修（护）费32.92万元，租赁费0万元，会议费0万元，培训费1.03万元，公务接待费0.56万元，专用材料费13.01万元</w:t>
      </w:r>
      <w:r>
        <w:rPr>
          <w:rFonts w:ascii="仿宋_GB2312" w:eastAsia="仿宋_GB2312" w:hAnsi="仿宋" w:cs="仿宋_GB2312"/>
          <w:kern w:val="0"/>
          <w:sz w:val="32"/>
          <w:szCs w:val="32"/>
        </w:rPr>
        <w:t>,</w:t>
      </w:r>
      <w:r>
        <w:rPr>
          <w:rFonts w:ascii="仿宋_GB2312" w:eastAsia="仿宋_GB2312" w:hAnsi="仿宋" w:cs="仿宋_GB2312" w:hint="eastAsia"/>
          <w:kern w:val="0"/>
          <w:sz w:val="32"/>
          <w:szCs w:val="32"/>
        </w:rPr>
        <w:t>劳务费58.13万元</w:t>
      </w:r>
      <w:r>
        <w:rPr>
          <w:rFonts w:ascii="仿宋_GB2312" w:eastAsia="仿宋_GB2312" w:hAnsi="仿宋" w:cs="仿宋_GB2312"/>
          <w:kern w:val="0"/>
          <w:sz w:val="32"/>
          <w:szCs w:val="32"/>
        </w:rPr>
        <w:t>,</w:t>
      </w:r>
      <w:r>
        <w:rPr>
          <w:rFonts w:ascii="仿宋_GB2312" w:eastAsia="仿宋_GB2312" w:hAnsi="仿宋" w:cs="仿宋_GB2312" w:hint="eastAsia"/>
          <w:kern w:val="0"/>
          <w:sz w:val="32"/>
          <w:szCs w:val="32"/>
        </w:rPr>
        <w:t>委托业务费0万元，工会经费10.34万元，福利费6.36万元，公务用车运行维护费0万元，其他交通费1.34万元，税金及附加费用7.96万元，其他商品服务支出37.29万元]；</w:t>
      </w:r>
      <w:r>
        <w:rPr>
          <w:rFonts w:ascii="仿宋_GB2312" w:eastAsia="仿宋_GB2312" w:hAnsi="仿宋" w:cs="仿宋_GB2312"/>
          <w:kern w:val="0"/>
          <w:sz w:val="32"/>
          <w:szCs w:val="32"/>
        </w:rPr>
        <w:t>3.</w:t>
      </w:r>
      <w:r>
        <w:rPr>
          <w:rFonts w:ascii="仿宋_GB2312" w:eastAsia="仿宋_GB2312" w:hAnsi="仿宋" w:cs="仿宋_GB2312" w:hint="eastAsia"/>
          <w:kern w:val="0"/>
          <w:sz w:val="32"/>
          <w:szCs w:val="32"/>
        </w:rPr>
        <w:t>对个人及家庭补助支出114.43万元（退休费4.35万元，抚恤金0万元，生活补助110.08万元，救济费0万元，医疗费补助0万元，助学金0万元，奖励金0万元，其他对个人和家庭补助支出0万元）；4.资本性支出（基本建设）292.46万元（房屋建筑物购建292.46万元，办公设备购置0万元，专用设备购置0万元，基础设施建设0万元）；5</w:t>
      </w:r>
      <w:r>
        <w:rPr>
          <w:rFonts w:ascii="仿宋_GB2312" w:eastAsia="仿宋_GB2312" w:hAnsi="仿宋" w:cs="仿宋_GB2312"/>
          <w:kern w:val="0"/>
          <w:sz w:val="32"/>
          <w:szCs w:val="32"/>
        </w:rPr>
        <w:t>.</w:t>
      </w:r>
      <w:r>
        <w:rPr>
          <w:rFonts w:ascii="仿宋_GB2312" w:eastAsia="仿宋_GB2312" w:hAnsi="仿宋" w:cs="仿宋_GB2312" w:hint="eastAsia"/>
          <w:kern w:val="0"/>
          <w:sz w:val="32"/>
          <w:szCs w:val="32"/>
        </w:rPr>
        <w:t>资本性支出28.95万元（房屋建筑物购建0万元，办公设备购置24.93万元，专用设备购置4万元，基础设施建设0万元，大型修缮X万元，信息网络及软件购置更新0万元，拆迁补偿0万元，其他资本性支出0.02万元）。</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2020年年</w:t>
      </w:r>
      <w:proofErr w:type="gramStart"/>
      <w:r>
        <w:rPr>
          <w:rFonts w:ascii="仿宋_GB2312" w:eastAsia="仿宋_GB2312" w:hAnsi="仿宋" w:cs="仿宋_GB2312" w:hint="eastAsia"/>
          <w:kern w:val="0"/>
          <w:sz w:val="32"/>
          <w:szCs w:val="32"/>
        </w:rPr>
        <w:t>末财政</w:t>
      </w:r>
      <w:proofErr w:type="gramEnd"/>
      <w:r>
        <w:rPr>
          <w:rFonts w:ascii="仿宋_GB2312" w:eastAsia="仿宋_GB2312" w:hAnsi="仿宋" w:cs="仿宋_GB2312" w:hint="eastAsia"/>
          <w:kern w:val="0"/>
          <w:sz w:val="32"/>
          <w:szCs w:val="32"/>
        </w:rPr>
        <w:t>拨款结转资金6万元。</w:t>
      </w:r>
    </w:p>
    <w:p w:rsidR="00205E26" w:rsidRDefault="00816A5C">
      <w:pPr>
        <w:adjustRightInd w:val="0"/>
        <w:snapToGrid w:val="0"/>
        <w:spacing w:line="584" w:lineRule="exact"/>
        <w:ind w:firstLineChars="200" w:firstLine="640"/>
        <w:rPr>
          <w:rFonts w:ascii="仿宋_GB2312" w:eastAsia="仿宋_GB2312" w:cs="仿宋_GB2312"/>
          <w:color w:val="000000" w:themeColor="text1"/>
          <w:sz w:val="32"/>
          <w:szCs w:val="32"/>
        </w:rPr>
      </w:pPr>
      <w:r>
        <w:rPr>
          <w:rFonts w:ascii="仿宋_GB2312" w:eastAsia="仿宋_GB2312" w:hAnsi="仿宋" w:cs="仿宋_GB2312"/>
          <w:color w:val="000000" w:themeColor="text1"/>
          <w:sz w:val="32"/>
          <w:szCs w:val="32"/>
        </w:rPr>
        <w:t>2020</w:t>
      </w:r>
      <w:r>
        <w:rPr>
          <w:rFonts w:ascii="仿宋_GB2312" w:eastAsia="仿宋_GB2312" w:hAnsi="仿宋" w:cs="仿宋_GB2312" w:hint="eastAsia"/>
          <w:color w:val="000000" w:themeColor="text1"/>
          <w:sz w:val="32"/>
          <w:szCs w:val="32"/>
        </w:rPr>
        <w:t>年，学校全面贯彻落实市委、市政府对教育工作的部署要求，围绕“加强管理、提高质量、促进公平、内涵发展”工作思路，</w:t>
      </w:r>
      <w:r>
        <w:rPr>
          <w:rFonts w:ascii="仿宋_GB2312" w:eastAsia="仿宋_GB2312" w:cs="仿宋_GB2312" w:hint="eastAsia"/>
          <w:color w:val="000000" w:themeColor="text1"/>
          <w:sz w:val="32"/>
          <w:szCs w:val="32"/>
        </w:rPr>
        <w:t>实现疫情防控和教育事业发展“两不误”，让广元孩子在家门口享受优质教育</w:t>
      </w:r>
      <w:r>
        <w:rPr>
          <w:rFonts w:ascii="仿宋_GB2312" w:eastAsia="仿宋_GB2312" w:hAnsi="仿宋" w:cs="仿宋_GB2312" w:hint="eastAsia"/>
          <w:color w:val="000000" w:themeColor="text1"/>
          <w:sz w:val="32"/>
          <w:szCs w:val="32"/>
        </w:rPr>
        <w:t>。</w:t>
      </w:r>
    </w:p>
    <w:p w:rsidR="00205E26" w:rsidRDefault="00816A5C">
      <w:pPr>
        <w:ind w:firstLineChars="196" w:firstLine="627"/>
        <w:rPr>
          <w:rFonts w:ascii="仿宋" w:eastAsia="仿宋" w:hAnsi="仿宋" w:cs="仿宋"/>
          <w:kern w:val="0"/>
          <w:sz w:val="32"/>
          <w:szCs w:val="32"/>
        </w:rPr>
      </w:pPr>
      <w:r>
        <w:rPr>
          <w:rFonts w:ascii="仿宋" w:eastAsia="仿宋" w:hAnsi="仿宋" w:cs="仿宋" w:hint="eastAsia"/>
          <w:sz w:val="32"/>
          <w:szCs w:val="32"/>
        </w:rPr>
        <w:t>一是稳控优质生源成效显著。</w:t>
      </w:r>
      <w:r>
        <w:rPr>
          <w:rFonts w:ascii="仿宋" w:eastAsia="仿宋" w:hAnsi="仿宋" w:cs="仿宋" w:hint="eastAsia"/>
          <w:color w:val="000000" w:themeColor="text1"/>
          <w:sz w:val="32"/>
          <w:szCs w:val="32"/>
        </w:rPr>
        <w:t>2020年</w:t>
      </w:r>
      <w:r>
        <w:rPr>
          <w:rFonts w:ascii="仿宋" w:eastAsia="仿宋" w:hAnsi="仿宋" w:cs="仿宋" w:hint="eastAsia"/>
          <w:color w:val="000000" w:themeColor="text1"/>
          <w:kern w:val="13"/>
          <w:sz w:val="32"/>
          <w:szCs w:val="32"/>
        </w:rPr>
        <w:t>中考</w:t>
      </w:r>
      <w:r>
        <w:rPr>
          <w:rFonts w:ascii="仿宋" w:eastAsia="仿宋" w:hAnsi="仿宋" w:cs="仿宋" w:hint="eastAsia"/>
          <w:color w:val="000000" w:themeColor="text1"/>
          <w:sz w:val="32"/>
          <w:szCs w:val="32"/>
        </w:rPr>
        <w:t>综合排名全市第7位，连续6年</w:t>
      </w:r>
      <w:r>
        <w:rPr>
          <w:rFonts w:ascii="仿宋" w:eastAsia="仿宋" w:hAnsi="仿宋" w:cs="仿宋" w:hint="eastAsia"/>
          <w:bCs/>
          <w:kern w:val="0"/>
          <w:sz w:val="32"/>
          <w:szCs w:val="32"/>
        </w:rPr>
        <w:t>稳居</w:t>
      </w:r>
      <w:r>
        <w:rPr>
          <w:rFonts w:ascii="仿宋" w:eastAsia="仿宋" w:hAnsi="仿宋" w:cs="仿宋" w:hint="eastAsia"/>
          <w:color w:val="000000" w:themeColor="text1"/>
          <w:sz w:val="32"/>
          <w:szCs w:val="32"/>
        </w:rPr>
        <w:t>全市</w:t>
      </w:r>
      <w:r>
        <w:rPr>
          <w:rFonts w:ascii="仿宋" w:eastAsia="仿宋" w:hAnsi="仿宋" w:cs="仿宋" w:hint="eastAsia"/>
          <w:bCs/>
          <w:kern w:val="0"/>
          <w:sz w:val="32"/>
          <w:szCs w:val="32"/>
        </w:rPr>
        <w:t>前10名。</w:t>
      </w:r>
      <w:r>
        <w:rPr>
          <w:rFonts w:ascii="仿宋" w:eastAsia="仿宋" w:hAnsi="仿宋" w:cs="仿宋" w:hint="eastAsia"/>
          <w:kern w:val="0"/>
          <w:sz w:val="32"/>
          <w:szCs w:val="32"/>
        </w:rPr>
        <w:t>为广元中学教育集团高中部输送新生152名（上广元中学录取线139人），</w:t>
      </w:r>
      <w:r>
        <w:rPr>
          <w:rFonts w:ascii="仿宋" w:eastAsia="仿宋" w:hAnsi="仿宋" w:cs="仿宋" w:hint="eastAsia"/>
          <w:sz w:val="32"/>
          <w:szCs w:val="32"/>
        </w:rPr>
        <w:t>所有上线学生全部就读广元中学，其中700分以上优生81人，优生</w:t>
      </w:r>
      <w:r>
        <w:rPr>
          <w:rFonts w:ascii="仿宋" w:eastAsia="仿宋" w:hAnsi="仿宋" w:cs="仿宋" w:hint="eastAsia"/>
          <w:kern w:val="0"/>
          <w:sz w:val="32"/>
          <w:szCs w:val="32"/>
        </w:rPr>
        <w:t>到位率100%。特别是全市第12名和14名的两位特优生在全体老师的不懈努力下留在广中，目前在广中高一年级也一直位居年级</w:t>
      </w:r>
      <w:proofErr w:type="gramStart"/>
      <w:r>
        <w:rPr>
          <w:rFonts w:ascii="仿宋" w:eastAsia="仿宋" w:hAnsi="仿宋" w:cs="仿宋" w:hint="eastAsia"/>
          <w:kern w:val="0"/>
          <w:sz w:val="32"/>
          <w:szCs w:val="32"/>
        </w:rPr>
        <w:t>最</w:t>
      </w:r>
      <w:proofErr w:type="gramEnd"/>
      <w:r>
        <w:rPr>
          <w:rFonts w:ascii="仿宋" w:eastAsia="仿宋" w:hAnsi="仿宋" w:cs="仿宋" w:hint="eastAsia"/>
          <w:kern w:val="0"/>
          <w:sz w:val="32"/>
          <w:szCs w:val="32"/>
        </w:rPr>
        <w:t>前列。</w:t>
      </w:r>
    </w:p>
    <w:p w:rsidR="00205E26" w:rsidRDefault="00816A5C">
      <w:pPr>
        <w:ind w:firstLineChars="196" w:firstLine="627"/>
        <w:rPr>
          <w:rFonts w:ascii="仿宋" w:eastAsia="仿宋" w:hAnsi="仿宋" w:cs="仿宋"/>
          <w:sz w:val="32"/>
          <w:szCs w:val="32"/>
        </w:rPr>
      </w:pPr>
      <w:r>
        <w:rPr>
          <w:rFonts w:ascii="仿宋" w:eastAsia="仿宋" w:hAnsi="仿宋" w:cs="仿宋" w:hint="eastAsia"/>
          <w:kern w:val="0"/>
          <w:sz w:val="32"/>
          <w:szCs w:val="32"/>
        </w:rPr>
        <w:t>二是</w:t>
      </w:r>
      <w:r>
        <w:rPr>
          <w:rFonts w:ascii="仿宋" w:eastAsia="仿宋" w:hAnsi="仿宋" w:cs="仿宋" w:hint="eastAsia"/>
          <w:sz w:val="32"/>
          <w:szCs w:val="32"/>
        </w:rPr>
        <w:t>教育科研辐射全川。我校以市教育局“奋力建设川陕甘结合部区域领先，全省知名的教育高地”精神，坚守“三人乐行，行以致远”的办学理念，加强课堂教学改革探索，进一步深化“三人行互助小组建设”研究，10月23日，由市教育局、市教科所、四川省漆英名校长工作室主办，零八一中学承办的“三人行小组建设”研讨会在广元中学举行，来自漆英名校长鼎兴工作室成员学校校长、遂宁市教科所领导及专家、广元市教育局领导、广元市教科所领导及专家代表、广元市中小学校领导及教师代表、广元市零八一中学教师、广元市杨小芳名师乡村工作室领导团队、阿坝州理县周强名校长工作成员400多人参会。用我们的理念辐射影响他人，示范带动他人，争创全省知名的教育科研高地。</w:t>
      </w:r>
    </w:p>
    <w:p w:rsidR="00205E26" w:rsidRDefault="00816A5C">
      <w:pPr>
        <w:ind w:firstLineChars="196" w:firstLine="627"/>
        <w:rPr>
          <w:rFonts w:ascii="仿宋" w:eastAsia="仿宋" w:hAnsi="仿宋" w:cs="仿宋"/>
          <w:sz w:val="32"/>
          <w:szCs w:val="32"/>
        </w:rPr>
      </w:pPr>
      <w:r>
        <w:rPr>
          <w:rFonts w:ascii="仿宋" w:eastAsia="仿宋" w:hAnsi="仿宋" w:cs="仿宋" w:hint="eastAsia"/>
          <w:sz w:val="32"/>
          <w:szCs w:val="32"/>
        </w:rPr>
        <w:t>三是建项目</w:t>
      </w:r>
      <w:r>
        <w:rPr>
          <w:rFonts w:ascii="仿宋" w:eastAsia="仿宋" w:hAnsi="仿宋" w:cs="仿宋" w:hint="eastAsia"/>
          <w:kern w:val="13"/>
          <w:sz w:val="32"/>
          <w:szCs w:val="32"/>
        </w:rPr>
        <w:t>攻坚克难。</w:t>
      </w:r>
      <w:r>
        <w:rPr>
          <w:rFonts w:ascii="仿宋" w:eastAsia="仿宋" w:hAnsi="仿宋" w:cs="仿宋" w:hint="eastAsia"/>
          <w:sz w:val="32"/>
          <w:szCs w:val="32"/>
        </w:rPr>
        <w:t>金枪汽修</w:t>
      </w:r>
      <w:proofErr w:type="gramStart"/>
      <w:r>
        <w:rPr>
          <w:rFonts w:ascii="仿宋" w:eastAsia="仿宋" w:hAnsi="仿宋" w:cs="仿宋" w:hint="eastAsia"/>
          <w:sz w:val="32"/>
          <w:szCs w:val="32"/>
        </w:rPr>
        <w:t>厂历史</w:t>
      </w:r>
      <w:proofErr w:type="gramEnd"/>
      <w:r>
        <w:rPr>
          <w:rFonts w:ascii="仿宋" w:eastAsia="仿宋" w:hAnsi="仿宋" w:cs="仿宋" w:hint="eastAsia"/>
          <w:sz w:val="32"/>
          <w:szCs w:val="32"/>
        </w:rPr>
        <w:t>遗留问题众多，矛盾突出，该厂人员组成复杂，多数为退伍军人、残疾人、下岗职工及社会上访人员。学校与该厂</w:t>
      </w:r>
      <w:proofErr w:type="gramStart"/>
      <w:r>
        <w:rPr>
          <w:rFonts w:ascii="仿宋" w:eastAsia="仿宋" w:hAnsi="仿宋" w:cs="仿宋" w:hint="eastAsia"/>
          <w:sz w:val="32"/>
          <w:szCs w:val="32"/>
        </w:rPr>
        <w:t>协谈过程</w:t>
      </w:r>
      <w:proofErr w:type="gramEnd"/>
      <w:r>
        <w:rPr>
          <w:rFonts w:ascii="仿宋" w:eastAsia="仿宋" w:hAnsi="仿宋" w:cs="仿宋" w:hint="eastAsia"/>
          <w:sz w:val="32"/>
          <w:szCs w:val="32"/>
        </w:rPr>
        <w:t>中，厂方</w:t>
      </w:r>
      <w:proofErr w:type="gramStart"/>
      <w:r>
        <w:rPr>
          <w:rFonts w:ascii="仿宋" w:eastAsia="仿宋" w:hAnsi="仿宋" w:cs="仿宋" w:hint="eastAsia"/>
          <w:sz w:val="32"/>
          <w:szCs w:val="32"/>
        </w:rPr>
        <w:t>就厂值和</w:t>
      </w:r>
      <w:proofErr w:type="gramEnd"/>
      <w:r>
        <w:rPr>
          <w:rFonts w:ascii="仿宋" w:eastAsia="仿宋" w:hAnsi="仿宋" w:cs="仿宋" w:hint="eastAsia"/>
          <w:sz w:val="32"/>
          <w:szCs w:val="32"/>
        </w:rPr>
        <w:t>人员安置等问题提出高达千万搬迁补偿费。经项目办人员多次反复与金枪汽修法人刘春沟通协商，在市教育局、市财政局、利州区法院等多个部门的协调、支持下，今年7月，金枪汽修房屋租赁合同纠纷</w:t>
      </w:r>
      <w:proofErr w:type="gramStart"/>
      <w:r>
        <w:rPr>
          <w:rFonts w:ascii="仿宋" w:eastAsia="仿宋" w:hAnsi="仿宋" w:cs="仿宋" w:hint="eastAsia"/>
          <w:sz w:val="32"/>
          <w:szCs w:val="32"/>
        </w:rPr>
        <w:t>案达成</w:t>
      </w:r>
      <w:proofErr w:type="gramEnd"/>
      <w:r>
        <w:rPr>
          <w:rFonts w:ascii="仿宋" w:eastAsia="仿宋" w:hAnsi="仿宋" w:cs="仿宋" w:hint="eastAsia"/>
          <w:sz w:val="32"/>
          <w:szCs w:val="32"/>
        </w:rPr>
        <w:t>和解，该厂于8月15日完成全部搬离，大大缩小了司法起诉的时间成本和搬迁经费成本，节约了财政资金，对项目建设起到了极大推动促进作用。</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黑体" w:eastAsia="黑体" w:hAnsi="黑体" w:cs="黑体" w:hint="eastAsia"/>
          <w:sz w:val="32"/>
          <w:szCs w:val="32"/>
        </w:rPr>
        <w:t>四、存在的问题</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部分绩效目标指标设定不够科学、合理，没有量化、细化。</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市级专项资金下达时间较晚，不利于</w:t>
      </w:r>
      <w:r>
        <w:rPr>
          <w:rFonts w:ascii="仿宋_GB2312" w:eastAsia="仿宋_GB2312" w:hAnsi="仿宋" w:hint="eastAsia"/>
          <w:sz w:val="32"/>
          <w:szCs w:val="32"/>
        </w:rPr>
        <w:t>尽早发挥本级教育经费效益，保障项目推进顺利展开。</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黑体" w:eastAsia="黑体" w:hAnsi="黑体" w:cs="黑体" w:hint="eastAsia"/>
          <w:sz w:val="32"/>
          <w:szCs w:val="32"/>
        </w:rPr>
        <w:t>五、整体建议和意见</w:t>
      </w:r>
    </w:p>
    <w:p w:rsidR="00205E26" w:rsidRDefault="00816A5C">
      <w:pPr>
        <w:adjustRightInd w:val="0"/>
        <w:snapToGrid w:val="0"/>
        <w:spacing w:line="584" w:lineRule="exact"/>
        <w:ind w:firstLineChars="200" w:firstLine="640"/>
        <w:rPr>
          <w:rFonts w:ascii="仿宋_GB2312" w:eastAsia="仿宋_GB2312" w:hAnsi="仿宋" w:cs="仿宋_GB2312"/>
          <w:kern w:val="0"/>
          <w:sz w:val="32"/>
          <w:szCs w:val="32"/>
        </w:rPr>
      </w:pPr>
      <w:r>
        <w:rPr>
          <w:rFonts w:ascii="仿宋_GB2312" w:eastAsia="仿宋_GB2312" w:hAnsi="仿宋" w:cs="仿宋_GB2312" w:hint="eastAsia"/>
          <w:kern w:val="0"/>
          <w:sz w:val="32"/>
          <w:szCs w:val="32"/>
        </w:rPr>
        <w:t>提高认识，强化管理，深入分析研究绩效目标指标，科学合理设定，尽量细化、量化，提高编制质量。</w:t>
      </w:r>
    </w:p>
    <w:p w:rsidR="00205E26" w:rsidRDefault="00816A5C">
      <w:pPr>
        <w:adjustRightInd w:val="0"/>
        <w:snapToGrid w:val="0"/>
        <w:spacing w:line="584"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建议市财政每年根据预算资金在年初拨付部分项目资金，下半年再拨付到位剩余预算资金，以确保项目按照计划有序组织实施，尽早发挥应有的效益。</w:t>
      </w:r>
    </w:p>
    <w:p w:rsidR="00205E26" w:rsidRDefault="00205E26">
      <w:pPr>
        <w:pStyle w:val="Default"/>
        <w:spacing w:line="560" w:lineRule="exact"/>
        <w:jc w:val="center"/>
        <w:outlineLvl w:val="0"/>
        <w:rPr>
          <w:rFonts w:ascii="黑体" w:eastAsia="黑体" w:hAnsi="黑体" w:cs="黑体"/>
          <w:kern w:val="2"/>
          <w:sz w:val="36"/>
          <w:szCs w:val="36"/>
        </w:rPr>
      </w:pPr>
    </w:p>
    <w:p w:rsidR="00205E26" w:rsidRDefault="00816A5C">
      <w:pPr>
        <w:pStyle w:val="Default"/>
        <w:spacing w:line="560" w:lineRule="exact"/>
        <w:jc w:val="center"/>
        <w:outlineLvl w:val="0"/>
        <w:rPr>
          <w:rFonts w:ascii="黑体" w:eastAsia="黑体" w:hAnsi="黑体" w:cs="黑体"/>
          <w:kern w:val="2"/>
          <w:sz w:val="36"/>
          <w:szCs w:val="36"/>
        </w:rPr>
      </w:pPr>
      <w:bookmarkStart w:id="194" w:name="_Toc112921925"/>
      <w:r>
        <w:rPr>
          <w:rFonts w:ascii="黑体" w:eastAsia="黑体" w:hAnsi="黑体" w:cs="黑体" w:hint="eastAsia"/>
          <w:kern w:val="2"/>
          <w:sz w:val="36"/>
          <w:szCs w:val="36"/>
        </w:rPr>
        <w:t>第五部分  附表</w:t>
      </w:r>
      <w:bookmarkStart w:id="195" w:name="_Toc15396619"/>
      <w:bookmarkEnd w:id="187"/>
      <w:bookmarkEnd w:id="188"/>
      <w:bookmarkEnd w:id="190"/>
      <w:bookmarkEnd w:id="191"/>
      <w:bookmarkEnd w:id="194"/>
    </w:p>
    <w:p w:rsidR="00205E26" w:rsidRDefault="00816A5C">
      <w:pPr>
        <w:pStyle w:val="Default"/>
        <w:spacing w:line="560" w:lineRule="exact"/>
        <w:outlineLvl w:val="1"/>
        <w:rPr>
          <w:rStyle w:val="2Char"/>
          <w:rFonts w:ascii="宋体" w:eastAsia="宋体" w:hAnsi="宋体" w:cs="宋体"/>
          <w:b w:val="0"/>
          <w:bCs w:val="0"/>
          <w:sz w:val="28"/>
          <w:szCs w:val="28"/>
        </w:rPr>
      </w:pPr>
      <w:bookmarkStart w:id="196" w:name="_Toc112921926"/>
      <w:r>
        <w:rPr>
          <w:rFonts w:ascii="宋体" w:eastAsia="宋体" w:hAnsi="宋体" w:cs="宋体" w:hint="eastAsia"/>
          <w:sz w:val="28"/>
          <w:szCs w:val="28"/>
        </w:rPr>
        <w:t>一、收</w:t>
      </w:r>
      <w:r>
        <w:rPr>
          <w:rStyle w:val="2Char"/>
          <w:rFonts w:ascii="宋体" w:eastAsia="宋体" w:hAnsi="宋体" w:cs="宋体" w:hint="eastAsia"/>
          <w:b w:val="0"/>
          <w:bCs w:val="0"/>
          <w:sz w:val="28"/>
          <w:szCs w:val="28"/>
        </w:rPr>
        <w:t>入支出决算总表</w:t>
      </w:r>
      <w:bookmarkStart w:id="197" w:name="_Toc15396620"/>
      <w:bookmarkEnd w:id="195"/>
      <w:bookmarkEnd w:id="196"/>
    </w:p>
    <w:p w:rsidR="00205E26" w:rsidRDefault="00816A5C">
      <w:pPr>
        <w:pStyle w:val="Default"/>
        <w:spacing w:line="560" w:lineRule="exact"/>
        <w:outlineLvl w:val="1"/>
        <w:rPr>
          <w:rStyle w:val="2Char"/>
          <w:rFonts w:ascii="宋体" w:eastAsia="宋体" w:hAnsi="宋体" w:cs="宋体"/>
          <w:b w:val="0"/>
          <w:bCs w:val="0"/>
          <w:sz w:val="28"/>
          <w:szCs w:val="28"/>
        </w:rPr>
      </w:pPr>
      <w:bookmarkStart w:id="198" w:name="_Toc112921927"/>
      <w:r>
        <w:rPr>
          <w:rFonts w:ascii="宋体" w:eastAsia="宋体" w:hAnsi="宋体" w:cs="宋体" w:hint="eastAsia"/>
          <w:sz w:val="28"/>
          <w:szCs w:val="28"/>
        </w:rPr>
        <w:t>二、收</w:t>
      </w:r>
      <w:r>
        <w:rPr>
          <w:rStyle w:val="2Char"/>
          <w:rFonts w:ascii="宋体" w:eastAsia="宋体" w:hAnsi="宋体" w:cs="宋体" w:hint="eastAsia"/>
          <w:b w:val="0"/>
          <w:bCs w:val="0"/>
          <w:sz w:val="28"/>
          <w:szCs w:val="28"/>
        </w:rPr>
        <w:t>入决算表</w:t>
      </w:r>
      <w:bookmarkEnd w:id="197"/>
      <w:bookmarkEnd w:id="198"/>
    </w:p>
    <w:p w:rsidR="00205E26" w:rsidRDefault="00816A5C">
      <w:pPr>
        <w:pStyle w:val="Default"/>
        <w:spacing w:line="560" w:lineRule="exact"/>
        <w:outlineLvl w:val="1"/>
        <w:rPr>
          <w:rStyle w:val="2Char"/>
          <w:rFonts w:ascii="宋体" w:eastAsia="宋体" w:hAnsi="宋体" w:cs="宋体"/>
          <w:b w:val="0"/>
          <w:bCs w:val="0"/>
          <w:sz w:val="28"/>
          <w:szCs w:val="28"/>
        </w:rPr>
      </w:pPr>
      <w:bookmarkStart w:id="199" w:name="_Toc15396621"/>
      <w:bookmarkStart w:id="200" w:name="_Toc112921928"/>
      <w:r>
        <w:rPr>
          <w:rStyle w:val="2Char"/>
          <w:rFonts w:ascii="宋体" w:eastAsia="宋体" w:hAnsi="宋体" w:cs="宋体" w:hint="eastAsia"/>
          <w:b w:val="0"/>
          <w:bCs w:val="0"/>
          <w:sz w:val="28"/>
          <w:szCs w:val="28"/>
        </w:rPr>
        <w:t>三、</w:t>
      </w:r>
      <w:r>
        <w:rPr>
          <w:rFonts w:ascii="宋体" w:eastAsia="宋体" w:hAnsi="宋体" w:cs="宋体" w:hint="eastAsia"/>
          <w:sz w:val="28"/>
          <w:szCs w:val="28"/>
        </w:rPr>
        <w:t>支</w:t>
      </w:r>
      <w:r>
        <w:rPr>
          <w:rStyle w:val="2Char"/>
          <w:rFonts w:ascii="宋体" w:eastAsia="宋体" w:hAnsi="宋体" w:cs="宋体" w:hint="eastAsia"/>
          <w:b w:val="0"/>
          <w:bCs w:val="0"/>
          <w:sz w:val="28"/>
          <w:szCs w:val="28"/>
        </w:rPr>
        <w:t>出决算表</w:t>
      </w:r>
      <w:bookmarkEnd w:id="199"/>
      <w:bookmarkEnd w:id="200"/>
    </w:p>
    <w:p w:rsidR="00205E26" w:rsidRDefault="00816A5C">
      <w:pPr>
        <w:pStyle w:val="Default"/>
        <w:spacing w:line="560" w:lineRule="exact"/>
        <w:outlineLvl w:val="1"/>
        <w:rPr>
          <w:rStyle w:val="2Char"/>
          <w:rFonts w:ascii="宋体" w:eastAsia="宋体" w:hAnsi="宋体" w:cs="宋体"/>
          <w:b w:val="0"/>
          <w:bCs w:val="0"/>
          <w:sz w:val="28"/>
          <w:szCs w:val="28"/>
        </w:rPr>
      </w:pPr>
      <w:bookmarkStart w:id="201" w:name="_Toc15396622"/>
      <w:bookmarkStart w:id="202" w:name="_Toc112921929"/>
      <w:r>
        <w:rPr>
          <w:rStyle w:val="2Char"/>
          <w:rFonts w:ascii="宋体" w:eastAsia="宋体" w:hAnsi="宋体" w:cs="宋体" w:hint="eastAsia"/>
          <w:b w:val="0"/>
          <w:bCs w:val="0"/>
          <w:sz w:val="28"/>
          <w:szCs w:val="28"/>
        </w:rPr>
        <w:t>四、</w:t>
      </w:r>
      <w:r>
        <w:rPr>
          <w:rFonts w:ascii="宋体" w:eastAsia="宋体" w:hAnsi="宋体" w:cs="宋体" w:hint="eastAsia"/>
          <w:sz w:val="28"/>
          <w:szCs w:val="28"/>
        </w:rPr>
        <w:t>财</w:t>
      </w:r>
      <w:r>
        <w:rPr>
          <w:rStyle w:val="2Char"/>
          <w:rFonts w:ascii="宋体" w:eastAsia="宋体" w:hAnsi="宋体" w:cs="宋体" w:hint="eastAsia"/>
          <w:b w:val="0"/>
          <w:bCs w:val="0"/>
          <w:sz w:val="28"/>
          <w:szCs w:val="28"/>
        </w:rPr>
        <w:t>政拨款收入支出决算总表</w:t>
      </w:r>
      <w:bookmarkEnd w:id="201"/>
      <w:bookmarkEnd w:id="202"/>
    </w:p>
    <w:p w:rsidR="00205E26" w:rsidRDefault="00816A5C">
      <w:pPr>
        <w:pStyle w:val="Default"/>
        <w:spacing w:line="560" w:lineRule="exact"/>
        <w:outlineLvl w:val="1"/>
        <w:rPr>
          <w:rStyle w:val="2Char"/>
          <w:rFonts w:ascii="宋体" w:eastAsia="宋体" w:hAnsi="宋体" w:cs="宋体"/>
          <w:b w:val="0"/>
          <w:bCs w:val="0"/>
          <w:sz w:val="28"/>
          <w:szCs w:val="28"/>
        </w:rPr>
      </w:pPr>
      <w:bookmarkStart w:id="203" w:name="_Toc15396623"/>
      <w:bookmarkStart w:id="204" w:name="_Toc112921930"/>
      <w:r>
        <w:rPr>
          <w:rStyle w:val="2Char"/>
          <w:rFonts w:ascii="宋体" w:eastAsia="宋体" w:hAnsi="宋体" w:cs="宋体" w:hint="eastAsia"/>
          <w:b w:val="0"/>
          <w:bCs w:val="0"/>
          <w:sz w:val="28"/>
          <w:szCs w:val="28"/>
        </w:rPr>
        <w:t>五、</w:t>
      </w:r>
      <w:r>
        <w:rPr>
          <w:rFonts w:ascii="宋体" w:eastAsia="宋体" w:hAnsi="宋体" w:cs="宋体" w:hint="eastAsia"/>
          <w:sz w:val="28"/>
          <w:szCs w:val="28"/>
        </w:rPr>
        <w:t>财</w:t>
      </w:r>
      <w:r>
        <w:rPr>
          <w:rStyle w:val="2Char"/>
          <w:rFonts w:ascii="宋体" w:eastAsia="宋体" w:hAnsi="宋体" w:cs="宋体" w:hint="eastAsia"/>
          <w:b w:val="0"/>
          <w:bCs w:val="0"/>
          <w:sz w:val="28"/>
          <w:szCs w:val="28"/>
        </w:rPr>
        <w:t>政拨款支出决算明细表</w:t>
      </w:r>
      <w:bookmarkStart w:id="205" w:name="_Toc15396624"/>
      <w:bookmarkEnd w:id="203"/>
      <w:bookmarkEnd w:id="204"/>
    </w:p>
    <w:p w:rsidR="00205E26" w:rsidRDefault="00816A5C">
      <w:pPr>
        <w:pStyle w:val="Default"/>
        <w:spacing w:line="560" w:lineRule="exact"/>
        <w:outlineLvl w:val="1"/>
        <w:rPr>
          <w:rStyle w:val="2Char"/>
          <w:rFonts w:ascii="宋体" w:eastAsia="宋体" w:hAnsi="宋体" w:cs="宋体"/>
          <w:b w:val="0"/>
          <w:bCs w:val="0"/>
          <w:sz w:val="28"/>
          <w:szCs w:val="28"/>
        </w:rPr>
      </w:pPr>
      <w:bookmarkStart w:id="206" w:name="_Toc112921931"/>
      <w:r>
        <w:rPr>
          <w:rStyle w:val="2Char"/>
          <w:rFonts w:ascii="宋体" w:eastAsia="宋体" w:hAnsi="宋体" w:cs="宋体" w:hint="eastAsia"/>
          <w:b w:val="0"/>
          <w:bCs w:val="0"/>
          <w:sz w:val="28"/>
          <w:szCs w:val="28"/>
        </w:rPr>
        <w:t>六、</w:t>
      </w:r>
      <w:r>
        <w:rPr>
          <w:rFonts w:ascii="宋体" w:eastAsia="宋体" w:hAnsi="宋体" w:cs="宋体" w:hint="eastAsia"/>
          <w:sz w:val="28"/>
          <w:szCs w:val="28"/>
        </w:rPr>
        <w:t>一</w:t>
      </w:r>
      <w:r>
        <w:rPr>
          <w:rStyle w:val="2Char"/>
          <w:rFonts w:ascii="宋体" w:eastAsia="宋体" w:hAnsi="宋体" w:cs="宋体" w:hint="eastAsia"/>
          <w:b w:val="0"/>
          <w:bCs w:val="0"/>
          <w:sz w:val="28"/>
          <w:szCs w:val="28"/>
        </w:rPr>
        <w:t>般公共预算财政拨款支出决算表</w:t>
      </w:r>
      <w:bookmarkEnd w:id="205"/>
      <w:bookmarkEnd w:id="206"/>
    </w:p>
    <w:p w:rsidR="00205E26" w:rsidRDefault="00816A5C">
      <w:pPr>
        <w:pStyle w:val="Default"/>
        <w:spacing w:line="560" w:lineRule="exact"/>
        <w:outlineLvl w:val="1"/>
        <w:rPr>
          <w:rStyle w:val="2Char"/>
          <w:rFonts w:ascii="宋体" w:eastAsia="宋体" w:hAnsi="宋体" w:cs="宋体"/>
          <w:b w:val="0"/>
          <w:bCs w:val="0"/>
          <w:sz w:val="28"/>
          <w:szCs w:val="28"/>
        </w:rPr>
      </w:pPr>
      <w:bookmarkStart w:id="207" w:name="_Toc15396625"/>
      <w:bookmarkStart w:id="208" w:name="_Toc112921932"/>
      <w:r>
        <w:rPr>
          <w:rStyle w:val="2Char"/>
          <w:rFonts w:ascii="宋体" w:eastAsia="宋体" w:hAnsi="宋体" w:cs="宋体" w:hint="eastAsia"/>
          <w:b w:val="0"/>
          <w:bCs w:val="0"/>
          <w:sz w:val="28"/>
          <w:szCs w:val="28"/>
        </w:rPr>
        <w:t>七、</w:t>
      </w:r>
      <w:r>
        <w:rPr>
          <w:rFonts w:ascii="宋体" w:eastAsia="宋体" w:hAnsi="宋体" w:cs="宋体" w:hint="eastAsia"/>
          <w:sz w:val="28"/>
          <w:szCs w:val="28"/>
        </w:rPr>
        <w:t>一</w:t>
      </w:r>
      <w:r>
        <w:rPr>
          <w:rStyle w:val="2Char"/>
          <w:rFonts w:ascii="宋体" w:eastAsia="宋体" w:hAnsi="宋体" w:cs="宋体" w:hint="eastAsia"/>
          <w:b w:val="0"/>
          <w:bCs w:val="0"/>
          <w:sz w:val="28"/>
          <w:szCs w:val="28"/>
        </w:rPr>
        <w:t>般公共预算财政拨款支出决算明细表</w:t>
      </w:r>
      <w:bookmarkEnd w:id="207"/>
      <w:bookmarkEnd w:id="208"/>
    </w:p>
    <w:p w:rsidR="00205E26" w:rsidRDefault="00816A5C">
      <w:pPr>
        <w:pStyle w:val="Default"/>
        <w:spacing w:line="560" w:lineRule="exact"/>
        <w:outlineLvl w:val="1"/>
        <w:rPr>
          <w:rStyle w:val="2Char"/>
          <w:rFonts w:ascii="宋体" w:eastAsia="宋体" w:hAnsi="宋体" w:cs="宋体"/>
          <w:b w:val="0"/>
          <w:bCs w:val="0"/>
          <w:sz w:val="28"/>
          <w:szCs w:val="28"/>
        </w:rPr>
      </w:pPr>
      <w:bookmarkStart w:id="209" w:name="_Toc15396626"/>
      <w:bookmarkStart w:id="210" w:name="_Toc112921933"/>
      <w:r>
        <w:rPr>
          <w:rStyle w:val="2Char"/>
          <w:rFonts w:ascii="宋体" w:eastAsia="宋体" w:hAnsi="宋体" w:cs="宋体" w:hint="eastAsia"/>
          <w:b w:val="0"/>
          <w:bCs w:val="0"/>
          <w:sz w:val="28"/>
          <w:szCs w:val="28"/>
        </w:rPr>
        <w:t>八、</w:t>
      </w:r>
      <w:r>
        <w:rPr>
          <w:rFonts w:ascii="宋体" w:eastAsia="宋体" w:hAnsi="宋体" w:cs="宋体" w:hint="eastAsia"/>
          <w:sz w:val="28"/>
          <w:szCs w:val="28"/>
        </w:rPr>
        <w:t>一</w:t>
      </w:r>
      <w:r>
        <w:rPr>
          <w:rStyle w:val="2Char"/>
          <w:rFonts w:ascii="宋体" w:eastAsia="宋体" w:hAnsi="宋体" w:cs="宋体" w:hint="eastAsia"/>
          <w:b w:val="0"/>
          <w:bCs w:val="0"/>
          <w:sz w:val="28"/>
          <w:szCs w:val="28"/>
        </w:rPr>
        <w:t>般公共预算财政拨款基本支出决算表</w:t>
      </w:r>
      <w:bookmarkEnd w:id="209"/>
      <w:bookmarkEnd w:id="210"/>
    </w:p>
    <w:p w:rsidR="00205E26" w:rsidRDefault="00816A5C">
      <w:pPr>
        <w:pStyle w:val="Default"/>
        <w:spacing w:line="560" w:lineRule="exact"/>
        <w:outlineLvl w:val="1"/>
        <w:rPr>
          <w:rStyle w:val="2Char"/>
          <w:rFonts w:ascii="宋体" w:eastAsia="宋体" w:hAnsi="宋体" w:cs="宋体"/>
          <w:b w:val="0"/>
          <w:bCs w:val="0"/>
          <w:sz w:val="28"/>
          <w:szCs w:val="28"/>
        </w:rPr>
      </w:pPr>
      <w:bookmarkStart w:id="211" w:name="_Toc15396627"/>
      <w:bookmarkStart w:id="212" w:name="_Toc112921934"/>
      <w:r>
        <w:rPr>
          <w:rStyle w:val="2Char"/>
          <w:rFonts w:ascii="宋体" w:eastAsia="宋体" w:hAnsi="宋体" w:cs="宋体" w:hint="eastAsia"/>
          <w:b w:val="0"/>
          <w:bCs w:val="0"/>
          <w:sz w:val="28"/>
          <w:szCs w:val="28"/>
        </w:rPr>
        <w:t>九、</w:t>
      </w:r>
      <w:r>
        <w:rPr>
          <w:rFonts w:ascii="宋体" w:eastAsia="宋体" w:hAnsi="宋体" w:cs="宋体" w:hint="eastAsia"/>
          <w:sz w:val="28"/>
          <w:szCs w:val="28"/>
        </w:rPr>
        <w:t>一</w:t>
      </w:r>
      <w:r>
        <w:rPr>
          <w:rStyle w:val="2Char"/>
          <w:rFonts w:ascii="宋体" w:eastAsia="宋体" w:hAnsi="宋体" w:cs="宋体" w:hint="eastAsia"/>
          <w:b w:val="0"/>
          <w:bCs w:val="0"/>
          <w:sz w:val="28"/>
          <w:szCs w:val="28"/>
        </w:rPr>
        <w:t>般公共预算财政拨款项目支出决算表</w:t>
      </w:r>
      <w:bookmarkEnd w:id="211"/>
      <w:bookmarkEnd w:id="212"/>
    </w:p>
    <w:p w:rsidR="00205E26" w:rsidRDefault="00816A5C">
      <w:pPr>
        <w:pStyle w:val="Default"/>
        <w:spacing w:line="560" w:lineRule="exact"/>
        <w:outlineLvl w:val="1"/>
        <w:rPr>
          <w:rStyle w:val="2Char"/>
          <w:rFonts w:ascii="宋体" w:eastAsia="宋体" w:hAnsi="宋体" w:cs="宋体"/>
          <w:b w:val="0"/>
          <w:bCs w:val="0"/>
          <w:sz w:val="28"/>
          <w:szCs w:val="28"/>
        </w:rPr>
      </w:pPr>
      <w:bookmarkStart w:id="213" w:name="_Toc15396628"/>
      <w:bookmarkStart w:id="214" w:name="_Toc112921935"/>
      <w:r>
        <w:rPr>
          <w:rStyle w:val="2Char"/>
          <w:rFonts w:ascii="宋体" w:eastAsia="宋体" w:hAnsi="宋体" w:cs="宋体" w:hint="eastAsia"/>
          <w:b w:val="0"/>
          <w:bCs w:val="0"/>
          <w:sz w:val="28"/>
          <w:szCs w:val="28"/>
        </w:rPr>
        <w:t>十、</w:t>
      </w:r>
      <w:r>
        <w:rPr>
          <w:rFonts w:ascii="宋体" w:eastAsia="宋体" w:hAnsi="宋体" w:cs="宋体" w:hint="eastAsia"/>
          <w:sz w:val="28"/>
          <w:szCs w:val="28"/>
        </w:rPr>
        <w:t>一</w:t>
      </w:r>
      <w:r>
        <w:rPr>
          <w:rStyle w:val="2Char"/>
          <w:rFonts w:ascii="宋体" w:eastAsia="宋体" w:hAnsi="宋体" w:cs="宋体" w:hint="eastAsia"/>
          <w:b w:val="0"/>
          <w:bCs w:val="0"/>
          <w:sz w:val="28"/>
          <w:szCs w:val="28"/>
        </w:rPr>
        <w:t>般公共预算财政拨款“三公”经费支出决算表</w:t>
      </w:r>
      <w:bookmarkEnd w:id="213"/>
      <w:bookmarkEnd w:id="214"/>
    </w:p>
    <w:p w:rsidR="00205E26" w:rsidRDefault="00816A5C">
      <w:pPr>
        <w:pStyle w:val="Default"/>
        <w:spacing w:line="560" w:lineRule="exact"/>
        <w:outlineLvl w:val="1"/>
        <w:rPr>
          <w:rStyle w:val="2Char"/>
          <w:rFonts w:ascii="宋体" w:eastAsia="宋体" w:hAnsi="宋体" w:cs="宋体"/>
          <w:b w:val="0"/>
          <w:bCs w:val="0"/>
          <w:sz w:val="28"/>
          <w:szCs w:val="28"/>
        </w:rPr>
      </w:pPr>
      <w:bookmarkStart w:id="215" w:name="_Toc15396629"/>
      <w:bookmarkStart w:id="216" w:name="_Toc112921936"/>
      <w:r>
        <w:rPr>
          <w:rStyle w:val="2Char"/>
          <w:rFonts w:ascii="宋体" w:eastAsia="宋体" w:hAnsi="宋体" w:cs="宋体" w:hint="eastAsia"/>
          <w:b w:val="0"/>
          <w:bCs w:val="0"/>
          <w:sz w:val="28"/>
          <w:szCs w:val="28"/>
        </w:rPr>
        <w:t>十一、</w:t>
      </w:r>
      <w:r>
        <w:rPr>
          <w:rFonts w:ascii="宋体" w:eastAsia="宋体" w:hAnsi="宋体" w:cs="宋体" w:hint="eastAsia"/>
          <w:sz w:val="28"/>
          <w:szCs w:val="28"/>
        </w:rPr>
        <w:t>政</w:t>
      </w:r>
      <w:r>
        <w:rPr>
          <w:rStyle w:val="2Char"/>
          <w:rFonts w:ascii="宋体" w:eastAsia="宋体" w:hAnsi="宋体" w:cs="宋体" w:hint="eastAsia"/>
          <w:b w:val="0"/>
          <w:bCs w:val="0"/>
          <w:sz w:val="28"/>
          <w:szCs w:val="28"/>
        </w:rPr>
        <w:t>府性基金预算财政拨款收入支出决算表</w:t>
      </w:r>
      <w:bookmarkStart w:id="217" w:name="_Toc15396630"/>
      <w:bookmarkEnd w:id="215"/>
      <w:bookmarkEnd w:id="216"/>
    </w:p>
    <w:p w:rsidR="00205E26" w:rsidRDefault="00816A5C">
      <w:pPr>
        <w:pStyle w:val="Default"/>
        <w:spacing w:line="560" w:lineRule="exact"/>
        <w:outlineLvl w:val="1"/>
        <w:rPr>
          <w:rStyle w:val="2Char"/>
          <w:rFonts w:ascii="宋体" w:eastAsia="宋体" w:hAnsi="宋体" w:cs="宋体"/>
          <w:b w:val="0"/>
          <w:bCs w:val="0"/>
          <w:sz w:val="28"/>
          <w:szCs w:val="28"/>
        </w:rPr>
      </w:pPr>
      <w:bookmarkStart w:id="218" w:name="_Toc112921937"/>
      <w:r>
        <w:rPr>
          <w:rStyle w:val="2Char"/>
          <w:rFonts w:ascii="宋体" w:eastAsia="宋体" w:hAnsi="宋体" w:cs="宋体" w:hint="eastAsia"/>
          <w:b w:val="0"/>
          <w:bCs w:val="0"/>
          <w:sz w:val="28"/>
          <w:szCs w:val="28"/>
        </w:rPr>
        <w:t>十二、</w:t>
      </w:r>
      <w:r>
        <w:rPr>
          <w:rFonts w:ascii="宋体" w:eastAsia="宋体" w:hAnsi="宋体" w:cs="宋体" w:hint="eastAsia"/>
          <w:sz w:val="28"/>
          <w:szCs w:val="28"/>
        </w:rPr>
        <w:t>政</w:t>
      </w:r>
      <w:r>
        <w:rPr>
          <w:rStyle w:val="2Char"/>
          <w:rFonts w:ascii="宋体" w:eastAsia="宋体" w:hAnsi="宋体" w:cs="宋体" w:hint="eastAsia"/>
          <w:b w:val="0"/>
          <w:bCs w:val="0"/>
          <w:sz w:val="28"/>
          <w:szCs w:val="28"/>
        </w:rPr>
        <w:t>府性基金预算财政拨款“三公”经费支出决算表</w:t>
      </w:r>
      <w:bookmarkStart w:id="219" w:name="_Toc15396631"/>
      <w:bookmarkEnd w:id="217"/>
      <w:bookmarkEnd w:id="218"/>
    </w:p>
    <w:p w:rsidR="00205E26" w:rsidRDefault="00816A5C">
      <w:pPr>
        <w:pStyle w:val="Default"/>
        <w:spacing w:line="560" w:lineRule="exact"/>
        <w:outlineLvl w:val="1"/>
      </w:pPr>
      <w:bookmarkStart w:id="220" w:name="_Toc112921938"/>
      <w:r>
        <w:rPr>
          <w:rStyle w:val="2Char"/>
          <w:rFonts w:ascii="宋体" w:eastAsia="宋体" w:hAnsi="宋体" w:cs="宋体" w:hint="eastAsia"/>
          <w:b w:val="0"/>
          <w:bCs w:val="0"/>
          <w:sz w:val="28"/>
          <w:szCs w:val="28"/>
        </w:rPr>
        <w:t>十三、</w:t>
      </w:r>
      <w:r>
        <w:rPr>
          <w:rFonts w:ascii="宋体" w:eastAsia="宋体" w:hAnsi="宋体" w:cs="宋体" w:hint="eastAsia"/>
          <w:sz w:val="28"/>
          <w:szCs w:val="28"/>
        </w:rPr>
        <w:t>国</w:t>
      </w:r>
      <w:r>
        <w:rPr>
          <w:rStyle w:val="2Char"/>
          <w:rFonts w:ascii="宋体" w:eastAsia="宋体" w:hAnsi="宋体" w:cs="宋体" w:hint="eastAsia"/>
          <w:b w:val="0"/>
          <w:bCs w:val="0"/>
          <w:sz w:val="28"/>
          <w:szCs w:val="28"/>
        </w:rPr>
        <w:t>有资本经营预算财政拨款支出决算表</w:t>
      </w:r>
      <w:bookmarkEnd w:id="219"/>
      <w:bookmarkEnd w:id="220"/>
    </w:p>
    <w:sectPr w:rsidR="00205E26" w:rsidSect="00A53BE7">
      <w:headerReference w:type="default" r:id="rId10"/>
      <w:footerReference w:type="default" r:id="rId11"/>
      <w:footerReference w:type="firs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A5C" w:rsidRDefault="00816A5C">
      <w:r>
        <w:separator/>
      </w:r>
    </w:p>
  </w:endnote>
  <w:endnote w:type="continuationSeparator" w:id="0">
    <w:p w:rsidR="00816A5C" w:rsidRDefault="00816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5C" w:rsidRDefault="00816A5C">
    <w:pPr>
      <w:pStyle w:val="a4"/>
      <w:jc w:val="center"/>
    </w:pPr>
    <w:r>
      <w:rPr>
        <w:noProof/>
      </w:rPr>
      <mc:AlternateContent>
        <mc:Choice Requires="wps">
          <w:drawing>
            <wp:anchor distT="0" distB="0" distL="114300" distR="114300" simplePos="0" relativeHeight="251659264" behindDoc="0" locked="0" layoutInCell="1" allowOverlap="1" wp14:anchorId="48895596" wp14:editId="57A534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16A5C" w:rsidRDefault="00816A5C">
                          <w:pPr>
                            <w:pStyle w:val="a4"/>
                          </w:pPr>
                          <w:r>
                            <w:fldChar w:fldCharType="begin"/>
                          </w:r>
                          <w:r>
                            <w:instrText xml:space="preserve"> PAGE  \* MERGEFORMAT </w:instrText>
                          </w:r>
                          <w:r>
                            <w:fldChar w:fldCharType="separate"/>
                          </w:r>
                          <w:r w:rsidR="00EF2ABF">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WTDYgIAABE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" filled="f" stroked="f" strokeweight=".5pt">
              <v:textbox style="mso-fit-shape-to-text:t" inset="0,0,0,0">
                <w:txbxContent>
                  <w:p w:rsidR="00816A5C" w:rsidRDefault="00816A5C">
                    <w:pPr>
                      <w:pStyle w:val="a4"/>
                    </w:pPr>
                    <w:r>
                      <w:fldChar w:fldCharType="begin"/>
                    </w:r>
                    <w:r>
                      <w:instrText xml:space="preserve"> PAGE  \* MERGEFORMAT </w:instrText>
                    </w:r>
                    <w:r>
                      <w:fldChar w:fldCharType="separate"/>
                    </w:r>
                    <w:r w:rsidR="00EF2ABF">
                      <w:rPr>
                        <w:noProof/>
                      </w:rPr>
                      <w:t>1</w:t>
                    </w:r>
                    <w:r>
                      <w:fldChar w:fldCharType="end"/>
                    </w:r>
                  </w:p>
                </w:txbxContent>
              </v:textbox>
              <w10:wrap anchorx="margin"/>
            </v:shape>
          </w:pict>
        </mc:Fallback>
      </mc:AlternateContent>
    </w:r>
  </w:p>
  <w:p w:rsidR="00816A5C" w:rsidRDefault="00816A5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5C" w:rsidRDefault="00816A5C" w:rsidP="00A53BE7">
    <w:pPr>
      <w:pStyle w:val="a4"/>
      <w:tabs>
        <w:tab w:val="clear" w:pos="8306"/>
      </w:tabs>
    </w:pPr>
    <w:r>
      <w:rPr>
        <w:noProof/>
      </w:rPr>
      <mc:AlternateContent>
        <mc:Choice Requires="wps">
          <w:drawing>
            <wp:anchor distT="0" distB="0" distL="114300" distR="114300" simplePos="0" relativeHeight="251660288" behindDoc="0" locked="0" layoutInCell="1" allowOverlap="1" wp14:anchorId="77DF10D7" wp14:editId="43960AB5">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816A5C" w:rsidRDefault="00816A5C">
                          <w:pPr>
                            <w:pStyle w:val="a4"/>
                          </w:pPr>
                          <w:r>
                            <w:fldChar w:fldCharType="begin"/>
                          </w:r>
                          <w:r>
                            <w:instrText xml:space="preserve"> PAGE  \* MERGEFORMAT </w:instrText>
                          </w:r>
                          <w:r>
                            <w:fldChar w:fldCharType="separate"/>
                          </w:r>
                          <w:r w:rsidR="00A53BE7">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816A5C" w:rsidRDefault="00816A5C">
                    <w:pPr>
                      <w:pStyle w:val="a4"/>
                    </w:pPr>
                    <w:r>
                      <w:fldChar w:fldCharType="begin"/>
                    </w:r>
                    <w:r>
                      <w:instrText xml:space="preserve"> PAGE  \* MERGEFORMAT </w:instrText>
                    </w:r>
                    <w:r>
                      <w:fldChar w:fldCharType="separate"/>
                    </w:r>
                    <w:r w:rsidR="00A53BE7">
                      <w:rPr>
                        <w:noProof/>
                      </w:rPr>
                      <w:t>1</w:t>
                    </w:r>
                    <w:r>
                      <w:fldChar w:fldCharType="end"/>
                    </w:r>
                  </w:p>
                </w:txbxContent>
              </v:textbox>
              <w10:wrap anchorx="margin"/>
            </v:shape>
          </w:pict>
        </mc:Fallback>
      </mc:AlternateContent>
    </w:r>
    <w:r w:rsidR="00A53BE7">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A5C" w:rsidRDefault="00816A5C">
      <w:r>
        <w:separator/>
      </w:r>
    </w:p>
  </w:footnote>
  <w:footnote w:type="continuationSeparator" w:id="0">
    <w:p w:rsidR="00816A5C" w:rsidRDefault="00816A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6A5C" w:rsidRDefault="00816A5C">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9FEFD0"/>
    <w:multiLevelType w:val="singleLevel"/>
    <w:tmpl w:val="C19FEFD0"/>
    <w:lvl w:ilvl="0">
      <w:start w:val="1"/>
      <w:numFmt w:val="chineseCounting"/>
      <w:suff w:val="nothing"/>
      <w:lvlText w:val="%1、"/>
      <w:lvlJc w:val="left"/>
      <w:rPr>
        <w:rFonts w:hint="eastAsia"/>
      </w:rPr>
    </w:lvl>
  </w:abstractNum>
  <w:abstractNum w:abstractNumId="1">
    <w:nsid w:val="C3D65C58"/>
    <w:multiLevelType w:val="singleLevel"/>
    <w:tmpl w:val="C3D65C58"/>
    <w:lvl w:ilvl="0">
      <w:start w:val="1"/>
      <w:numFmt w:val="chineseCounting"/>
      <w:suff w:val="space"/>
      <w:lvlText w:val="第%1部分"/>
      <w:lvlJc w:val="left"/>
      <w:rPr>
        <w:rFonts w:hint="eastAsia"/>
      </w:rPr>
    </w:lvl>
  </w:abstractNum>
  <w:abstractNum w:abstractNumId="2">
    <w:nsid w:val="CF652CEC"/>
    <w:multiLevelType w:val="singleLevel"/>
    <w:tmpl w:val="CF652CEC"/>
    <w:lvl w:ilvl="0">
      <w:start w:val="9"/>
      <w:numFmt w:val="chineseCounting"/>
      <w:suff w:val="nothing"/>
      <w:lvlText w:val="%1、"/>
      <w:lvlJc w:val="left"/>
      <w:rPr>
        <w:rFonts w:cs="Times New Roman" w:hint="eastAsia"/>
      </w:rPr>
    </w:lvl>
  </w:abstractNum>
  <w:abstractNum w:abstractNumId="3">
    <w:nsid w:val="1272550B"/>
    <w:multiLevelType w:val="multilevel"/>
    <w:tmpl w:val="1272550B"/>
    <w:lvl w:ilvl="0">
      <w:start w:val="1"/>
      <w:numFmt w:val="japaneseCounting"/>
      <w:lvlText w:val="%1、"/>
      <w:lvlJc w:val="left"/>
      <w:pPr>
        <w:ind w:left="135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1NDJhYjRjODRhNjU0OGViMjg0YTgzYmU2MjVmYmIifQ=="/>
  </w:docVars>
  <w:rsids>
    <w:rsidRoot w:val="562B09F8"/>
    <w:rsid w:val="00205E26"/>
    <w:rsid w:val="003F3689"/>
    <w:rsid w:val="00680F3F"/>
    <w:rsid w:val="006955E2"/>
    <w:rsid w:val="00816A5C"/>
    <w:rsid w:val="00A53BE7"/>
    <w:rsid w:val="00EF2ABF"/>
    <w:rsid w:val="03575C81"/>
    <w:rsid w:val="03586905"/>
    <w:rsid w:val="05D4686F"/>
    <w:rsid w:val="11542467"/>
    <w:rsid w:val="116F54D0"/>
    <w:rsid w:val="18D902B6"/>
    <w:rsid w:val="1A8F17A0"/>
    <w:rsid w:val="221F4C9C"/>
    <w:rsid w:val="274F003D"/>
    <w:rsid w:val="292F24BE"/>
    <w:rsid w:val="355A6B9F"/>
    <w:rsid w:val="39A702BF"/>
    <w:rsid w:val="41214BFD"/>
    <w:rsid w:val="46933638"/>
    <w:rsid w:val="562B09F8"/>
    <w:rsid w:val="57477A1C"/>
    <w:rsid w:val="5A1D4B6E"/>
    <w:rsid w:val="5FA2269C"/>
    <w:rsid w:val="63252B21"/>
    <w:rsid w:val="64904D9C"/>
    <w:rsid w:val="6DD274F2"/>
    <w:rsid w:val="726916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qFormat="1"/>
    <w:lsdException w:name="header" w:semiHidden="1" w:uiPriority="99" w:qFormat="1"/>
    <w:lsdException w:name="footer" w:uiPriority="99" w:qFormat="1"/>
    <w:lsdException w:name="caption" w:semiHidden="1" w:unhideWhenUsed="1" w:qFormat="1"/>
    <w:lsdException w:name="table of figures" w:semiHidden="1" w:uiPriority="99" w:qFormat="1"/>
    <w:lsdException w:name="Title" w:qFormat="1"/>
    <w:lsdException w:name="Default Paragraph Font" w:semiHidden="1" w:qFormat="1"/>
    <w:lsdException w:name="Subtitle" w:qFormat="1"/>
    <w:lsdException w:name="Hyperlink" w:uiPriority="99" w:unhideWhenUsed="1"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uiPriority w:val="99"/>
    <w:semiHidden/>
    <w:qFormat/>
    <w:pPr>
      <w:ind w:leftChars="200" w:left="200" w:hangingChars="200" w:hanging="200"/>
    </w:pPr>
    <w:rPr>
      <w:rFonts w:ascii="Calibri" w:eastAsia="仿宋_GB2312" w:hAnsi="Calibri"/>
      <w:sz w:val="32"/>
    </w:rPr>
  </w:style>
  <w:style w:type="paragraph" w:styleId="3">
    <w:name w:val="toc 3"/>
    <w:basedOn w:val="a"/>
    <w:next w:val="a"/>
    <w:uiPriority w:val="39"/>
    <w:qFormat/>
    <w:pPr>
      <w:ind w:leftChars="400" w:left="840"/>
    </w:pPr>
  </w:style>
  <w:style w:type="paragraph" w:styleId="a4">
    <w:name w:val="footer"/>
    <w:basedOn w:val="a"/>
    <w:uiPriority w:val="99"/>
    <w:qFormat/>
    <w:pPr>
      <w:tabs>
        <w:tab w:val="center" w:pos="4153"/>
        <w:tab w:val="right" w:pos="8306"/>
      </w:tabs>
      <w:snapToGrid w:val="0"/>
      <w:jc w:val="left"/>
    </w:pPr>
    <w:rPr>
      <w:rFonts w:ascii="Calibri" w:hAnsi="Calibri"/>
      <w:kern w:val="0"/>
      <w:sz w:val="18"/>
      <w:szCs w:val="20"/>
    </w:rPr>
  </w:style>
  <w:style w:type="paragraph" w:styleId="a5">
    <w:name w:val="header"/>
    <w:basedOn w:val="a"/>
    <w:uiPriority w:val="99"/>
    <w:semiHidden/>
    <w:qFormat/>
    <w:pPr>
      <w:pBdr>
        <w:bottom w:val="single" w:sz="6" w:space="1" w:color="auto"/>
      </w:pBdr>
      <w:tabs>
        <w:tab w:val="center" w:pos="4153"/>
        <w:tab w:val="right" w:pos="8306"/>
      </w:tabs>
      <w:snapToGrid w:val="0"/>
      <w:jc w:val="center"/>
    </w:pPr>
    <w:rPr>
      <w:rFonts w:ascii="Calibri" w:hAnsi="Calibri"/>
      <w:kern w:val="0"/>
      <w:sz w:val="18"/>
      <w:szCs w:val="20"/>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character" w:styleId="a7">
    <w:name w:val="Strong"/>
    <w:basedOn w:val="a1"/>
    <w:uiPriority w:val="99"/>
    <w:qFormat/>
    <w:rPr>
      <w:rFonts w:cs="Times New Roman"/>
      <w:b/>
    </w:rPr>
  </w:style>
  <w:style w:type="character" w:styleId="a8">
    <w:name w:val="Hyperlink"/>
    <w:basedOn w:val="a1"/>
    <w:uiPriority w:val="99"/>
    <w:unhideWhenUsed/>
    <w:qFormat/>
    <w:rPr>
      <w:rFonts w:cs="Times New Roman"/>
      <w:color w:val="0000FF"/>
      <w:u w:val="single"/>
    </w:rPr>
  </w:style>
  <w:style w:type="character" w:customStyle="1" w:styleId="1Char">
    <w:name w:val="标题 1 Char"/>
    <w:basedOn w:val="a1"/>
    <w:link w:val="1"/>
    <w:uiPriority w:val="9"/>
    <w:qFormat/>
    <w:locked/>
    <w:rPr>
      <w:b/>
      <w:bCs/>
      <w:kern w:val="44"/>
      <w:sz w:val="44"/>
      <w:szCs w:val="44"/>
    </w:rPr>
  </w:style>
  <w:style w:type="character" w:customStyle="1" w:styleId="2Char">
    <w:name w:val="标题 2 Char"/>
    <w:basedOn w:val="a1"/>
    <w:link w:val="2"/>
    <w:uiPriority w:val="9"/>
    <w:qFormat/>
    <w:locked/>
    <w:rPr>
      <w:rFonts w:ascii="Cambria" w:hAnsi="Cambria"/>
      <w:b/>
      <w:bCs/>
      <w:sz w:val="32"/>
      <w:szCs w:val="32"/>
    </w:rPr>
  </w:style>
  <w:style w:type="paragraph" w:customStyle="1" w:styleId="11">
    <w:name w:val="列出段落1"/>
    <w:basedOn w:val="a"/>
    <w:uiPriority w:val="34"/>
    <w:qFormat/>
    <w:pPr>
      <w:ind w:firstLineChars="200" w:firstLine="420"/>
    </w:p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01">
    <w:name w:val="font01"/>
    <w:basedOn w:val="a1"/>
    <w:qFormat/>
    <w:rPr>
      <w:rFonts w:ascii="Times New Roman" w:hAnsi="Times New Roman" w:cs="Times New Roman" w:hint="default"/>
      <w:color w:val="000000"/>
      <w:sz w:val="24"/>
      <w:szCs w:val="24"/>
      <w:u w:val="none"/>
    </w:rPr>
  </w:style>
  <w:style w:type="character" w:customStyle="1" w:styleId="font21">
    <w:name w:val="font21"/>
    <w:basedOn w:val="a1"/>
    <w:qFormat/>
    <w:rPr>
      <w:rFonts w:ascii="宋体" w:eastAsia="宋体" w:hAnsi="宋体" w:cs="宋体" w:hint="eastAsia"/>
      <w:color w:val="000000"/>
      <w:sz w:val="24"/>
      <w:szCs w:val="24"/>
      <w:u w:val="none"/>
    </w:rPr>
  </w:style>
  <w:style w:type="paragraph" w:styleId="a9">
    <w:name w:val="Balloon Text"/>
    <w:basedOn w:val="a"/>
    <w:link w:val="Char"/>
    <w:rsid w:val="006955E2"/>
    <w:rPr>
      <w:sz w:val="18"/>
      <w:szCs w:val="18"/>
    </w:rPr>
  </w:style>
  <w:style w:type="character" w:customStyle="1" w:styleId="Char">
    <w:name w:val="批注框文本 Char"/>
    <w:basedOn w:val="a1"/>
    <w:link w:val="a9"/>
    <w:rsid w:val="006955E2"/>
    <w:rPr>
      <w:rFonts w:ascii="Times New Roman" w:hAnsi="Times New Roman"/>
      <w:kern w:val="2"/>
      <w:sz w:val="18"/>
      <w:szCs w:val="18"/>
    </w:rPr>
  </w:style>
  <w:style w:type="paragraph" w:styleId="TOC">
    <w:name w:val="TOC Heading"/>
    <w:basedOn w:val="1"/>
    <w:next w:val="a"/>
    <w:uiPriority w:val="39"/>
    <w:semiHidden/>
    <w:unhideWhenUsed/>
    <w:qFormat/>
    <w:rsid w:val="006955E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qFormat="1"/>
    <w:lsdException w:name="header" w:semiHidden="1" w:uiPriority="99" w:qFormat="1"/>
    <w:lsdException w:name="footer" w:uiPriority="99" w:qFormat="1"/>
    <w:lsdException w:name="caption" w:semiHidden="1" w:unhideWhenUsed="1" w:qFormat="1"/>
    <w:lsdException w:name="table of figures" w:semiHidden="1" w:uiPriority="99" w:qFormat="1"/>
    <w:lsdException w:name="Title" w:qFormat="1"/>
    <w:lsdException w:name="Default Paragraph Font" w:semiHidden="1" w:qFormat="1"/>
    <w:lsdException w:name="Subtitle" w:qFormat="1"/>
    <w:lsdException w:name="Hyperlink" w:uiPriority="99" w:unhideWhenUsed="1"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imes New Roman" w:hAnsi="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keepNext/>
      <w:keepLines/>
      <w:spacing w:before="260" w:after="260" w:line="416" w:lineRule="auto"/>
      <w:outlineLvl w:val="1"/>
    </w:pPr>
    <w:rPr>
      <w:rFonts w:ascii="Cambria" w:hAnsi="Cambria"/>
      <w:b/>
      <w:bCs/>
      <w:sz w:val="32"/>
      <w:szCs w:val="3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figures"/>
    <w:basedOn w:val="a"/>
    <w:next w:val="a"/>
    <w:uiPriority w:val="99"/>
    <w:semiHidden/>
    <w:qFormat/>
    <w:pPr>
      <w:ind w:leftChars="200" w:left="200" w:hangingChars="200" w:hanging="200"/>
    </w:pPr>
    <w:rPr>
      <w:rFonts w:ascii="Calibri" w:eastAsia="仿宋_GB2312" w:hAnsi="Calibri"/>
      <w:sz w:val="32"/>
    </w:rPr>
  </w:style>
  <w:style w:type="paragraph" w:styleId="3">
    <w:name w:val="toc 3"/>
    <w:basedOn w:val="a"/>
    <w:next w:val="a"/>
    <w:uiPriority w:val="39"/>
    <w:qFormat/>
    <w:pPr>
      <w:ind w:leftChars="400" w:left="840"/>
    </w:pPr>
  </w:style>
  <w:style w:type="paragraph" w:styleId="a4">
    <w:name w:val="footer"/>
    <w:basedOn w:val="a"/>
    <w:uiPriority w:val="99"/>
    <w:qFormat/>
    <w:pPr>
      <w:tabs>
        <w:tab w:val="center" w:pos="4153"/>
        <w:tab w:val="right" w:pos="8306"/>
      </w:tabs>
      <w:snapToGrid w:val="0"/>
      <w:jc w:val="left"/>
    </w:pPr>
    <w:rPr>
      <w:rFonts w:ascii="Calibri" w:hAnsi="Calibri"/>
      <w:kern w:val="0"/>
      <w:sz w:val="18"/>
      <w:szCs w:val="20"/>
    </w:rPr>
  </w:style>
  <w:style w:type="paragraph" w:styleId="a5">
    <w:name w:val="header"/>
    <w:basedOn w:val="a"/>
    <w:uiPriority w:val="99"/>
    <w:semiHidden/>
    <w:qFormat/>
    <w:pPr>
      <w:pBdr>
        <w:bottom w:val="single" w:sz="6" w:space="1" w:color="auto"/>
      </w:pBdr>
      <w:tabs>
        <w:tab w:val="center" w:pos="4153"/>
        <w:tab w:val="right" w:pos="8306"/>
      </w:tabs>
      <w:snapToGrid w:val="0"/>
      <w:jc w:val="center"/>
    </w:pPr>
    <w:rPr>
      <w:rFonts w:ascii="Calibri" w:hAnsi="Calibri"/>
      <w:kern w:val="0"/>
      <w:sz w:val="18"/>
      <w:szCs w:val="20"/>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pPr>
      <w:tabs>
        <w:tab w:val="right" w:leader="dot" w:pos="8296"/>
      </w:tabs>
      <w:ind w:leftChars="200" w:left="420"/>
    </w:pPr>
  </w:style>
  <w:style w:type="paragraph" w:styleId="a6">
    <w:name w:val="Normal (Web)"/>
    <w:basedOn w:val="a"/>
    <w:qFormat/>
    <w:pPr>
      <w:widowControl/>
      <w:spacing w:before="100" w:beforeAutospacing="1" w:after="100" w:afterAutospacing="1"/>
      <w:jc w:val="left"/>
    </w:pPr>
    <w:rPr>
      <w:rFonts w:ascii="宋体" w:hAnsi="宋体" w:cs="宋体"/>
      <w:kern w:val="0"/>
      <w:sz w:val="24"/>
    </w:rPr>
  </w:style>
  <w:style w:type="character" w:styleId="a7">
    <w:name w:val="Strong"/>
    <w:basedOn w:val="a1"/>
    <w:uiPriority w:val="99"/>
    <w:qFormat/>
    <w:rPr>
      <w:rFonts w:cs="Times New Roman"/>
      <w:b/>
    </w:rPr>
  </w:style>
  <w:style w:type="character" w:styleId="a8">
    <w:name w:val="Hyperlink"/>
    <w:basedOn w:val="a1"/>
    <w:uiPriority w:val="99"/>
    <w:unhideWhenUsed/>
    <w:qFormat/>
    <w:rPr>
      <w:rFonts w:cs="Times New Roman"/>
      <w:color w:val="0000FF"/>
      <w:u w:val="single"/>
    </w:rPr>
  </w:style>
  <w:style w:type="character" w:customStyle="1" w:styleId="1Char">
    <w:name w:val="标题 1 Char"/>
    <w:basedOn w:val="a1"/>
    <w:link w:val="1"/>
    <w:uiPriority w:val="9"/>
    <w:qFormat/>
    <w:locked/>
    <w:rPr>
      <w:b/>
      <w:bCs/>
      <w:kern w:val="44"/>
      <w:sz w:val="44"/>
      <w:szCs w:val="44"/>
    </w:rPr>
  </w:style>
  <w:style w:type="character" w:customStyle="1" w:styleId="2Char">
    <w:name w:val="标题 2 Char"/>
    <w:basedOn w:val="a1"/>
    <w:link w:val="2"/>
    <w:uiPriority w:val="9"/>
    <w:qFormat/>
    <w:locked/>
    <w:rPr>
      <w:rFonts w:ascii="Cambria" w:hAnsi="Cambria"/>
      <w:b/>
      <w:bCs/>
      <w:sz w:val="32"/>
      <w:szCs w:val="32"/>
    </w:rPr>
  </w:style>
  <w:style w:type="paragraph" w:customStyle="1" w:styleId="11">
    <w:name w:val="列出段落1"/>
    <w:basedOn w:val="a"/>
    <w:uiPriority w:val="34"/>
    <w:qFormat/>
    <w:pPr>
      <w:ind w:firstLineChars="200" w:firstLine="420"/>
    </w:pPr>
  </w:style>
  <w:style w:type="paragraph" w:customStyle="1" w:styleId="Default">
    <w:name w:val="Default"/>
    <w:uiPriority w:val="99"/>
    <w:qFormat/>
    <w:pPr>
      <w:widowControl w:val="0"/>
      <w:autoSpaceDE w:val="0"/>
      <w:autoSpaceDN w:val="0"/>
      <w:adjustRightInd w:val="0"/>
    </w:pPr>
    <w:rPr>
      <w:rFonts w:ascii="仿宋" w:eastAsia="仿宋" w:cs="仿宋"/>
      <w:color w:val="000000"/>
      <w:sz w:val="24"/>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01">
    <w:name w:val="font01"/>
    <w:basedOn w:val="a1"/>
    <w:qFormat/>
    <w:rPr>
      <w:rFonts w:ascii="Times New Roman" w:hAnsi="Times New Roman" w:cs="Times New Roman" w:hint="default"/>
      <w:color w:val="000000"/>
      <w:sz w:val="24"/>
      <w:szCs w:val="24"/>
      <w:u w:val="none"/>
    </w:rPr>
  </w:style>
  <w:style w:type="character" w:customStyle="1" w:styleId="font21">
    <w:name w:val="font21"/>
    <w:basedOn w:val="a1"/>
    <w:qFormat/>
    <w:rPr>
      <w:rFonts w:ascii="宋体" w:eastAsia="宋体" w:hAnsi="宋体" w:cs="宋体" w:hint="eastAsia"/>
      <w:color w:val="000000"/>
      <w:sz w:val="24"/>
      <w:szCs w:val="24"/>
      <w:u w:val="none"/>
    </w:rPr>
  </w:style>
  <w:style w:type="paragraph" w:styleId="a9">
    <w:name w:val="Balloon Text"/>
    <w:basedOn w:val="a"/>
    <w:link w:val="Char"/>
    <w:rsid w:val="006955E2"/>
    <w:rPr>
      <w:sz w:val="18"/>
      <w:szCs w:val="18"/>
    </w:rPr>
  </w:style>
  <w:style w:type="character" w:customStyle="1" w:styleId="Char">
    <w:name w:val="批注框文本 Char"/>
    <w:basedOn w:val="a1"/>
    <w:link w:val="a9"/>
    <w:rsid w:val="006955E2"/>
    <w:rPr>
      <w:rFonts w:ascii="Times New Roman" w:hAnsi="Times New Roman"/>
      <w:kern w:val="2"/>
      <w:sz w:val="18"/>
      <w:szCs w:val="18"/>
    </w:rPr>
  </w:style>
  <w:style w:type="paragraph" w:styleId="TOC">
    <w:name w:val="TOC Heading"/>
    <w:basedOn w:val="1"/>
    <w:next w:val="a"/>
    <w:uiPriority w:val="39"/>
    <w:semiHidden/>
    <w:unhideWhenUsed/>
    <w:qFormat/>
    <w:rsid w:val="006955E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characterSpacingControl w:val="doNotCompress"/>
  <w:compat>
    <w:useFELayout/>
    <w:splitPgBreakAndParaMark/>
    <w:compatSetting w:name="compatibilityMode" w:uri="http://schemas.microsoft.com/office/word" w:val="14"/>
  </w:compat>
  <w:rsids>
    <w:rsidRoot w:val="00F02BF1"/>
    <w:rsid w:val="00F02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D4513558C94C4FB76EE223920EECD4">
    <w:name w:val="20D4513558C94C4FB76EE223920EECD4"/>
    <w:rsid w:val="00F02BF1"/>
    <w:pPr>
      <w:widowControl w:val="0"/>
      <w:jc w:val="both"/>
    </w:pPr>
    <w:rPr>
      <w:kern w:val="2"/>
      <w:sz w:val="21"/>
      <w:szCs w:val="22"/>
    </w:rPr>
  </w:style>
  <w:style w:type="paragraph" w:customStyle="1" w:styleId="886E162E59AE459087A414C892197841">
    <w:name w:val="886E162E59AE459087A414C892197841"/>
    <w:rsid w:val="00F02BF1"/>
    <w:pPr>
      <w:widowControl w:val="0"/>
      <w:jc w:val="both"/>
    </w:pPr>
    <w:rPr>
      <w:kern w:val="2"/>
      <w:sz w:val="21"/>
      <w:szCs w:val="22"/>
    </w:rPr>
  </w:style>
  <w:style w:type="paragraph" w:customStyle="1" w:styleId="9A07E90B4253497B90C88D6B70A13D30">
    <w:name w:val="9A07E90B4253497B90C88D6B70A13D30"/>
    <w:rsid w:val="00F02BF1"/>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0D4513558C94C4FB76EE223920EECD4">
    <w:name w:val="20D4513558C94C4FB76EE223920EECD4"/>
    <w:rsid w:val="00F02BF1"/>
    <w:pPr>
      <w:widowControl w:val="0"/>
      <w:jc w:val="both"/>
    </w:pPr>
    <w:rPr>
      <w:kern w:val="2"/>
      <w:sz w:val="21"/>
      <w:szCs w:val="22"/>
    </w:rPr>
  </w:style>
  <w:style w:type="paragraph" w:customStyle="1" w:styleId="886E162E59AE459087A414C892197841">
    <w:name w:val="886E162E59AE459087A414C892197841"/>
    <w:rsid w:val="00F02BF1"/>
    <w:pPr>
      <w:widowControl w:val="0"/>
      <w:jc w:val="both"/>
    </w:pPr>
    <w:rPr>
      <w:kern w:val="2"/>
      <w:sz w:val="21"/>
      <w:szCs w:val="22"/>
    </w:rPr>
  </w:style>
  <w:style w:type="paragraph" w:customStyle="1" w:styleId="9A07E90B4253497B90C88D6B70A13D30">
    <w:name w:val="9A07E90B4253497B90C88D6B70A13D30"/>
    <w:rsid w:val="00F02BF1"/>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8B2179-7B48-4BEE-BC83-7FECB812A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20</Pages>
  <Words>8982</Words>
  <Characters>3751</Characters>
  <Application>Microsoft Office Word</Application>
  <DocSecurity>0</DocSecurity>
  <Lines>31</Lines>
  <Paragraphs>25</Paragraphs>
  <ScaleCrop>false</ScaleCrop>
  <Company/>
  <LinksUpToDate>false</LinksUpToDate>
  <CharactersWithSpaces>12708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5</cp:revision>
  <cp:lastPrinted>2022-09-01T03:30:00Z</cp:lastPrinted>
  <dcterms:created xsi:type="dcterms:W3CDTF">2022-08-16T08:20:00Z</dcterms:created>
  <dcterms:modified xsi:type="dcterms:W3CDTF">2022-09-01T03:31:00Z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D5CDD505-2E9C-101B-9397-08002B2CF9AE}" pid="3" name="ICV">
    <vt:lpwstr>FC70FB275E1B4205AD715063500E60C0</vt:lpwstr>
  </property>
</Properties>
</file>