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10" w:lineRule="exact"/>
        <w:ind w:firstLine="640" w:firstLineChars="200"/>
        <w:outlineLvl w:val="9"/>
        <w:rPr>
          <w:rFonts w:ascii="方正小标宋_GBK" w:hAnsi="宋体" w:eastAsia="方正小标宋_GBK"/>
          <w:color w:val="000000"/>
          <w:sz w:val="32"/>
          <w:szCs w:val="32"/>
        </w:rPr>
      </w:pPr>
    </w:p>
    <w:p>
      <w:pPr>
        <w:adjustRightInd w:val="0"/>
        <w:snapToGrid w:val="0"/>
        <w:spacing w:line="1000" w:lineRule="exact"/>
        <w:jc w:val="center"/>
        <w:outlineLvl w:val="9"/>
        <w:rPr>
          <w:rFonts w:ascii="方正小标宋_GBK" w:hAnsi="黑体" w:eastAsia="方正小标宋_GBK"/>
          <w:color w:val="000000"/>
          <w:sz w:val="56"/>
          <w:szCs w:val="56"/>
        </w:rPr>
      </w:pPr>
      <w:bookmarkStart w:id="0" w:name="_Toc15396597"/>
      <w:bookmarkStart w:id="1" w:name="_Toc15377425"/>
      <w:bookmarkStart w:id="2" w:name="_Toc15396475"/>
      <w:bookmarkStart w:id="3" w:name="_Toc15378441"/>
      <w:bookmarkStart w:id="4" w:name="_Toc15377193"/>
    </w:p>
    <w:p>
      <w:pPr>
        <w:adjustRightInd w:val="0"/>
        <w:snapToGrid w:val="0"/>
        <w:spacing w:line="1000" w:lineRule="exact"/>
        <w:jc w:val="center"/>
        <w:outlineLvl w:val="9"/>
        <w:rPr>
          <w:rFonts w:ascii="方正小标宋_GBK" w:hAnsi="黑体" w:eastAsia="方正小标宋_GBK"/>
          <w:color w:val="000000"/>
          <w:sz w:val="56"/>
          <w:szCs w:val="56"/>
        </w:rPr>
      </w:pPr>
      <w:bookmarkStart w:id="163" w:name="_GoBack"/>
      <w:bookmarkEnd w:id="163"/>
    </w:p>
    <w:p>
      <w:pPr>
        <w:adjustRightInd w:val="0"/>
        <w:snapToGrid w:val="0"/>
        <w:spacing w:line="1000" w:lineRule="exact"/>
        <w:jc w:val="center"/>
        <w:outlineLvl w:val="0"/>
        <w:rPr>
          <w:rFonts w:hint="eastAsia" w:ascii="方正小标宋_GBK" w:hAnsi="宋体" w:eastAsia="方正小标宋_GBK"/>
          <w:color w:val="000000"/>
          <w:sz w:val="54"/>
          <w:szCs w:val="54"/>
        </w:rPr>
      </w:pPr>
      <w:bookmarkStart w:id="5" w:name="_Toc31932"/>
      <w:bookmarkStart w:id="6" w:name="_Toc9445"/>
      <w:bookmarkStart w:id="7" w:name="_Toc24354"/>
      <w:r>
        <w:rPr>
          <w:rFonts w:ascii="方正小标宋_GBK" w:hAnsi="黑体" w:eastAsia="方正小标宋_GBK"/>
          <w:color w:val="000000"/>
          <w:sz w:val="54"/>
          <w:szCs w:val="54"/>
        </w:rPr>
        <w:t>2020</w:t>
      </w:r>
      <w:r>
        <w:rPr>
          <w:rFonts w:hint="eastAsia" w:ascii="方正小标宋_GBK" w:hAnsi="宋体" w:eastAsia="方正小标宋_GBK"/>
          <w:color w:val="000000"/>
          <w:sz w:val="54"/>
          <w:szCs w:val="54"/>
        </w:rPr>
        <w:t>年度</w:t>
      </w:r>
      <w:bookmarkEnd w:id="0"/>
      <w:bookmarkEnd w:id="1"/>
      <w:bookmarkEnd w:id="2"/>
      <w:bookmarkEnd w:id="3"/>
      <w:bookmarkEnd w:id="4"/>
      <w:bookmarkEnd w:id="5"/>
      <w:bookmarkEnd w:id="6"/>
      <w:bookmarkEnd w:id="7"/>
      <w:bookmarkStart w:id="8" w:name="_Toc15396598"/>
      <w:bookmarkStart w:id="9" w:name="_Toc15377426"/>
      <w:bookmarkStart w:id="10" w:name="_Toc15378442"/>
      <w:bookmarkStart w:id="11" w:name="_Toc15306268"/>
      <w:bookmarkStart w:id="12" w:name="_Toc15377194"/>
      <w:bookmarkStart w:id="13" w:name="_Toc15396476"/>
    </w:p>
    <w:p>
      <w:pPr>
        <w:adjustRightInd w:val="0"/>
        <w:snapToGrid w:val="0"/>
        <w:spacing w:line="1000" w:lineRule="exact"/>
        <w:jc w:val="center"/>
        <w:outlineLvl w:val="0"/>
        <w:rPr>
          <w:rFonts w:hint="eastAsia" w:ascii="方正小标宋_GBK" w:hAnsi="宋体" w:eastAsia="方正小标宋_GBK"/>
          <w:color w:val="000000"/>
          <w:spacing w:val="-6"/>
          <w:w w:val="98"/>
          <w:sz w:val="54"/>
          <w:szCs w:val="54"/>
        </w:rPr>
      </w:pPr>
      <w:bookmarkStart w:id="14" w:name="_Toc2582"/>
      <w:bookmarkStart w:id="15" w:name="_Toc13635"/>
      <w:bookmarkStart w:id="16" w:name="_Toc2276"/>
      <w:r>
        <w:rPr>
          <w:rFonts w:hint="eastAsia" w:ascii="方正小标宋_GBK" w:hAnsi="宋体" w:eastAsia="方正小标宋_GBK"/>
          <w:color w:val="000000"/>
          <w:spacing w:val="-6"/>
          <w:w w:val="98"/>
          <w:sz w:val="54"/>
          <w:szCs w:val="54"/>
        </w:rPr>
        <w:t>广元市示范性综合实践基地管理中心</w:t>
      </w:r>
      <w:bookmarkEnd w:id="14"/>
      <w:bookmarkEnd w:id="15"/>
      <w:bookmarkEnd w:id="16"/>
    </w:p>
    <w:p>
      <w:pPr>
        <w:adjustRightInd w:val="0"/>
        <w:snapToGrid w:val="0"/>
        <w:spacing w:line="1000" w:lineRule="exact"/>
        <w:jc w:val="center"/>
        <w:outlineLvl w:val="0"/>
        <w:rPr>
          <w:rFonts w:ascii="方正小标宋_GBK" w:hAnsi="宋体" w:eastAsia="方正小标宋_GBK"/>
          <w:color w:val="000000"/>
          <w:sz w:val="54"/>
          <w:szCs w:val="54"/>
        </w:rPr>
      </w:pPr>
      <w:bookmarkStart w:id="17" w:name="_Toc8584"/>
      <w:bookmarkStart w:id="18" w:name="_Toc20809"/>
      <w:bookmarkStart w:id="19" w:name="_Toc29339"/>
      <w:r>
        <w:rPr>
          <w:rFonts w:hint="eastAsia" w:ascii="方正小标宋_GBK" w:hAnsi="宋体" w:eastAsia="方正小标宋_GBK"/>
          <w:color w:val="000000"/>
          <w:sz w:val="54"/>
          <w:szCs w:val="54"/>
        </w:rPr>
        <w:t>部 门 决 算</w:t>
      </w:r>
      <w:bookmarkEnd w:id="8"/>
      <w:bookmarkEnd w:id="9"/>
      <w:bookmarkEnd w:id="10"/>
      <w:bookmarkEnd w:id="11"/>
      <w:bookmarkEnd w:id="12"/>
      <w:bookmarkEnd w:id="13"/>
      <w:bookmarkEnd w:id="17"/>
      <w:bookmarkEnd w:id="18"/>
      <w:bookmarkEnd w:id="19"/>
    </w:p>
    <w:p>
      <w:pPr>
        <w:rPr>
          <w:rFonts w:hint="eastAsia"/>
          <w:sz w:val="54"/>
          <w:szCs w:val="54"/>
        </w:rPr>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pPr>
      <w:bookmarkStart w:id="20" w:name="_Toc15396599"/>
      <w:bookmarkStart w:id="21" w:name="_Toc15377196"/>
    </w:p>
    <w:sdt>
      <w:sdtPr>
        <w:rPr>
          <w:rFonts w:ascii="宋体" w:hAnsi="宋体" w:eastAsia="宋体" w:cs="Times New Roman"/>
          <w:kern w:val="2"/>
          <w:sz w:val="21"/>
          <w:szCs w:val="24"/>
          <w:lang w:val="en-US" w:eastAsia="zh-CN" w:bidi="ar-SA"/>
        </w:rPr>
        <w:id w:val="147463703"/>
        <w15:color w:val="DBDBDB"/>
        <w:docPartObj>
          <w:docPartGallery w:val="Table of Contents"/>
          <w:docPartUnique/>
        </w:docPartObj>
      </w:sdtPr>
      <w:sdtEndPr>
        <w:rPr>
          <w:rFonts w:hint="eastAsia" w:ascii="仿宋" w:hAnsi="仿宋" w:eastAsia="仿宋" w:cs="仿宋"/>
          <w:kern w:val="2"/>
          <w:sz w:val="24"/>
          <w:szCs w:val="24"/>
          <w:lang w:val="en-US" w:eastAsia="zh-CN" w:bidi="ar-SA"/>
        </w:rPr>
      </w:sdtEndPr>
      <w:sdtContent>
        <w:p>
          <w:pPr>
            <w:spacing w:before="0" w:beforeLines="0" w:after="0" w:afterLines="0" w:line="240" w:lineRule="auto"/>
            <w:ind w:left="0" w:leftChars="0" w:right="0" w:rightChars="0" w:firstLine="0" w:firstLineChars="0"/>
            <w:jc w:val="center"/>
            <w:rPr>
              <w:b/>
              <w:bCs/>
              <w:sz w:val="28"/>
              <w:szCs w:val="28"/>
            </w:rPr>
          </w:pPr>
          <w:r>
            <w:rPr>
              <w:rFonts w:ascii="宋体" w:hAnsi="宋体" w:eastAsia="宋体"/>
              <w:b/>
              <w:bCs/>
              <w:sz w:val="28"/>
              <w:szCs w:val="28"/>
            </w:rPr>
            <w:t>目录</w:t>
          </w:r>
        </w:p>
        <w:p>
          <w:pPr>
            <w:pStyle w:val="10"/>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TOC \o "1-3" \h \u </w:instrText>
          </w:r>
          <w:r>
            <w:rPr>
              <w:rFonts w:hint="eastAsia" w:ascii="仿宋" w:hAnsi="仿宋" w:eastAsia="仿宋" w:cs="仿宋"/>
              <w:sz w:val="24"/>
              <w:szCs w:val="24"/>
            </w:rPr>
            <w:fldChar w:fldCharType="separate"/>
          </w:r>
        </w:p>
        <w:p>
          <w:pPr>
            <w:pStyle w:val="10"/>
            <w:tabs>
              <w:tab w:val="right" w:leader="dot" w:pos="8306"/>
              <w:tab w:val="clear" w:pos="8296"/>
            </w:tabs>
            <w:rPr>
              <w:rFonts w:hint="eastAsia" w:ascii="仿宋" w:hAnsi="仿宋" w:eastAsia="仿宋" w:cs="仿宋"/>
              <w:b/>
              <w:bCs/>
              <w:sz w:val="24"/>
              <w:szCs w:val="24"/>
            </w:rPr>
          </w:pPr>
          <w:r>
            <w:rPr>
              <w:rFonts w:hint="eastAsia" w:ascii="仿宋" w:hAnsi="仿宋" w:eastAsia="仿宋" w:cs="仿宋"/>
              <w:b/>
              <w:bCs/>
              <w:sz w:val="24"/>
              <w:szCs w:val="24"/>
            </w:rPr>
            <w:fldChar w:fldCharType="begin"/>
          </w:r>
          <w:r>
            <w:rPr>
              <w:rFonts w:hint="eastAsia" w:ascii="仿宋" w:hAnsi="仿宋" w:eastAsia="仿宋" w:cs="仿宋"/>
              <w:b/>
              <w:bCs/>
              <w:sz w:val="24"/>
              <w:szCs w:val="24"/>
            </w:rPr>
            <w:instrText xml:space="preserve"> HYPERLINK \l _Toc26159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第一部分 部门概况</w:t>
          </w:r>
          <w:r>
            <w:rPr>
              <w:rFonts w:hint="eastAsia" w:ascii="仿宋" w:hAnsi="仿宋" w:eastAsia="仿宋" w:cs="仿宋"/>
              <w:b/>
              <w:bCs/>
              <w:sz w:val="24"/>
              <w:szCs w:val="24"/>
            </w:rPr>
            <w:tab/>
          </w:r>
          <w:r>
            <w:rPr>
              <w:rFonts w:hint="eastAsia" w:ascii="仿宋" w:hAnsi="仿宋" w:eastAsia="仿宋" w:cs="仿宋"/>
              <w:b/>
              <w:bCs/>
              <w:sz w:val="24"/>
              <w:szCs w:val="24"/>
            </w:rPr>
            <w:fldChar w:fldCharType="begin"/>
          </w:r>
          <w:r>
            <w:rPr>
              <w:rFonts w:hint="eastAsia" w:ascii="仿宋" w:hAnsi="仿宋" w:eastAsia="仿宋" w:cs="仿宋"/>
              <w:b/>
              <w:bCs/>
              <w:sz w:val="24"/>
              <w:szCs w:val="24"/>
            </w:rPr>
            <w:instrText xml:space="preserve"> PAGEREF _Toc26159 \h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1</w:t>
          </w:r>
          <w:r>
            <w:rPr>
              <w:rFonts w:hint="eastAsia" w:ascii="仿宋" w:hAnsi="仿宋" w:eastAsia="仿宋" w:cs="仿宋"/>
              <w:b/>
              <w:bCs/>
              <w:sz w:val="24"/>
              <w:szCs w:val="24"/>
            </w:rPr>
            <w:fldChar w:fldCharType="end"/>
          </w:r>
          <w:r>
            <w:rPr>
              <w:rFonts w:hint="eastAsia" w:ascii="仿宋" w:hAnsi="仿宋" w:eastAsia="仿宋" w:cs="仿宋"/>
              <w:b/>
              <w:bCs/>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_Toc2110 </w:instrText>
          </w:r>
          <w:r>
            <w:rPr>
              <w:rFonts w:hint="eastAsia" w:ascii="仿宋" w:hAnsi="仿宋" w:eastAsia="仿宋" w:cs="仿宋"/>
              <w:sz w:val="24"/>
              <w:szCs w:val="24"/>
            </w:rPr>
            <w:fldChar w:fldCharType="separate"/>
          </w:r>
          <w:r>
            <w:rPr>
              <w:rFonts w:hint="eastAsia" w:ascii="仿宋" w:hAnsi="仿宋" w:eastAsia="仿宋" w:cs="仿宋"/>
              <w:sz w:val="24"/>
              <w:szCs w:val="24"/>
            </w:rPr>
            <w:t>一、基</w:t>
          </w:r>
          <w:r>
            <w:rPr>
              <w:rFonts w:hint="eastAsia" w:ascii="仿宋" w:hAnsi="仿宋" w:eastAsia="仿宋" w:cs="仿宋"/>
              <w:bCs w:val="0"/>
              <w:sz w:val="24"/>
              <w:szCs w:val="24"/>
            </w:rPr>
            <w:t>本职能及主要工作</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_Toc2110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_Toc12982 </w:instrText>
          </w:r>
          <w:r>
            <w:rPr>
              <w:rFonts w:hint="eastAsia" w:ascii="仿宋" w:hAnsi="仿宋" w:eastAsia="仿宋" w:cs="仿宋"/>
              <w:sz w:val="24"/>
              <w:szCs w:val="24"/>
            </w:rPr>
            <w:fldChar w:fldCharType="separate"/>
          </w:r>
          <w:r>
            <w:rPr>
              <w:rFonts w:hint="eastAsia" w:ascii="仿宋" w:hAnsi="仿宋" w:eastAsia="仿宋" w:cs="仿宋"/>
              <w:sz w:val="24"/>
              <w:szCs w:val="24"/>
            </w:rPr>
            <w:t>二、机构设置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_Toc12982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0"/>
            <w:tabs>
              <w:tab w:val="right" w:leader="dot" w:pos="8306"/>
              <w:tab w:val="clear" w:pos="8296"/>
            </w:tabs>
            <w:rPr>
              <w:rFonts w:hint="eastAsia" w:ascii="仿宋" w:hAnsi="仿宋" w:eastAsia="仿宋" w:cs="仿宋"/>
              <w:b/>
              <w:bCs/>
              <w:sz w:val="24"/>
              <w:szCs w:val="24"/>
            </w:rPr>
          </w:pPr>
          <w:r>
            <w:rPr>
              <w:rFonts w:hint="eastAsia" w:ascii="仿宋" w:hAnsi="仿宋" w:eastAsia="仿宋" w:cs="仿宋"/>
              <w:b/>
              <w:bCs/>
              <w:sz w:val="24"/>
              <w:szCs w:val="24"/>
            </w:rPr>
            <w:fldChar w:fldCharType="begin"/>
          </w:r>
          <w:r>
            <w:rPr>
              <w:rFonts w:hint="eastAsia" w:ascii="仿宋" w:hAnsi="仿宋" w:eastAsia="仿宋" w:cs="仿宋"/>
              <w:b/>
              <w:bCs/>
              <w:sz w:val="24"/>
              <w:szCs w:val="24"/>
            </w:rPr>
            <w:instrText xml:space="preserve"> HYPERLINK \l _Toc11559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第二部分 2020年度部门决算情况说明</w:t>
          </w:r>
          <w:r>
            <w:rPr>
              <w:rFonts w:hint="eastAsia" w:ascii="仿宋" w:hAnsi="仿宋" w:eastAsia="仿宋" w:cs="仿宋"/>
              <w:b/>
              <w:bCs/>
              <w:sz w:val="24"/>
              <w:szCs w:val="24"/>
            </w:rPr>
            <w:tab/>
          </w:r>
          <w:r>
            <w:rPr>
              <w:rFonts w:hint="eastAsia" w:ascii="仿宋" w:hAnsi="仿宋" w:eastAsia="仿宋" w:cs="仿宋"/>
              <w:b/>
              <w:bCs/>
              <w:sz w:val="24"/>
              <w:szCs w:val="24"/>
            </w:rPr>
            <w:fldChar w:fldCharType="begin"/>
          </w:r>
          <w:r>
            <w:rPr>
              <w:rFonts w:hint="eastAsia" w:ascii="仿宋" w:hAnsi="仿宋" w:eastAsia="仿宋" w:cs="仿宋"/>
              <w:b/>
              <w:bCs/>
              <w:sz w:val="24"/>
              <w:szCs w:val="24"/>
            </w:rPr>
            <w:instrText xml:space="preserve"> PAGEREF _Toc11559 \h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1</w:t>
          </w:r>
          <w:r>
            <w:rPr>
              <w:rFonts w:hint="eastAsia" w:ascii="仿宋" w:hAnsi="仿宋" w:eastAsia="仿宋" w:cs="仿宋"/>
              <w:b/>
              <w:bCs/>
              <w:sz w:val="24"/>
              <w:szCs w:val="24"/>
            </w:rPr>
            <w:fldChar w:fldCharType="end"/>
          </w:r>
          <w:r>
            <w:rPr>
              <w:rFonts w:hint="eastAsia" w:ascii="仿宋" w:hAnsi="仿宋" w:eastAsia="仿宋" w:cs="仿宋"/>
              <w:b/>
              <w:bCs/>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_Toc23813 </w:instrText>
          </w:r>
          <w:r>
            <w:rPr>
              <w:rFonts w:hint="eastAsia" w:ascii="仿宋" w:hAnsi="仿宋" w:eastAsia="仿宋" w:cs="仿宋"/>
              <w:sz w:val="24"/>
              <w:szCs w:val="24"/>
            </w:rPr>
            <w:fldChar w:fldCharType="separate"/>
          </w:r>
          <w:r>
            <w:rPr>
              <w:rFonts w:hint="eastAsia" w:ascii="仿宋" w:hAnsi="仿宋" w:eastAsia="仿宋" w:cs="仿宋"/>
              <w:sz w:val="24"/>
              <w:szCs w:val="24"/>
              <w:lang w:val="en-US" w:eastAsia="zh-CN"/>
            </w:rPr>
            <w:t>一、</w:t>
          </w:r>
          <w:r>
            <w:rPr>
              <w:rFonts w:hint="eastAsia" w:ascii="仿宋" w:hAnsi="仿宋" w:eastAsia="仿宋" w:cs="仿宋"/>
              <w:sz w:val="24"/>
              <w:szCs w:val="24"/>
            </w:rPr>
            <w:t>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_Toc23813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_Toc17609 </w:instrText>
          </w:r>
          <w:r>
            <w:rPr>
              <w:rFonts w:hint="eastAsia" w:ascii="仿宋" w:hAnsi="仿宋" w:eastAsia="仿宋" w:cs="仿宋"/>
              <w:sz w:val="24"/>
              <w:szCs w:val="24"/>
            </w:rPr>
            <w:fldChar w:fldCharType="separate"/>
          </w:r>
          <w:r>
            <w:rPr>
              <w:rFonts w:hint="eastAsia" w:ascii="仿宋" w:hAnsi="仿宋" w:eastAsia="仿宋" w:cs="仿宋"/>
              <w:sz w:val="24"/>
              <w:szCs w:val="24"/>
              <w:lang w:val="en-US" w:eastAsia="zh-CN"/>
            </w:rPr>
            <w:t>二、</w:t>
          </w:r>
          <w:r>
            <w:rPr>
              <w:rFonts w:hint="eastAsia" w:ascii="仿宋" w:hAnsi="仿宋" w:eastAsia="仿宋" w:cs="仿宋"/>
              <w:sz w:val="24"/>
              <w:szCs w:val="24"/>
            </w:rPr>
            <w:t>收入决算情况说明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_Toc17609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_Toc26729 </w:instrText>
          </w:r>
          <w:r>
            <w:rPr>
              <w:rFonts w:hint="eastAsia" w:ascii="仿宋" w:hAnsi="仿宋" w:eastAsia="仿宋" w:cs="仿宋"/>
              <w:sz w:val="24"/>
              <w:szCs w:val="24"/>
            </w:rPr>
            <w:fldChar w:fldCharType="separate"/>
          </w:r>
          <w:r>
            <w:rPr>
              <w:rFonts w:hint="eastAsia" w:ascii="仿宋" w:hAnsi="仿宋" w:eastAsia="仿宋" w:cs="仿宋"/>
              <w:sz w:val="24"/>
              <w:szCs w:val="24"/>
              <w:lang w:val="en-US" w:eastAsia="zh-CN"/>
            </w:rPr>
            <w:t>三、</w:t>
          </w:r>
          <w:r>
            <w:rPr>
              <w:rFonts w:hint="eastAsia" w:ascii="仿宋" w:hAnsi="仿宋" w:eastAsia="仿宋" w:cs="仿宋"/>
              <w:sz w:val="24"/>
              <w:szCs w:val="24"/>
            </w:rPr>
            <w:t>支</w:t>
          </w:r>
          <w:r>
            <w:rPr>
              <w:rFonts w:hint="eastAsia" w:ascii="仿宋" w:hAnsi="仿宋" w:eastAsia="仿宋" w:cs="仿宋"/>
              <w:bCs/>
              <w:sz w:val="24"/>
              <w:szCs w:val="24"/>
            </w:rPr>
            <w:t>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_Toc26729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_Toc6636 </w:instrText>
          </w:r>
          <w:r>
            <w:rPr>
              <w:rFonts w:hint="eastAsia" w:ascii="仿宋" w:hAnsi="仿宋" w:eastAsia="仿宋" w:cs="仿宋"/>
              <w:sz w:val="24"/>
              <w:szCs w:val="24"/>
            </w:rPr>
            <w:fldChar w:fldCharType="separate"/>
          </w:r>
          <w:r>
            <w:rPr>
              <w:rFonts w:hint="eastAsia" w:ascii="仿宋" w:hAnsi="仿宋" w:eastAsia="仿宋" w:cs="仿宋"/>
              <w:sz w:val="24"/>
              <w:szCs w:val="24"/>
            </w:rPr>
            <w:t>四、财政拨款收入支出决算总体情况说明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_Toc6636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_Toc29775 </w:instrText>
          </w:r>
          <w:r>
            <w:rPr>
              <w:rFonts w:hint="eastAsia" w:ascii="仿宋" w:hAnsi="仿宋" w:eastAsia="仿宋" w:cs="仿宋"/>
              <w:sz w:val="24"/>
              <w:szCs w:val="24"/>
            </w:rPr>
            <w:fldChar w:fldCharType="separate"/>
          </w:r>
          <w:r>
            <w:rPr>
              <w:rFonts w:hint="eastAsia" w:ascii="仿宋" w:hAnsi="仿宋" w:eastAsia="仿宋" w:cs="仿宋"/>
              <w:sz w:val="24"/>
              <w:szCs w:val="24"/>
            </w:rPr>
            <w:t>五、一般公共预算财政拨款支出决算情况说明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_Toc29775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_Toc18502 </w:instrText>
          </w:r>
          <w:r>
            <w:rPr>
              <w:rFonts w:hint="eastAsia" w:ascii="仿宋" w:hAnsi="仿宋" w:eastAsia="仿宋" w:cs="仿宋"/>
              <w:sz w:val="24"/>
              <w:szCs w:val="24"/>
            </w:rPr>
            <w:fldChar w:fldCharType="separate"/>
          </w:r>
          <w:r>
            <w:rPr>
              <w:rFonts w:hint="eastAsia" w:ascii="仿宋" w:hAnsi="仿宋" w:eastAsia="仿宋" w:cs="仿宋"/>
              <w:sz w:val="24"/>
              <w:szCs w:val="24"/>
            </w:rPr>
            <w:t>六、一般公共预算财政拨款基本支出决算情况说明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_Toc18502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_Toc22190 </w:instrText>
          </w:r>
          <w:r>
            <w:rPr>
              <w:rFonts w:hint="eastAsia" w:ascii="仿宋" w:hAnsi="仿宋" w:eastAsia="仿宋" w:cs="仿宋"/>
              <w:sz w:val="24"/>
              <w:szCs w:val="24"/>
            </w:rPr>
            <w:fldChar w:fldCharType="separate"/>
          </w:r>
          <w:r>
            <w:rPr>
              <w:rFonts w:hint="eastAsia" w:ascii="仿宋" w:hAnsi="仿宋" w:eastAsia="仿宋" w:cs="仿宋"/>
              <w:sz w:val="24"/>
              <w:szCs w:val="24"/>
            </w:rPr>
            <w:t>七、“三公”经费财政拨款支出决算情况说明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_Toc22190 \h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_Toc16816 </w:instrText>
          </w:r>
          <w:r>
            <w:rPr>
              <w:rFonts w:hint="eastAsia" w:ascii="仿宋" w:hAnsi="仿宋" w:eastAsia="仿宋" w:cs="仿宋"/>
              <w:sz w:val="24"/>
              <w:szCs w:val="24"/>
            </w:rPr>
            <w:fldChar w:fldCharType="separate"/>
          </w:r>
          <w:r>
            <w:rPr>
              <w:rFonts w:hint="eastAsia" w:ascii="仿宋" w:hAnsi="仿宋" w:eastAsia="仿宋" w:cs="仿宋"/>
              <w:sz w:val="24"/>
              <w:szCs w:val="24"/>
            </w:rPr>
            <w:t>八、政府性基金预算支出决算情况说明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_Toc16816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_Toc26546 </w:instrText>
          </w:r>
          <w:r>
            <w:rPr>
              <w:rFonts w:hint="eastAsia" w:ascii="仿宋" w:hAnsi="仿宋" w:eastAsia="仿宋" w:cs="仿宋"/>
              <w:sz w:val="24"/>
              <w:szCs w:val="24"/>
            </w:rPr>
            <w:fldChar w:fldCharType="separate"/>
          </w:r>
          <w:r>
            <w:rPr>
              <w:rFonts w:hint="eastAsia" w:ascii="仿宋" w:hAnsi="仿宋" w:eastAsia="仿宋" w:cs="仿宋"/>
              <w:sz w:val="24"/>
              <w:szCs w:val="24"/>
            </w:rPr>
            <w:t>九、 国有资本经营预算支出决算情况说明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_Toc26546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_Toc16923 </w:instrText>
          </w:r>
          <w:r>
            <w:rPr>
              <w:rFonts w:hint="eastAsia" w:ascii="仿宋" w:hAnsi="仿宋" w:eastAsia="仿宋" w:cs="仿宋"/>
              <w:sz w:val="24"/>
              <w:szCs w:val="24"/>
            </w:rPr>
            <w:fldChar w:fldCharType="separate"/>
          </w:r>
          <w:r>
            <w:rPr>
              <w:rFonts w:hint="eastAsia" w:ascii="仿宋" w:hAnsi="仿宋" w:eastAsia="仿宋" w:cs="仿宋"/>
              <w:sz w:val="24"/>
              <w:szCs w:val="24"/>
            </w:rPr>
            <w:t>十、其他重要事项的情况说明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_Toc16923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0"/>
            <w:tabs>
              <w:tab w:val="right" w:leader="dot" w:pos="8306"/>
              <w:tab w:val="clear" w:pos="8296"/>
            </w:tabs>
            <w:rPr>
              <w:rFonts w:hint="eastAsia" w:ascii="仿宋" w:hAnsi="仿宋" w:eastAsia="仿宋" w:cs="仿宋"/>
              <w:b/>
              <w:bCs/>
              <w:sz w:val="24"/>
              <w:szCs w:val="24"/>
            </w:rPr>
          </w:pPr>
          <w:r>
            <w:rPr>
              <w:rFonts w:hint="eastAsia" w:ascii="仿宋" w:hAnsi="仿宋" w:eastAsia="仿宋" w:cs="仿宋"/>
              <w:b/>
              <w:bCs/>
              <w:sz w:val="24"/>
              <w:szCs w:val="24"/>
            </w:rPr>
            <w:fldChar w:fldCharType="begin"/>
          </w:r>
          <w:r>
            <w:rPr>
              <w:rFonts w:hint="eastAsia" w:ascii="仿宋" w:hAnsi="仿宋" w:eastAsia="仿宋" w:cs="仿宋"/>
              <w:b/>
              <w:bCs/>
              <w:sz w:val="24"/>
              <w:szCs w:val="24"/>
            </w:rPr>
            <w:instrText xml:space="preserve"> HYPERLINK \l _Toc18611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第三部分 名词解释</w:t>
          </w:r>
          <w:r>
            <w:rPr>
              <w:rFonts w:hint="eastAsia" w:ascii="仿宋" w:hAnsi="仿宋" w:eastAsia="仿宋" w:cs="仿宋"/>
              <w:b/>
              <w:bCs/>
              <w:sz w:val="24"/>
              <w:szCs w:val="24"/>
            </w:rPr>
            <w:tab/>
          </w:r>
          <w:r>
            <w:rPr>
              <w:rFonts w:hint="eastAsia" w:ascii="仿宋" w:hAnsi="仿宋" w:eastAsia="仿宋" w:cs="仿宋"/>
              <w:b/>
              <w:bCs/>
              <w:sz w:val="24"/>
              <w:szCs w:val="24"/>
            </w:rPr>
            <w:fldChar w:fldCharType="begin"/>
          </w:r>
          <w:r>
            <w:rPr>
              <w:rFonts w:hint="eastAsia" w:ascii="仿宋" w:hAnsi="仿宋" w:eastAsia="仿宋" w:cs="仿宋"/>
              <w:b/>
              <w:bCs/>
              <w:sz w:val="24"/>
              <w:szCs w:val="24"/>
            </w:rPr>
            <w:instrText xml:space="preserve"> PAGEREF _Toc18611 \h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7</w:t>
          </w:r>
          <w:r>
            <w:rPr>
              <w:rFonts w:hint="eastAsia" w:ascii="仿宋" w:hAnsi="仿宋" w:eastAsia="仿宋" w:cs="仿宋"/>
              <w:b/>
              <w:bCs/>
              <w:sz w:val="24"/>
              <w:szCs w:val="24"/>
            </w:rPr>
            <w:fldChar w:fldCharType="end"/>
          </w:r>
          <w:r>
            <w:rPr>
              <w:rFonts w:hint="eastAsia" w:ascii="仿宋" w:hAnsi="仿宋" w:eastAsia="仿宋" w:cs="仿宋"/>
              <w:b/>
              <w:bCs/>
              <w:sz w:val="24"/>
              <w:szCs w:val="24"/>
            </w:rPr>
            <w:fldChar w:fldCharType="end"/>
          </w:r>
        </w:p>
        <w:p>
          <w:pPr>
            <w:pStyle w:val="10"/>
            <w:tabs>
              <w:tab w:val="right" w:leader="dot" w:pos="8306"/>
              <w:tab w:val="clear" w:pos="8296"/>
            </w:tabs>
            <w:rPr>
              <w:rFonts w:hint="eastAsia" w:ascii="仿宋" w:hAnsi="仿宋" w:eastAsia="仿宋" w:cs="仿宋"/>
              <w:b/>
              <w:bCs/>
              <w:sz w:val="24"/>
              <w:szCs w:val="24"/>
            </w:rPr>
          </w:pPr>
          <w:r>
            <w:rPr>
              <w:rFonts w:hint="eastAsia" w:ascii="仿宋" w:hAnsi="仿宋" w:eastAsia="仿宋" w:cs="仿宋"/>
              <w:b/>
              <w:bCs/>
              <w:sz w:val="24"/>
              <w:szCs w:val="24"/>
            </w:rPr>
            <w:fldChar w:fldCharType="begin"/>
          </w:r>
          <w:r>
            <w:rPr>
              <w:rFonts w:hint="eastAsia" w:ascii="仿宋" w:hAnsi="仿宋" w:eastAsia="仿宋" w:cs="仿宋"/>
              <w:b/>
              <w:bCs/>
              <w:sz w:val="24"/>
              <w:szCs w:val="24"/>
            </w:rPr>
            <w:instrText xml:space="preserve"> HYPERLINK \l _Toc23867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第四部分 附件</w:t>
          </w:r>
          <w:r>
            <w:rPr>
              <w:rFonts w:hint="eastAsia" w:ascii="仿宋" w:hAnsi="仿宋" w:eastAsia="仿宋" w:cs="仿宋"/>
              <w:b/>
              <w:bCs/>
              <w:sz w:val="24"/>
              <w:szCs w:val="24"/>
            </w:rPr>
            <w:tab/>
          </w:r>
          <w:r>
            <w:rPr>
              <w:rFonts w:hint="eastAsia" w:ascii="仿宋" w:hAnsi="仿宋" w:eastAsia="仿宋" w:cs="仿宋"/>
              <w:b/>
              <w:bCs/>
              <w:sz w:val="24"/>
              <w:szCs w:val="24"/>
            </w:rPr>
            <w:fldChar w:fldCharType="begin"/>
          </w:r>
          <w:r>
            <w:rPr>
              <w:rFonts w:hint="eastAsia" w:ascii="仿宋" w:hAnsi="仿宋" w:eastAsia="仿宋" w:cs="仿宋"/>
              <w:b/>
              <w:bCs/>
              <w:sz w:val="24"/>
              <w:szCs w:val="24"/>
            </w:rPr>
            <w:instrText xml:space="preserve"> PAGEREF _Toc23867 \h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10</w:t>
          </w:r>
          <w:r>
            <w:rPr>
              <w:rFonts w:hint="eastAsia" w:ascii="仿宋" w:hAnsi="仿宋" w:eastAsia="仿宋" w:cs="仿宋"/>
              <w:b/>
              <w:bCs/>
              <w:sz w:val="24"/>
              <w:szCs w:val="24"/>
            </w:rPr>
            <w:fldChar w:fldCharType="end"/>
          </w:r>
          <w:r>
            <w:rPr>
              <w:rFonts w:hint="eastAsia" w:ascii="仿宋" w:hAnsi="仿宋" w:eastAsia="仿宋" w:cs="仿宋"/>
              <w:b/>
              <w:bCs/>
              <w:sz w:val="24"/>
              <w:szCs w:val="24"/>
            </w:rPr>
            <w:fldChar w:fldCharType="end"/>
          </w:r>
        </w:p>
        <w:p>
          <w:pPr>
            <w:pStyle w:val="10"/>
            <w:tabs>
              <w:tab w:val="right" w:leader="dot" w:pos="8306"/>
              <w:tab w:val="clear" w:pos="8296"/>
            </w:tabs>
            <w:rPr>
              <w:rFonts w:hint="eastAsia" w:ascii="仿宋" w:hAnsi="仿宋" w:eastAsia="仿宋" w:cs="仿宋"/>
              <w:sz w:val="24"/>
              <w:szCs w:val="24"/>
            </w:rPr>
          </w:pPr>
          <w:r>
            <w:rPr>
              <w:rFonts w:hint="eastAsia" w:ascii="仿宋" w:hAnsi="仿宋" w:eastAsia="仿宋" w:cs="仿宋"/>
              <w:b/>
              <w:bCs/>
              <w:sz w:val="24"/>
              <w:szCs w:val="24"/>
            </w:rPr>
            <w:fldChar w:fldCharType="begin"/>
          </w:r>
          <w:r>
            <w:rPr>
              <w:rFonts w:hint="eastAsia" w:ascii="仿宋" w:hAnsi="仿宋" w:eastAsia="仿宋" w:cs="仿宋"/>
              <w:b/>
              <w:bCs/>
              <w:sz w:val="24"/>
              <w:szCs w:val="24"/>
            </w:rPr>
            <w:instrText xml:space="preserve"> HYPERLINK \l _Toc10908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第</w:t>
          </w:r>
          <w:r>
            <w:rPr>
              <w:rFonts w:hint="eastAsia" w:ascii="仿宋" w:hAnsi="仿宋" w:eastAsia="仿宋" w:cs="仿宋"/>
              <w:b/>
              <w:bCs/>
              <w:sz w:val="24"/>
              <w:szCs w:val="24"/>
              <w:lang w:eastAsia="zh-CN"/>
            </w:rPr>
            <w:t>五</w:t>
          </w:r>
          <w:r>
            <w:rPr>
              <w:rFonts w:hint="eastAsia" w:ascii="仿宋" w:hAnsi="仿宋" w:eastAsia="仿宋" w:cs="仿宋"/>
              <w:b/>
              <w:bCs/>
              <w:sz w:val="24"/>
              <w:szCs w:val="24"/>
            </w:rPr>
            <w:t>部分  附表</w:t>
          </w:r>
          <w:r>
            <w:rPr>
              <w:rFonts w:hint="eastAsia" w:ascii="仿宋" w:hAnsi="仿宋" w:eastAsia="仿宋" w:cs="仿宋"/>
              <w:b/>
              <w:bCs/>
              <w:sz w:val="24"/>
              <w:szCs w:val="24"/>
            </w:rPr>
            <w:tab/>
          </w:r>
          <w:r>
            <w:rPr>
              <w:rFonts w:hint="eastAsia" w:ascii="仿宋" w:hAnsi="仿宋" w:eastAsia="仿宋" w:cs="仿宋"/>
              <w:b/>
              <w:bCs/>
              <w:sz w:val="24"/>
              <w:szCs w:val="24"/>
            </w:rPr>
            <w:fldChar w:fldCharType="begin"/>
          </w:r>
          <w:r>
            <w:rPr>
              <w:rFonts w:hint="eastAsia" w:ascii="仿宋" w:hAnsi="仿宋" w:eastAsia="仿宋" w:cs="仿宋"/>
              <w:b/>
              <w:bCs/>
              <w:sz w:val="24"/>
              <w:szCs w:val="24"/>
            </w:rPr>
            <w:instrText xml:space="preserve"> PAGEREF _Toc10908 \h </w:instrText>
          </w:r>
          <w:r>
            <w:rPr>
              <w:rFonts w:hint="eastAsia" w:ascii="仿宋" w:hAnsi="仿宋" w:eastAsia="仿宋" w:cs="仿宋"/>
              <w:b/>
              <w:bCs/>
              <w:sz w:val="24"/>
              <w:szCs w:val="24"/>
            </w:rPr>
            <w:fldChar w:fldCharType="separate"/>
          </w:r>
          <w:r>
            <w:rPr>
              <w:rFonts w:hint="eastAsia" w:ascii="仿宋" w:hAnsi="仿宋" w:eastAsia="仿宋" w:cs="仿宋"/>
              <w:b/>
              <w:bCs/>
              <w:sz w:val="24"/>
              <w:szCs w:val="24"/>
            </w:rPr>
            <w:t>16</w:t>
          </w:r>
          <w:r>
            <w:rPr>
              <w:rFonts w:hint="eastAsia" w:ascii="仿宋" w:hAnsi="仿宋" w:eastAsia="仿宋" w:cs="仿宋"/>
              <w:b/>
              <w:bCs/>
              <w:sz w:val="24"/>
              <w:szCs w:val="24"/>
            </w:rPr>
            <w:fldChar w:fldCharType="end"/>
          </w:r>
          <w:r>
            <w:rPr>
              <w:rFonts w:hint="eastAsia" w:ascii="仿宋" w:hAnsi="仿宋" w:eastAsia="仿宋" w:cs="仿宋"/>
              <w:b/>
              <w:bCs/>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_Toc6747 </w:instrText>
          </w:r>
          <w:r>
            <w:rPr>
              <w:rFonts w:hint="eastAsia" w:ascii="仿宋" w:hAnsi="仿宋" w:eastAsia="仿宋" w:cs="仿宋"/>
              <w:sz w:val="24"/>
              <w:szCs w:val="24"/>
            </w:rPr>
            <w:fldChar w:fldCharType="separate"/>
          </w:r>
          <w:r>
            <w:rPr>
              <w:rFonts w:hint="eastAsia" w:ascii="仿宋" w:hAnsi="仿宋" w:eastAsia="仿宋" w:cs="仿宋"/>
              <w:sz w:val="24"/>
              <w:szCs w:val="24"/>
            </w:rPr>
            <w:t>一、收入支出决算总表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_Toc6747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_Toc23978 </w:instrText>
          </w:r>
          <w:r>
            <w:rPr>
              <w:rFonts w:hint="eastAsia" w:ascii="仿宋" w:hAnsi="仿宋" w:eastAsia="仿宋" w:cs="仿宋"/>
              <w:sz w:val="24"/>
              <w:szCs w:val="24"/>
            </w:rPr>
            <w:fldChar w:fldCharType="separate"/>
          </w:r>
          <w:r>
            <w:rPr>
              <w:rFonts w:hint="eastAsia" w:ascii="仿宋" w:hAnsi="仿宋" w:eastAsia="仿宋" w:cs="仿宋"/>
              <w:sz w:val="24"/>
              <w:szCs w:val="24"/>
            </w:rPr>
            <w:t>二、收入决算表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_Toc23978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_Toc21832 </w:instrText>
          </w:r>
          <w:r>
            <w:rPr>
              <w:rFonts w:hint="eastAsia" w:ascii="仿宋" w:hAnsi="仿宋" w:eastAsia="仿宋" w:cs="仿宋"/>
              <w:sz w:val="24"/>
              <w:szCs w:val="24"/>
            </w:rPr>
            <w:fldChar w:fldCharType="separate"/>
          </w:r>
          <w:r>
            <w:rPr>
              <w:rFonts w:hint="eastAsia" w:ascii="仿宋" w:hAnsi="仿宋" w:eastAsia="仿宋" w:cs="仿宋"/>
              <w:bCs w:val="0"/>
              <w:sz w:val="24"/>
              <w:szCs w:val="24"/>
            </w:rPr>
            <w:t>三、支出决算表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_Toc21832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_Toc32319 </w:instrText>
          </w:r>
          <w:r>
            <w:rPr>
              <w:rFonts w:hint="eastAsia" w:ascii="仿宋" w:hAnsi="仿宋" w:eastAsia="仿宋" w:cs="仿宋"/>
              <w:sz w:val="24"/>
              <w:szCs w:val="24"/>
            </w:rPr>
            <w:fldChar w:fldCharType="separate"/>
          </w:r>
          <w:r>
            <w:rPr>
              <w:rFonts w:hint="eastAsia" w:ascii="仿宋" w:hAnsi="仿宋" w:eastAsia="仿宋" w:cs="仿宋"/>
              <w:bCs w:val="0"/>
              <w:sz w:val="24"/>
              <w:szCs w:val="24"/>
            </w:rPr>
            <w:t>四、财政拨款收入支出决算总表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_Toc32319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_Toc5783 </w:instrText>
          </w:r>
          <w:r>
            <w:rPr>
              <w:rFonts w:hint="eastAsia" w:ascii="仿宋" w:hAnsi="仿宋" w:eastAsia="仿宋" w:cs="仿宋"/>
              <w:sz w:val="24"/>
              <w:szCs w:val="24"/>
            </w:rPr>
            <w:fldChar w:fldCharType="separate"/>
          </w:r>
          <w:r>
            <w:rPr>
              <w:rFonts w:hint="eastAsia" w:ascii="仿宋" w:hAnsi="仿宋" w:eastAsia="仿宋" w:cs="仿宋"/>
              <w:bCs w:val="0"/>
              <w:sz w:val="24"/>
              <w:szCs w:val="24"/>
            </w:rPr>
            <w:t>五、</w:t>
          </w:r>
          <w:r>
            <w:rPr>
              <w:rFonts w:hint="eastAsia" w:ascii="仿宋" w:hAnsi="仿宋" w:eastAsia="仿宋" w:cs="仿宋"/>
              <w:sz w:val="24"/>
              <w:szCs w:val="24"/>
            </w:rPr>
            <w:t>财</w:t>
          </w:r>
          <w:r>
            <w:rPr>
              <w:rFonts w:hint="eastAsia" w:ascii="仿宋" w:hAnsi="仿宋" w:eastAsia="仿宋" w:cs="仿宋"/>
              <w:bCs w:val="0"/>
              <w:sz w:val="24"/>
              <w:szCs w:val="24"/>
            </w:rPr>
            <w:t>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_Toc5783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_Toc3014 </w:instrText>
          </w:r>
          <w:r>
            <w:rPr>
              <w:rFonts w:hint="eastAsia" w:ascii="仿宋" w:hAnsi="仿宋" w:eastAsia="仿宋" w:cs="仿宋"/>
              <w:sz w:val="24"/>
              <w:szCs w:val="24"/>
            </w:rPr>
            <w:fldChar w:fldCharType="separate"/>
          </w:r>
          <w:r>
            <w:rPr>
              <w:rFonts w:hint="eastAsia" w:ascii="仿宋" w:hAnsi="仿宋" w:eastAsia="仿宋" w:cs="仿宋"/>
              <w:bCs w:val="0"/>
              <w:sz w:val="24"/>
              <w:szCs w:val="24"/>
            </w:rPr>
            <w:t>六、一般公共预算财政拨款支出决算表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_Toc3014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_Toc18882 </w:instrText>
          </w:r>
          <w:r>
            <w:rPr>
              <w:rFonts w:hint="eastAsia" w:ascii="仿宋" w:hAnsi="仿宋" w:eastAsia="仿宋" w:cs="仿宋"/>
              <w:sz w:val="24"/>
              <w:szCs w:val="24"/>
            </w:rPr>
            <w:fldChar w:fldCharType="separate"/>
          </w:r>
          <w:r>
            <w:rPr>
              <w:rFonts w:hint="eastAsia" w:ascii="仿宋" w:hAnsi="仿宋" w:eastAsia="仿宋" w:cs="仿宋"/>
              <w:bCs w:val="0"/>
              <w:sz w:val="24"/>
              <w:szCs w:val="24"/>
            </w:rPr>
            <w:t>七、</w:t>
          </w:r>
          <w:r>
            <w:rPr>
              <w:rFonts w:hint="eastAsia" w:ascii="仿宋" w:hAnsi="仿宋" w:eastAsia="仿宋" w:cs="仿宋"/>
              <w:sz w:val="24"/>
              <w:szCs w:val="24"/>
            </w:rPr>
            <w:t>一</w:t>
          </w:r>
          <w:r>
            <w:rPr>
              <w:rFonts w:hint="eastAsia" w:ascii="仿宋" w:hAnsi="仿宋" w:eastAsia="仿宋" w:cs="仿宋"/>
              <w:bCs w:val="0"/>
              <w:sz w:val="24"/>
              <w:szCs w:val="24"/>
            </w:rPr>
            <w:t>般公共预算财政拨款支出决算明细表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_Toc18882 \h </w:instrText>
          </w:r>
          <w:r>
            <w:rPr>
              <w:rFonts w:hint="eastAsia" w:ascii="仿宋" w:hAnsi="仿宋" w:eastAsia="仿宋" w:cs="仿宋"/>
              <w:sz w:val="24"/>
              <w:szCs w:val="24"/>
            </w:rPr>
            <w:fldChar w:fldCharType="separate"/>
          </w:r>
          <w:r>
            <w:rPr>
              <w:rFonts w:hint="eastAsia" w:ascii="仿宋" w:hAnsi="仿宋" w:eastAsia="仿宋" w:cs="仿宋"/>
              <w:sz w:val="24"/>
              <w:szCs w:val="24"/>
            </w:rPr>
            <w:t>28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_Toc28327 </w:instrText>
          </w:r>
          <w:r>
            <w:rPr>
              <w:rFonts w:hint="eastAsia" w:ascii="仿宋" w:hAnsi="仿宋" w:eastAsia="仿宋" w:cs="仿宋"/>
              <w:sz w:val="24"/>
              <w:szCs w:val="24"/>
            </w:rPr>
            <w:fldChar w:fldCharType="separate"/>
          </w:r>
          <w:r>
            <w:rPr>
              <w:rFonts w:hint="eastAsia" w:ascii="仿宋" w:hAnsi="仿宋" w:eastAsia="仿宋" w:cs="仿宋"/>
              <w:bCs w:val="0"/>
              <w:sz w:val="24"/>
              <w:szCs w:val="24"/>
            </w:rPr>
            <w:t>八、一般公共预算财政拨款基本支出决算表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_Toc28327 \h </w:instrText>
          </w:r>
          <w:r>
            <w:rPr>
              <w:rFonts w:hint="eastAsia" w:ascii="仿宋" w:hAnsi="仿宋" w:eastAsia="仿宋" w:cs="仿宋"/>
              <w:sz w:val="24"/>
              <w:szCs w:val="24"/>
            </w:rPr>
            <w:fldChar w:fldCharType="separate"/>
          </w:r>
          <w:r>
            <w:rPr>
              <w:rFonts w:hint="eastAsia" w:ascii="仿宋" w:hAnsi="仿宋" w:eastAsia="仿宋" w:cs="仿宋"/>
              <w:sz w:val="24"/>
              <w:szCs w:val="24"/>
            </w:rPr>
            <w:t>29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_Toc32025 </w:instrText>
          </w:r>
          <w:r>
            <w:rPr>
              <w:rFonts w:hint="eastAsia" w:ascii="仿宋" w:hAnsi="仿宋" w:eastAsia="仿宋" w:cs="仿宋"/>
              <w:sz w:val="24"/>
              <w:szCs w:val="24"/>
            </w:rPr>
            <w:fldChar w:fldCharType="separate"/>
          </w:r>
          <w:r>
            <w:rPr>
              <w:rFonts w:hint="eastAsia" w:ascii="仿宋" w:hAnsi="仿宋" w:eastAsia="仿宋" w:cs="仿宋"/>
              <w:bCs w:val="0"/>
              <w:sz w:val="24"/>
              <w:szCs w:val="24"/>
            </w:rPr>
            <w:t>九、</w:t>
          </w:r>
          <w:r>
            <w:rPr>
              <w:rFonts w:hint="eastAsia" w:ascii="仿宋" w:hAnsi="仿宋" w:eastAsia="仿宋" w:cs="仿宋"/>
              <w:sz w:val="24"/>
              <w:szCs w:val="24"/>
            </w:rPr>
            <w:t>一</w:t>
          </w:r>
          <w:r>
            <w:rPr>
              <w:rFonts w:hint="eastAsia" w:ascii="仿宋" w:hAnsi="仿宋" w:eastAsia="仿宋" w:cs="仿宋"/>
              <w:bCs w:val="0"/>
              <w:sz w:val="24"/>
              <w:szCs w:val="24"/>
            </w:rPr>
            <w:t>般公共预算财政拨款项目支出决算表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_Toc32025 \h </w:instrText>
          </w:r>
          <w:r>
            <w:rPr>
              <w:rFonts w:hint="eastAsia" w:ascii="仿宋" w:hAnsi="仿宋" w:eastAsia="仿宋" w:cs="仿宋"/>
              <w:sz w:val="24"/>
              <w:szCs w:val="24"/>
            </w:rPr>
            <w:fldChar w:fldCharType="separate"/>
          </w:r>
          <w:r>
            <w:rPr>
              <w:rFonts w:hint="eastAsia" w:ascii="仿宋" w:hAnsi="仿宋" w:eastAsia="仿宋" w:cs="仿宋"/>
              <w:sz w:val="24"/>
              <w:szCs w:val="24"/>
            </w:rPr>
            <w:t>31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_Toc19793 </w:instrText>
          </w:r>
          <w:r>
            <w:rPr>
              <w:rFonts w:hint="eastAsia" w:ascii="仿宋" w:hAnsi="仿宋" w:eastAsia="仿宋" w:cs="仿宋"/>
              <w:sz w:val="24"/>
              <w:szCs w:val="24"/>
            </w:rPr>
            <w:fldChar w:fldCharType="separate"/>
          </w:r>
          <w:r>
            <w:rPr>
              <w:rFonts w:hint="eastAsia" w:ascii="仿宋" w:hAnsi="仿宋" w:eastAsia="仿宋" w:cs="仿宋"/>
              <w:bCs w:val="0"/>
              <w:sz w:val="24"/>
              <w:szCs w:val="24"/>
            </w:rPr>
            <w:t>十、</w:t>
          </w:r>
          <w:r>
            <w:rPr>
              <w:rFonts w:hint="eastAsia" w:ascii="仿宋" w:hAnsi="仿宋" w:eastAsia="仿宋" w:cs="仿宋"/>
              <w:sz w:val="24"/>
              <w:szCs w:val="24"/>
            </w:rPr>
            <w:t>一</w:t>
          </w:r>
          <w:r>
            <w:rPr>
              <w:rFonts w:hint="eastAsia" w:ascii="仿宋" w:hAnsi="仿宋" w:eastAsia="仿宋" w:cs="仿宋"/>
              <w:bCs w:val="0"/>
              <w:sz w:val="24"/>
              <w:szCs w:val="24"/>
            </w:rPr>
            <w:t>般公共预算财政拨款“三公”经费支出决算表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_Toc19793 \h </w:instrText>
          </w:r>
          <w:r>
            <w:rPr>
              <w:rFonts w:hint="eastAsia" w:ascii="仿宋" w:hAnsi="仿宋" w:eastAsia="仿宋" w:cs="仿宋"/>
              <w:sz w:val="24"/>
              <w:szCs w:val="24"/>
            </w:rPr>
            <w:fldChar w:fldCharType="separate"/>
          </w:r>
          <w:r>
            <w:rPr>
              <w:rFonts w:hint="eastAsia" w:ascii="仿宋" w:hAnsi="仿宋" w:eastAsia="仿宋" w:cs="仿宋"/>
              <w:sz w:val="24"/>
              <w:szCs w:val="24"/>
            </w:rPr>
            <w:t>32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_Toc20777 </w:instrText>
          </w:r>
          <w:r>
            <w:rPr>
              <w:rFonts w:hint="eastAsia" w:ascii="仿宋" w:hAnsi="仿宋" w:eastAsia="仿宋" w:cs="仿宋"/>
              <w:sz w:val="24"/>
              <w:szCs w:val="24"/>
            </w:rPr>
            <w:fldChar w:fldCharType="separate"/>
          </w:r>
          <w:r>
            <w:rPr>
              <w:rFonts w:hint="eastAsia" w:ascii="仿宋" w:hAnsi="仿宋" w:eastAsia="仿宋" w:cs="仿宋"/>
              <w:bCs w:val="0"/>
              <w:sz w:val="24"/>
              <w:szCs w:val="24"/>
            </w:rPr>
            <w:t>十一、</w:t>
          </w:r>
          <w:r>
            <w:rPr>
              <w:rFonts w:hint="eastAsia" w:ascii="仿宋" w:hAnsi="仿宋" w:eastAsia="仿宋" w:cs="仿宋"/>
              <w:sz w:val="24"/>
              <w:szCs w:val="24"/>
            </w:rPr>
            <w:t>政</w:t>
          </w:r>
          <w:r>
            <w:rPr>
              <w:rFonts w:hint="eastAsia" w:ascii="仿宋" w:hAnsi="仿宋" w:eastAsia="仿宋" w:cs="仿宋"/>
              <w:bCs w:val="0"/>
              <w:sz w:val="24"/>
              <w:szCs w:val="24"/>
            </w:rPr>
            <w:t>府性基金预算财政拨款收入支出决算表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_Toc20777 \h </w:instrText>
          </w:r>
          <w:r>
            <w:rPr>
              <w:rFonts w:hint="eastAsia" w:ascii="仿宋" w:hAnsi="仿宋" w:eastAsia="仿宋" w:cs="仿宋"/>
              <w:sz w:val="24"/>
              <w:szCs w:val="24"/>
            </w:rPr>
            <w:fldChar w:fldCharType="separate"/>
          </w:r>
          <w:r>
            <w:rPr>
              <w:rFonts w:hint="eastAsia" w:ascii="仿宋" w:hAnsi="仿宋" w:eastAsia="仿宋" w:cs="仿宋"/>
              <w:sz w:val="24"/>
              <w:szCs w:val="24"/>
            </w:rPr>
            <w:t>33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_Toc29330 </w:instrText>
          </w:r>
          <w:r>
            <w:rPr>
              <w:rFonts w:hint="eastAsia" w:ascii="仿宋" w:hAnsi="仿宋" w:eastAsia="仿宋" w:cs="仿宋"/>
              <w:sz w:val="24"/>
              <w:szCs w:val="24"/>
            </w:rPr>
            <w:fldChar w:fldCharType="separate"/>
          </w:r>
          <w:r>
            <w:rPr>
              <w:rFonts w:hint="eastAsia" w:ascii="仿宋" w:hAnsi="仿宋" w:eastAsia="仿宋" w:cs="仿宋"/>
              <w:bCs w:val="0"/>
              <w:sz w:val="24"/>
              <w:szCs w:val="24"/>
            </w:rPr>
            <w:t>十二、政府性基金预算财政拨款“三公”经费支出决算表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_Toc29330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1"/>
            <w:tabs>
              <w:tab w:val="right" w:leader="dot" w:pos="8306"/>
              <w:tab w:val="clear" w:pos="8296"/>
            </w:tabs>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_Toc6047 </w:instrText>
          </w:r>
          <w:r>
            <w:rPr>
              <w:rFonts w:hint="eastAsia" w:ascii="仿宋" w:hAnsi="仿宋" w:eastAsia="仿宋" w:cs="仿宋"/>
              <w:sz w:val="24"/>
              <w:szCs w:val="24"/>
            </w:rPr>
            <w:fldChar w:fldCharType="separate"/>
          </w:r>
          <w:r>
            <w:rPr>
              <w:rFonts w:hint="eastAsia" w:ascii="仿宋" w:hAnsi="仿宋" w:eastAsia="仿宋" w:cs="仿宋"/>
              <w:bCs w:val="0"/>
              <w:sz w:val="24"/>
              <w:szCs w:val="24"/>
            </w:rPr>
            <w:t>十三、</w:t>
          </w:r>
          <w:r>
            <w:rPr>
              <w:rFonts w:hint="eastAsia" w:ascii="仿宋" w:hAnsi="仿宋" w:eastAsia="仿宋" w:cs="仿宋"/>
              <w:sz w:val="24"/>
              <w:szCs w:val="24"/>
            </w:rPr>
            <w:t>国</w:t>
          </w:r>
          <w:r>
            <w:rPr>
              <w:rFonts w:hint="eastAsia" w:ascii="仿宋" w:hAnsi="仿宋" w:eastAsia="仿宋" w:cs="仿宋"/>
              <w:bCs w:val="0"/>
              <w:sz w:val="24"/>
              <w:szCs w:val="24"/>
            </w:rPr>
            <w:t>有资本经营预算财政拨款支出决算表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_Toc6047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rPr>
              <w:rFonts w:hint="eastAsia" w:ascii="仿宋" w:hAnsi="仿宋" w:eastAsia="仿宋" w:cs="仿宋"/>
              <w:sz w:val="24"/>
              <w:szCs w:val="24"/>
            </w:rPr>
            <w:sectPr>
              <w:pgSz w:w="11906" w:h="16838"/>
              <w:pgMar w:top="1440" w:right="1800" w:bottom="1440" w:left="1800" w:header="851" w:footer="992" w:gutter="0"/>
              <w:pgNumType w:fmt="decimal" w:start="1"/>
              <w:cols w:space="425" w:num="1"/>
              <w:docGrid w:type="lines" w:linePitch="312" w:charSpace="0"/>
            </w:sectPr>
          </w:pPr>
          <w:r>
            <w:rPr>
              <w:rFonts w:hint="eastAsia" w:ascii="仿宋" w:hAnsi="仿宋" w:eastAsia="仿宋" w:cs="仿宋"/>
              <w:sz w:val="24"/>
              <w:szCs w:val="24"/>
            </w:rPr>
            <w:fldChar w:fldCharType="end"/>
          </w:r>
        </w:p>
      </w:sdtContent>
    </w:sdt>
    <w:p>
      <w:pPr>
        <w:pStyle w:val="3"/>
        <w:bidi w:val="0"/>
      </w:pPr>
      <w:bookmarkStart w:id="22" w:name="_Toc26159"/>
      <w:r>
        <w:rPr>
          <w:rFonts w:hint="eastAsia"/>
        </w:rPr>
        <w:t>第一部分</w:t>
      </w:r>
      <w:r>
        <w:t xml:space="preserve"> </w:t>
      </w:r>
      <w:r>
        <w:rPr>
          <w:rFonts w:hint="eastAsia"/>
        </w:rPr>
        <w:t>部门概况</w:t>
      </w:r>
      <w:bookmarkEnd w:id="20"/>
      <w:bookmarkEnd w:id="21"/>
      <w:bookmarkEnd w:id="22"/>
    </w:p>
    <w:p>
      <w:pPr>
        <w:adjustRightInd w:val="0"/>
        <w:snapToGrid w:val="0"/>
        <w:spacing w:line="300" w:lineRule="exact"/>
        <w:ind w:firstLine="640" w:firstLineChars="200"/>
        <w:rPr>
          <w:rFonts w:ascii="仿宋_GB2312" w:eastAsia="仿宋_GB2312"/>
          <w:color w:val="000000"/>
          <w:sz w:val="32"/>
          <w:szCs w:val="32"/>
        </w:rPr>
      </w:pPr>
    </w:p>
    <w:p>
      <w:pPr>
        <w:pStyle w:val="4"/>
        <w:bidi w:val="0"/>
        <w:rPr>
          <w:rStyle w:val="17"/>
          <w:rFonts w:hint="eastAsia" w:ascii="黑体" w:hAnsi="黑体" w:eastAsia="黑体"/>
          <w:b w:val="0"/>
          <w:bCs w:val="0"/>
        </w:rPr>
      </w:pPr>
      <w:bookmarkStart w:id="23" w:name="_Toc15377197"/>
      <w:bookmarkStart w:id="24" w:name="_Toc15396600"/>
      <w:bookmarkStart w:id="25" w:name="_Toc2110"/>
      <w:r>
        <w:rPr>
          <w:rFonts w:hint="eastAsia" w:ascii="黑体" w:hAnsi="黑体" w:eastAsia="黑体"/>
          <w:b w:val="0"/>
          <w:color w:val="000000"/>
        </w:rPr>
        <w:t>一、基</w:t>
      </w:r>
      <w:r>
        <w:rPr>
          <w:rStyle w:val="17"/>
          <w:rFonts w:hint="eastAsia" w:ascii="黑体" w:hAnsi="黑体" w:eastAsia="黑体"/>
          <w:b w:val="0"/>
          <w:bCs w:val="0"/>
        </w:rPr>
        <w:t>本职能及主要工作</w:t>
      </w:r>
      <w:bookmarkEnd w:id="23"/>
      <w:bookmarkEnd w:id="24"/>
      <w:bookmarkEnd w:id="25"/>
    </w:p>
    <w:p>
      <w:pPr>
        <w:pStyle w:val="5"/>
        <w:bidi w:val="0"/>
        <w:rPr>
          <w:rFonts w:hint="eastAsia" w:eastAsia="楷体"/>
          <w:lang w:eastAsia="zh-CN"/>
        </w:rPr>
      </w:pPr>
      <w:bookmarkStart w:id="26" w:name="_Toc23193"/>
      <w:bookmarkStart w:id="27" w:name="_Toc16094"/>
      <w:r>
        <w:rPr>
          <w:rFonts w:hint="eastAsia"/>
        </w:rPr>
        <w:t>（一）职能职责</w:t>
      </w:r>
      <w:r>
        <w:rPr>
          <w:rFonts w:hint="eastAsia"/>
          <w:lang w:eastAsia="zh-CN"/>
        </w:rPr>
        <w:t>。</w:t>
      </w:r>
      <w:bookmarkEnd w:id="26"/>
      <w:bookmarkEnd w:id="27"/>
    </w:p>
    <w:p>
      <w:pPr>
        <w:pStyle w:val="6"/>
        <w:adjustRightInd w:val="0"/>
        <w:snapToGrid w:val="0"/>
        <w:spacing w:beforeLines="0" w:line="610" w:lineRule="exact"/>
        <w:ind w:firstLine="640" w:firstLineChars="200"/>
        <w:outlineLvl w:val="2"/>
        <w:rPr>
          <w:rFonts w:hAnsi="仿宋"/>
          <w:bCs/>
          <w:color w:val="000000"/>
          <w:sz w:val="32"/>
          <w:szCs w:val="32"/>
        </w:rPr>
      </w:pPr>
      <w:bookmarkStart w:id="28" w:name="_Toc18216"/>
      <w:bookmarkStart w:id="29" w:name="_Toc25359"/>
      <w:bookmarkStart w:id="30" w:name="_Toc19203"/>
      <w:bookmarkStart w:id="31" w:name="_Toc15377199"/>
      <w:bookmarkStart w:id="32" w:name="_Toc15378446"/>
      <w:r>
        <w:rPr>
          <w:rFonts w:hint="eastAsia" w:hAnsi="仿宋"/>
          <w:bCs/>
          <w:color w:val="000000"/>
          <w:sz w:val="32"/>
          <w:szCs w:val="32"/>
        </w:rPr>
        <w:t>1.负责未成年学生的校外综合实践活动2.推荐新课程改革、培养青少年动手实践与创新与创新能力3.负责各类藏区职业生免费教育工作</w:t>
      </w:r>
      <w:bookmarkEnd w:id="28"/>
      <w:bookmarkEnd w:id="29"/>
      <w:bookmarkEnd w:id="30"/>
    </w:p>
    <w:p>
      <w:pPr>
        <w:pStyle w:val="5"/>
        <w:bidi w:val="0"/>
        <w:rPr>
          <w:rFonts w:hint="eastAsia"/>
        </w:rPr>
      </w:pPr>
      <w:bookmarkStart w:id="33" w:name="_Toc601"/>
      <w:bookmarkStart w:id="34" w:name="_Toc17209"/>
      <w:r>
        <w:rPr>
          <w:rFonts w:hint="eastAsia"/>
        </w:rPr>
        <w:t>（二）</w:t>
      </w:r>
      <w:r>
        <w:t>2020</w:t>
      </w:r>
      <w:r>
        <w:rPr>
          <w:rFonts w:hint="eastAsia"/>
        </w:rPr>
        <w:t>年重点工作完成情况。</w:t>
      </w:r>
      <w:bookmarkEnd w:id="31"/>
      <w:bookmarkEnd w:id="32"/>
      <w:bookmarkEnd w:id="33"/>
      <w:bookmarkEnd w:id="34"/>
    </w:p>
    <w:p>
      <w:pPr>
        <w:pStyle w:val="6"/>
        <w:adjustRightInd w:val="0"/>
        <w:snapToGrid w:val="0"/>
        <w:spacing w:beforeLines="0" w:line="610" w:lineRule="exact"/>
        <w:ind w:firstLine="640" w:firstLineChars="200"/>
        <w:outlineLvl w:val="2"/>
        <w:rPr>
          <w:rFonts w:hint="eastAsia" w:hAnsi="仿宋"/>
          <w:bCs/>
          <w:color w:val="000000"/>
          <w:sz w:val="32"/>
          <w:szCs w:val="32"/>
        </w:rPr>
      </w:pPr>
      <w:bookmarkStart w:id="35" w:name="_Toc24871"/>
      <w:bookmarkStart w:id="36" w:name="_Toc4198"/>
      <w:bookmarkStart w:id="37" w:name="_Toc16021"/>
      <w:r>
        <w:rPr>
          <w:rFonts w:hint="eastAsia" w:hAnsi="仿宋"/>
          <w:bCs/>
          <w:color w:val="000000"/>
          <w:sz w:val="32"/>
          <w:szCs w:val="32"/>
        </w:rPr>
        <w:t>1.加强德育安全工作2.推荐支部党建工作标准化3.进一步完善管理机制5.扎实开展劳动与实践教育活动6.推进校园文化建设7.加强档案及后勤管理等工作。</w:t>
      </w:r>
      <w:bookmarkEnd w:id="35"/>
      <w:bookmarkEnd w:id="36"/>
      <w:bookmarkEnd w:id="37"/>
    </w:p>
    <w:p>
      <w:pPr>
        <w:pStyle w:val="4"/>
        <w:bidi w:val="0"/>
      </w:pPr>
      <w:bookmarkStart w:id="38" w:name="_Toc15377200"/>
      <w:bookmarkStart w:id="39" w:name="_Toc15396601"/>
      <w:bookmarkStart w:id="40" w:name="_Toc12982"/>
      <w:r>
        <w:rPr>
          <w:rFonts w:hint="eastAsia"/>
        </w:rPr>
        <w:t>二、机构设置</w:t>
      </w:r>
      <w:bookmarkEnd w:id="38"/>
      <w:bookmarkEnd w:id="39"/>
      <w:bookmarkEnd w:id="40"/>
    </w:p>
    <w:p>
      <w:pPr>
        <w:adjustRightInd w:val="0"/>
        <w:snapToGrid w:val="0"/>
        <w:spacing w:line="610" w:lineRule="exact"/>
        <w:ind w:firstLine="640" w:firstLineChars="200"/>
        <w:rPr>
          <w:rFonts w:hint="eastAsia" w:ascii="仿宋" w:hAnsi="仿宋" w:eastAsia="仿宋"/>
          <w:sz w:val="32"/>
          <w:szCs w:val="32"/>
        </w:rPr>
      </w:pPr>
      <w:r>
        <w:rPr>
          <w:rFonts w:hint="eastAsia" w:ascii="仿宋_GB2312" w:hAnsi="仿宋" w:eastAsia="仿宋_GB2312"/>
          <w:sz w:val="32"/>
          <w:szCs w:val="32"/>
        </w:rPr>
        <w:t>广元市示范性综合实践基地管理中心</w:t>
      </w:r>
      <w:r>
        <w:rPr>
          <w:rFonts w:hint="eastAsia" w:ascii="仿宋" w:hAnsi="仿宋" w:eastAsia="仿宋"/>
          <w:sz w:val="32"/>
          <w:szCs w:val="32"/>
        </w:rPr>
        <w:t>是广元市教育局</w:t>
      </w:r>
      <w:r>
        <w:rPr>
          <w:rFonts w:hint="eastAsia" w:ascii="仿宋" w:hAnsi="仿宋" w:eastAsia="仿宋"/>
          <w:sz w:val="32"/>
          <w:szCs w:val="32"/>
          <w:lang w:eastAsia="zh-CN"/>
        </w:rPr>
        <w:t>直属事业单位（</w:t>
      </w:r>
      <w:r>
        <w:rPr>
          <w:rFonts w:hint="eastAsia" w:ascii="仿宋" w:hAnsi="仿宋" w:eastAsia="仿宋"/>
          <w:sz w:val="32"/>
          <w:szCs w:val="32"/>
        </w:rPr>
        <w:t>二级预算单位</w:t>
      </w:r>
      <w:r>
        <w:rPr>
          <w:rFonts w:hint="eastAsia" w:ascii="仿宋" w:hAnsi="仿宋" w:eastAsia="仿宋"/>
          <w:sz w:val="32"/>
          <w:szCs w:val="32"/>
          <w:lang w:eastAsia="zh-CN"/>
        </w:rPr>
        <w:t>）</w:t>
      </w:r>
      <w:r>
        <w:rPr>
          <w:rFonts w:hint="eastAsia" w:ascii="仿宋" w:hAnsi="仿宋" w:eastAsia="仿宋"/>
          <w:sz w:val="32"/>
          <w:szCs w:val="32"/>
        </w:rPr>
        <w:t>，无下级预算单位。</w:t>
      </w:r>
    </w:p>
    <w:p>
      <w:pPr>
        <w:pStyle w:val="2"/>
        <w:rPr>
          <w:rFonts w:hint="eastAsia"/>
        </w:rPr>
      </w:pPr>
    </w:p>
    <w:p>
      <w:pPr>
        <w:adjustRightInd w:val="0"/>
        <w:snapToGrid w:val="0"/>
        <w:spacing w:line="610" w:lineRule="exact"/>
        <w:ind w:firstLine="640" w:firstLineChars="200"/>
        <w:rPr>
          <w:rFonts w:hint="eastAsia" w:ascii="仿宋" w:hAnsi="仿宋" w:eastAsia="仿宋"/>
          <w:sz w:val="32"/>
          <w:szCs w:val="32"/>
        </w:rPr>
      </w:pPr>
    </w:p>
    <w:p>
      <w:pPr>
        <w:pStyle w:val="3"/>
        <w:bidi w:val="0"/>
      </w:pPr>
      <w:bookmarkStart w:id="41" w:name="_Toc15396602"/>
      <w:bookmarkStart w:id="42" w:name="_Toc15377204"/>
      <w:bookmarkStart w:id="43" w:name="_Toc11559"/>
      <w:r>
        <w:rPr>
          <w:rFonts w:hint="eastAsia"/>
        </w:rPr>
        <w:t>第二部分</w:t>
      </w:r>
      <w:r>
        <w:t xml:space="preserve"> 2020</w:t>
      </w:r>
      <w:r>
        <w:rPr>
          <w:rFonts w:hint="eastAsia"/>
        </w:rPr>
        <w:t>年度部门决算情况说明</w:t>
      </w:r>
      <w:bookmarkEnd w:id="41"/>
      <w:bookmarkEnd w:id="42"/>
      <w:bookmarkEnd w:id="43"/>
    </w:p>
    <w:p>
      <w:pPr>
        <w:spacing w:line="300" w:lineRule="exact"/>
        <w:rPr>
          <w:rFonts w:ascii="仿宋_GB2312" w:eastAsia="仿宋_GB2312"/>
          <w:sz w:val="32"/>
          <w:szCs w:val="32"/>
        </w:rPr>
      </w:pPr>
    </w:p>
    <w:p>
      <w:pPr>
        <w:pStyle w:val="4"/>
        <w:bidi w:val="0"/>
      </w:pPr>
      <w:bookmarkStart w:id="44" w:name="_Toc15377205"/>
      <w:bookmarkStart w:id="45" w:name="_Toc15396603"/>
      <w:bookmarkStart w:id="46" w:name="_Toc23813"/>
      <w:r>
        <w:rPr>
          <w:rFonts w:hint="eastAsia"/>
          <w:lang w:val="en-US" w:eastAsia="zh-CN"/>
        </w:rPr>
        <w:t>一、</w:t>
      </w:r>
      <w:r>
        <w:rPr>
          <w:rFonts w:hint="eastAsia"/>
        </w:rPr>
        <w:t>收入支出决算总体情况说明</w:t>
      </w:r>
      <w:bookmarkEnd w:id="44"/>
      <w:bookmarkEnd w:id="45"/>
      <w:bookmarkEnd w:id="46"/>
    </w:p>
    <w:p>
      <w:pPr>
        <w:adjustRightInd w:val="0"/>
        <w:snapToGrid w:val="0"/>
        <w:spacing w:line="610" w:lineRule="exact"/>
        <w:ind w:firstLine="640" w:firstLineChars="200"/>
        <w:rPr>
          <w:rFonts w:hint="eastAsia" w:ascii="仿宋_GB2312" w:hAnsi="仿宋" w:eastAsia="仿宋_GB2312"/>
          <w:color w:val="000000"/>
          <w:sz w:val="32"/>
          <w:szCs w:val="32"/>
        </w:rPr>
      </w:pPr>
      <w:r>
        <w:rPr>
          <w:rFonts w:ascii="仿宋_GB2312" w:hAnsi="仿宋" w:eastAsia="仿宋_GB2312"/>
          <w:color w:val="000000"/>
          <w:sz w:val="32"/>
          <w:szCs w:val="32"/>
        </w:rPr>
        <w:t>2020</w:t>
      </w:r>
      <w:r>
        <w:rPr>
          <w:rFonts w:hint="eastAsia" w:ascii="仿宋_GB2312" w:hAnsi="仿宋" w:eastAsia="仿宋_GB2312"/>
          <w:color w:val="000000"/>
          <w:sz w:val="32"/>
          <w:szCs w:val="32"/>
        </w:rPr>
        <w:t>年度收、支总计</w:t>
      </w:r>
      <w:r>
        <w:rPr>
          <w:rFonts w:ascii="仿宋_GB2312" w:hAnsi="仿宋" w:eastAsia="仿宋_GB2312"/>
          <w:color w:val="000000"/>
          <w:sz w:val="32"/>
          <w:szCs w:val="32"/>
        </w:rPr>
        <w:t>2846.72</w:t>
      </w:r>
      <w:r>
        <w:rPr>
          <w:rFonts w:hint="eastAsia" w:ascii="仿宋_GB2312" w:hAnsi="仿宋" w:eastAsia="仿宋_GB2312"/>
          <w:color w:val="000000"/>
          <w:sz w:val="32"/>
          <w:szCs w:val="32"/>
        </w:rPr>
        <w:t>万元。与</w:t>
      </w:r>
      <w:r>
        <w:rPr>
          <w:rFonts w:ascii="仿宋_GB2312" w:hAnsi="仿宋" w:eastAsia="仿宋_GB2312"/>
          <w:color w:val="000000"/>
          <w:sz w:val="32"/>
          <w:szCs w:val="32"/>
        </w:rPr>
        <w:t>2019</w:t>
      </w:r>
      <w:r>
        <w:rPr>
          <w:rFonts w:hint="eastAsia" w:ascii="仿宋_GB2312" w:hAnsi="仿宋" w:eastAsia="仿宋_GB2312"/>
          <w:color w:val="000000"/>
          <w:sz w:val="32"/>
          <w:szCs w:val="32"/>
        </w:rPr>
        <w:t>年相比，收、支总计减少4.85万元，下降0.17</w:t>
      </w:r>
      <w:r>
        <w:rPr>
          <w:rFonts w:ascii="仿宋_GB2312" w:hAnsi="仿宋" w:eastAsia="仿宋_GB2312"/>
          <w:color w:val="000000"/>
          <w:sz w:val="32"/>
          <w:szCs w:val="32"/>
        </w:rPr>
        <w:t>%</w:t>
      </w:r>
      <w:r>
        <w:rPr>
          <w:rFonts w:hint="eastAsia" w:ascii="仿宋_GB2312" w:hAnsi="仿宋" w:eastAsia="仿宋_GB2312"/>
          <w:color w:val="000000"/>
          <w:sz w:val="32"/>
          <w:szCs w:val="32"/>
        </w:rPr>
        <w:t>。主要变动原因</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1</w:t>
      </w:r>
      <w:r>
        <w:rPr>
          <w:rFonts w:hint="eastAsia" w:ascii="仿宋_GB2312" w:hAnsi="仿宋" w:eastAsia="仿宋_GB2312"/>
          <w:color w:val="000000"/>
          <w:sz w:val="32"/>
          <w:szCs w:val="32"/>
        </w:rPr>
        <w:t>调出人员增加</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2 中央拨入研学经费</w:t>
      </w:r>
      <w:r>
        <w:rPr>
          <w:rFonts w:hint="eastAsia" w:ascii="仿宋_GB2312" w:hAnsi="仿宋" w:eastAsia="仿宋_GB2312"/>
          <w:color w:val="000000"/>
          <w:sz w:val="32"/>
          <w:szCs w:val="32"/>
        </w:rPr>
        <w:t>。</w:t>
      </w:r>
    </w:p>
    <w:p>
      <w:pPr>
        <w:pStyle w:val="4"/>
        <w:bidi w:val="0"/>
      </w:pPr>
      <w:bookmarkStart w:id="47" w:name="_Toc15396604"/>
      <w:bookmarkStart w:id="48" w:name="_Toc15377206"/>
      <w:bookmarkStart w:id="49" w:name="_Toc17609"/>
      <w:r>
        <w:rPr>
          <w:rFonts w:hint="eastAsia"/>
          <w:lang w:val="en-US" w:eastAsia="zh-CN"/>
        </w:rPr>
        <w:t>二、</w:t>
      </w:r>
      <w:r>
        <w:rPr>
          <w:rFonts w:hint="eastAsia"/>
        </w:rPr>
        <w:t>收入决算情况说明</w:t>
      </w:r>
      <w:bookmarkEnd w:id="47"/>
      <w:bookmarkEnd w:id="48"/>
      <w:bookmarkEnd w:id="49"/>
    </w:p>
    <w:p>
      <w:pPr>
        <w:adjustRightInd w:val="0"/>
        <w:snapToGrid w:val="0"/>
        <w:spacing w:line="610" w:lineRule="exact"/>
        <w:ind w:firstLine="640" w:firstLineChars="200"/>
        <w:outlineLvl w:val="1"/>
        <w:rPr>
          <w:rFonts w:ascii="仿宋_GB2312" w:hAnsi="仿宋" w:eastAsia="仿宋_GB2312"/>
          <w:color w:val="000000"/>
          <w:sz w:val="32"/>
          <w:szCs w:val="32"/>
        </w:rPr>
      </w:pPr>
      <w:bookmarkStart w:id="50" w:name="_Toc16781"/>
      <w:bookmarkStart w:id="51" w:name="_Toc22436"/>
      <w:bookmarkStart w:id="52" w:name="_Toc26770"/>
      <w:r>
        <w:rPr>
          <w:rFonts w:ascii="仿宋_GB2312" w:hAnsi="仿宋" w:eastAsia="仿宋_GB2312"/>
          <w:color w:val="000000"/>
          <w:sz w:val="32"/>
          <w:szCs w:val="32"/>
        </w:rPr>
        <w:t>2020</w:t>
      </w:r>
      <w:r>
        <w:rPr>
          <w:rFonts w:hint="eastAsia" w:ascii="仿宋_GB2312" w:hAnsi="仿宋" w:eastAsia="仿宋_GB2312"/>
          <w:color w:val="000000"/>
          <w:sz w:val="32"/>
          <w:szCs w:val="32"/>
        </w:rPr>
        <w:t>年本年收入合计</w:t>
      </w:r>
      <w:r>
        <w:rPr>
          <w:rFonts w:ascii="仿宋_GB2312" w:hAnsi="仿宋" w:eastAsia="仿宋_GB2312"/>
          <w:color w:val="000000"/>
          <w:sz w:val="32"/>
          <w:szCs w:val="32"/>
        </w:rPr>
        <w:t>2059.93</w:t>
      </w:r>
      <w:r>
        <w:rPr>
          <w:rFonts w:hint="eastAsia" w:ascii="仿宋_GB2312" w:hAnsi="仿宋" w:eastAsia="仿宋_GB2312"/>
          <w:color w:val="000000"/>
          <w:sz w:val="32"/>
          <w:szCs w:val="32"/>
        </w:rPr>
        <w:t>万元，其中：一般公共预算财政拨款收入</w:t>
      </w:r>
      <w:r>
        <w:rPr>
          <w:rFonts w:ascii="仿宋_GB2312" w:hAnsi="仿宋" w:eastAsia="仿宋_GB2312"/>
          <w:color w:val="000000"/>
          <w:sz w:val="32"/>
          <w:szCs w:val="32"/>
        </w:rPr>
        <w:t>659.93</w:t>
      </w:r>
      <w:r>
        <w:rPr>
          <w:rFonts w:hint="eastAsia" w:ascii="仿宋_GB2312" w:hAnsi="仿宋" w:eastAsia="仿宋_GB2312"/>
          <w:color w:val="000000"/>
          <w:sz w:val="32"/>
          <w:szCs w:val="32"/>
        </w:rPr>
        <w:t>万元，占32.04</w:t>
      </w:r>
      <w:r>
        <w:rPr>
          <w:rFonts w:ascii="仿宋_GB2312" w:hAnsi="仿宋" w:eastAsia="仿宋_GB2312"/>
          <w:color w:val="000000"/>
          <w:sz w:val="32"/>
          <w:szCs w:val="32"/>
        </w:rPr>
        <w:t>%</w:t>
      </w:r>
      <w:r>
        <w:rPr>
          <w:rFonts w:hint="eastAsia" w:ascii="仿宋_GB2312" w:hAnsi="仿宋" w:eastAsia="仿宋_GB2312"/>
          <w:color w:val="000000"/>
          <w:sz w:val="32"/>
          <w:szCs w:val="32"/>
        </w:rPr>
        <w:t>；其他收入</w:t>
      </w:r>
      <w:r>
        <w:rPr>
          <w:rFonts w:ascii="仿宋_GB2312" w:hAnsi="仿宋" w:eastAsia="仿宋_GB2312"/>
          <w:color w:val="000000"/>
          <w:sz w:val="32"/>
          <w:szCs w:val="32"/>
        </w:rPr>
        <w:t>1400</w:t>
      </w:r>
      <w:r>
        <w:rPr>
          <w:rFonts w:hint="eastAsia" w:ascii="仿宋_GB2312" w:hAnsi="仿宋" w:eastAsia="仿宋_GB2312"/>
          <w:color w:val="000000"/>
          <w:sz w:val="32"/>
          <w:szCs w:val="32"/>
        </w:rPr>
        <w:t>万元，占67.96</w:t>
      </w:r>
      <w:r>
        <w:rPr>
          <w:rFonts w:ascii="仿宋_GB2312" w:hAnsi="仿宋" w:eastAsia="仿宋_GB2312"/>
          <w:color w:val="000000"/>
          <w:sz w:val="32"/>
          <w:szCs w:val="32"/>
        </w:rPr>
        <w:t>%</w:t>
      </w:r>
      <w:r>
        <w:rPr>
          <w:rFonts w:hint="eastAsia" w:ascii="仿宋_GB2312" w:hAnsi="仿宋" w:eastAsia="仿宋_GB2312"/>
          <w:color w:val="000000"/>
          <w:sz w:val="32"/>
          <w:szCs w:val="32"/>
        </w:rPr>
        <w:t>。</w:t>
      </w:r>
      <w:bookmarkEnd w:id="50"/>
      <w:bookmarkEnd w:id="51"/>
      <w:bookmarkEnd w:id="52"/>
    </w:p>
    <w:p>
      <w:pPr>
        <w:pStyle w:val="4"/>
        <w:bidi w:val="0"/>
        <w:rPr>
          <w:rStyle w:val="17"/>
          <w:rFonts w:ascii="黑体" w:hAnsi="黑体" w:eastAsia="黑体"/>
          <w:b w:val="0"/>
          <w:bCs/>
        </w:rPr>
      </w:pPr>
      <w:bookmarkStart w:id="53" w:name="_Toc15396605"/>
      <w:bookmarkStart w:id="54" w:name="_Toc15377207"/>
      <w:bookmarkStart w:id="55" w:name="_Toc26729"/>
      <w:r>
        <w:rPr>
          <w:rFonts w:hint="eastAsia" w:ascii="黑体" w:hAnsi="黑体" w:eastAsia="黑体"/>
          <w:color w:val="000000"/>
          <w:sz w:val="32"/>
          <w:szCs w:val="32"/>
          <w:lang w:val="en-US" w:eastAsia="zh-CN"/>
        </w:rPr>
        <w:t>三、</w:t>
      </w:r>
      <w:r>
        <w:rPr>
          <w:rFonts w:hint="eastAsia" w:ascii="黑体" w:hAnsi="黑体" w:eastAsia="黑体"/>
          <w:color w:val="000000"/>
          <w:sz w:val="32"/>
          <w:szCs w:val="32"/>
        </w:rPr>
        <w:t>支</w:t>
      </w:r>
      <w:r>
        <w:rPr>
          <w:rStyle w:val="17"/>
          <w:rFonts w:hint="eastAsia" w:ascii="黑体" w:hAnsi="黑体" w:eastAsia="黑体"/>
          <w:b w:val="0"/>
          <w:bCs/>
        </w:rPr>
        <w:t>出决算情况说明</w:t>
      </w:r>
      <w:bookmarkEnd w:id="53"/>
      <w:bookmarkEnd w:id="54"/>
      <w:bookmarkEnd w:id="55"/>
    </w:p>
    <w:p>
      <w:pPr>
        <w:adjustRightInd w:val="0"/>
        <w:snapToGrid w:val="0"/>
        <w:spacing w:line="610" w:lineRule="exact"/>
        <w:ind w:firstLine="640" w:firstLineChars="200"/>
        <w:outlineLvl w:val="1"/>
        <w:rPr>
          <w:rFonts w:hint="eastAsia" w:ascii="仿宋_GB2312" w:hAnsi="仿宋" w:eastAsia="仿宋_GB2312"/>
          <w:color w:val="000000"/>
          <w:sz w:val="32"/>
          <w:szCs w:val="32"/>
          <w:lang w:eastAsia="zh-CN"/>
        </w:rPr>
      </w:pPr>
      <w:bookmarkStart w:id="56" w:name="_Toc25595"/>
      <w:bookmarkStart w:id="57" w:name="_Toc11320"/>
      <w:bookmarkStart w:id="58" w:name="_Toc29181"/>
      <w:r>
        <w:rPr>
          <w:rFonts w:ascii="仿宋_GB2312" w:hAnsi="仿宋" w:eastAsia="仿宋_GB2312"/>
          <w:color w:val="000000"/>
          <w:sz w:val="32"/>
          <w:szCs w:val="32"/>
        </w:rPr>
        <w:t>2020</w:t>
      </w:r>
      <w:r>
        <w:rPr>
          <w:rFonts w:hint="eastAsia" w:ascii="仿宋_GB2312" w:hAnsi="仿宋" w:eastAsia="仿宋_GB2312"/>
          <w:color w:val="000000"/>
          <w:sz w:val="32"/>
          <w:szCs w:val="32"/>
        </w:rPr>
        <w:t>年本年支出合计1588.84万元，其中：基本支出369.16万元，占23.23</w:t>
      </w:r>
      <w:r>
        <w:rPr>
          <w:rFonts w:ascii="仿宋_GB2312" w:hAnsi="仿宋" w:eastAsia="仿宋_GB2312"/>
          <w:color w:val="000000"/>
          <w:sz w:val="32"/>
          <w:szCs w:val="32"/>
        </w:rPr>
        <w:t>%</w:t>
      </w:r>
      <w:r>
        <w:rPr>
          <w:rFonts w:hint="eastAsia" w:ascii="仿宋_GB2312" w:hAnsi="仿宋" w:eastAsia="仿宋_GB2312"/>
          <w:color w:val="000000"/>
          <w:sz w:val="32"/>
          <w:szCs w:val="32"/>
        </w:rPr>
        <w:t>；项目支出1219.68万元，占76.77</w:t>
      </w:r>
      <w:r>
        <w:rPr>
          <w:rFonts w:ascii="仿宋_GB2312" w:hAnsi="仿宋" w:eastAsia="仿宋_GB2312"/>
          <w:color w:val="000000"/>
          <w:sz w:val="32"/>
          <w:szCs w:val="32"/>
        </w:rPr>
        <w:t>%</w:t>
      </w:r>
      <w:bookmarkEnd w:id="56"/>
      <w:r>
        <w:rPr>
          <w:rFonts w:hint="eastAsia" w:ascii="仿宋_GB2312" w:hAnsi="仿宋" w:eastAsia="仿宋_GB2312"/>
          <w:color w:val="000000"/>
          <w:sz w:val="32"/>
          <w:szCs w:val="32"/>
          <w:lang w:eastAsia="zh-CN"/>
        </w:rPr>
        <w:t>。</w:t>
      </w:r>
      <w:bookmarkEnd w:id="57"/>
      <w:bookmarkEnd w:id="58"/>
    </w:p>
    <w:p>
      <w:pPr>
        <w:pStyle w:val="4"/>
        <w:bidi w:val="0"/>
      </w:pPr>
      <w:bookmarkStart w:id="59" w:name="_Toc15377208"/>
      <w:bookmarkStart w:id="60" w:name="_Toc15396606"/>
      <w:bookmarkStart w:id="61" w:name="_Toc6636"/>
      <w:r>
        <w:rPr>
          <w:rFonts w:hint="eastAsia"/>
        </w:rPr>
        <w:t>四、财政拨款收入支出决算总体情况说明</w:t>
      </w:r>
      <w:bookmarkEnd w:id="59"/>
      <w:bookmarkEnd w:id="60"/>
      <w:bookmarkEnd w:id="61"/>
    </w:p>
    <w:p>
      <w:pPr>
        <w:adjustRightInd w:val="0"/>
        <w:snapToGrid w:val="0"/>
        <w:spacing w:line="610" w:lineRule="exact"/>
        <w:ind w:firstLine="640" w:firstLineChars="200"/>
        <w:rPr>
          <w:rFonts w:hint="default" w:ascii="仿宋_GB2312" w:hAnsi="仿宋" w:eastAsia="仿宋_GB2312"/>
          <w:color w:val="000000"/>
          <w:sz w:val="32"/>
          <w:szCs w:val="32"/>
          <w:lang w:val="en-US"/>
        </w:rPr>
      </w:pPr>
      <w:r>
        <w:rPr>
          <w:rFonts w:ascii="仿宋_GB2312" w:hAnsi="仿宋" w:eastAsia="仿宋_GB2312"/>
          <w:color w:val="000000"/>
          <w:sz w:val="32"/>
          <w:szCs w:val="32"/>
        </w:rPr>
        <w:t>2020</w:t>
      </w:r>
      <w:r>
        <w:rPr>
          <w:rFonts w:hint="eastAsia" w:ascii="仿宋_GB2312" w:hAnsi="仿宋" w:eastAsia="仿宋_GB2312"/>
          <w:color w:val="000000"/>
          <w:sz w:val="32"/>
          <w:szCs w:val="32"/>
        </w:rPr>
        <w:t>年财政拨款收、支总计811.93万元。与</w:t>
      </w:r>
      <w:r>
        <w:rPr>
          <w:rFonts w:ascii="仿宋_GB2312" w:hAnsi="仿宋" w:eastAsia="仿宋_GB2312"/>
          <w:color w:val="000000"/>
          <w:sz w:val="32"/>
          <w:szCs w:val="32"/>
        </w:rPr>
        <w:t>2019</w:t>
      </w:r>
      <w:r>
        <w:rPr>
          <w:rFonts w:hint="eastAsia" w:ascii="仿宋_GB2312" w:hAnsi="仿宋" w:eastAsia="仿宋_GB2312"/>
          <w:color w:val="000000"/>
          <w:sz w:val="32"/>
          <w:szCs w:val="32"/>
        </w:rPr>
        <w:t>年相比，财政拨款收、支总计各减少44.82万元，下降5.23</w:t>
      </w:r>
      <w:r>
        <w:rPr>
          <w:rFonts w:ascii="仿宋_GB2312" w:hAnsi="仿宋" w:eastAsia="仿宋_GB2312"/>
          <w:color w:val="000000"/>
          <w:sz w:val="32"/>
          <w:szCs w:val="32"/>
        </w:rPr>
        <w:t>%</w:t>
      </w:r>
      <w:r>
        <w:rPr>
          <w:rFonts w:hint="eastAsia" w:ascii="仿宋_GB2312" w:hAnsi="仿宋" w:eastAsia="仿宋_GB2312"/>
          <w:color w:val="000000"/>
          <w:sz w:val="32"/>
          <w:szCs w:val="32"/>
        </w:rPr>
        <w:t>。主要变动原因是</w:t>
      </w:r>
      <w:r>
        <w:rPr>
          <w:rFonts w:hint="eastAsia" w:ascii="仿宋_GB2312" w:hAnsi="仿宋" w:eastAsia="仿宋_GB2312"/>
          <w:color w:val="000000"/>
          <w:sz w:val="32"/>
          <w:szCs w:val="32"/>
          <w:lang w:eastAsia="zh-CN"/>
        </w:rPr>
        <w:t>：本年度压减经费支出。</w:t>
      </w:r>
    </w:p>
    <w:p>
      <w:pPr>
        <w:pStyle w:val="4"/>
        <w:bidi w:val="0"/>
      </w:pPr>
      <w:bookmarkStart w:id="62" w:name="_Toc15396607"/>
      <w:bookmarkStart w:id="63" w:name="_Toc15377209"/>
      <w:bookmarkStart w:id="64" w:name="_Toc29775"/>
      <w:r>
        <w:rPr>
          <w:rFonts w:hint="eastAsia"/>
        </w:rPr>
        <w:t>五、一般公共预算财政拨款支出决算情况说明</w:t>
      </w:r>
      <w:bookmarkEnd w:id="62"/>
      <w:bookmarkEnd w:id="63"/>
      <w:bookmarkEnd w:id="64"/>
    </w:p>
    <w:p>
      <w:pPr>
        <w:pStyle w:val="5"/>
        <w:bidi w:val="0"/>
      </w:pPr>
      <w:bookmarkStart w:id="65" w:name="_Toc15377210"/>
      <w:bookmarkStart w:id="66" w:name="_Toc18889"/>
      <w:bookmarkStart w:id="67" w:name="_Toc19970"/>
      <w:r>
        <w:rPr>
          <w:rFonts w:hint="eastAsia"/>
        </w:rPr>
        <w:t>（一）一般公共预算财政拨款支出决算总体情况</w:t>
      </w:r>
      <w:bookmarkEnd w:id="65"/>
      <w:bookmarkEnd w:id="66"/>
      <w:bookmarkEnd w:id="67"/>
    </w:p>
    <w:p>
      <w:pPr>
        <w:adjustRightInd w:val="0"/>
        <w:snapToGrid w:val="0"/>
        <w:spacing w:line="610" w:lineRule="exact"/>
        <w:ind w:firstLine="640" w:firstLineChars="200"/>
        <w:rPr>
          <w:rFonts w:ascii="仿宋_GB2312" w:hAnsi="仿宋" w:eastAsia="仿宋_GB2312"/>
          <w:color w:val="000000"/>
          <w:sz w:val="32"/>
          <w:szCs w:val="32"/>
        </w:rPr>
      </w:pPr>
      <w:r>
        <w:rPr>
          <w:rFonts w:ascii="仿宋_GB2312" w:hAnsi="仿宋" w:eastAsia="仿宋_GB2312"/>
          <w:color w:val="000000"/>
          <w:sz w:val="32"/>
          <w:szCs w:val="32"/>
        </w:rPr>
        <w:t>2020</w:t>
      </w:r>
      <w:r>
        <w:rPr>
          <w:rFonts w:hint="eastAsia" w:ascii="仿宋_GB2312" w:hAnsi="仿宋" w:eastAsia="仿宋_GB2312"/>
          <w:color w:val="000000"/>
          <w:sz w:val="32"/>
          <w:szCs w:val="32"/>
        </w:rPr>
        <w:t>年一般公共预算财政拨款支出</w:t>
      </w:r>
      <w:r>
        <w:rPr>
          <w:rFonts w:ascii="仿宋_GB2312" w:hAnsi="仿宋" w:eastAsia="仿宋_GB2312"/>
          <w:color w:val="000000"/>
          <w:sz w:val="32"/>
          <w:szCs w:val="32"/>
        </w:rPr>
        <w:t>713.48</w:t>
      </w:r>
      <w:r>
        <w:rPr>
          <w:rFonts w:hint="eastAsia" w:ascii="仿宋_GB2312" w:hAnsi="仿宋" w:eastAsia="仿宋_GB2312"/>
          <w:color w:val="000000"/>
          <w:sz w:val="32"/>
          <w:szCs w:val="32"/>
        </w:rPr>
        <w:t>万元，占本年支出合计的44.91</w:t>
      </w:r>
      <w:r>
        <w:rPr>
          <w:rFonts w:ascii="仿宋_GB2312" w:hAnsi="仿宋" w:eastAsia="仿宋_GB2312"/>
          <w:color w:val="000000"/>
          <w:sz w:val="32"/>
          <w:szCs w:val="32"/>
        </w:rPr>
        <w:t>%</w:t>
      </w:r>
      <w:r>
        <w:rPr>
          <w:rFonts w:hint="eastAsia" w:ascii="仿宋_GB2312" w:hAnsi="仿宋" w:eastAsia="仿宋_GB2312"/>
          <w:color w:val="000000"/>
          <w:sz w:val="32"/>
          <w:szCs w:val="32"/>
        </w:rPr>
        <w:t>。与</w:t>
      </w:r>
      <w:r>
        <w:rPr>
          <w:rFonts w:ascii="仿宋_GB2312" w:hAnsi="仿宋" w:eastAsia="仿宋_GB2312"/>
          <w:color w:val="000000"/>
          <w:sz w:val="32"/>
          <w:szCs w:val="32"/>
        </w:rPr>
        <w:t>2019</w:t>
      </w:r>
      <w:r>
        <w:rPr>
          <w:rFonts w:hint="eastAsia" w:ascii="仿宋_GB2312" w:hAnsi="仿宋" w:eastAsia="仿宋_GB2312"/>
          <w:color w:val="000000"/>
          <w:sz w:val="32"/>
          <w:szCs w:val="32"/>
        </w:rPr>
        <w:t>年相比，一般公共预算财政拨款减少149.57万元，下降26.52</w:t>
      </w:r>
      <w:r>
        <w:rPr>
          <w:rFonts w:ascii="仿宋_GB2312" w:hAnsi="仿宋" w:eastAsia="仿宋_GB2312"/>
          <w:color w:val="000000"/>
          <w:sz w:val="32"/>
          <w:szCs w:val="32"/>
        </w:rPr>
        <w:t>%</w:t>
      </w:r>
      <w:r>
        <w:rPr>
          <w:rFonts w:hint="eastAsia" w:ascii="仿宋_GB2312" w:hAnsi="仿宋" w:eastAsia="仿宋_GB2312"/>
          <w:color w:val="000000"/>
          <w:sz w:val="32"/>
          <w:szCs w:val="32"/>
        </w:rPr>
        <w:t>。主要变动原因是</w:t>
      </w:r>
      <w:r>
        <w:rPr>
          <w:rFonts w:hint="eastAsia" w:ascii="仿宋_GB2312" w:hAnsi="仿宋" w:eastAsia="仿宋_GB2312"/>
          <w:color w:val="000000"/>
          <w:sz w:val="32"/>
          <w:szCs w:val="32"/>
          <w:lang w:eastAsia="zh-CN"/>
        </w:rPr>
        <w:t>受</w:t>
      </w:r>
      <w:r>
        <w:rPr>
          <w:rFonts w:hint="eastAsia" w:ascii="仿宋_GB2312" w:hAnsi="仿宋" w:eastAsia="仿宋_GB2312"/>
          <w:color w:val="000000"/>
          <w:sz w:val="32"/>
          <w:szCs w:val="32"/>
        </w:rPr>
        <w:t>疫情</w:t>
      </w:r>
      <w:r>
        <w:rPr>
          <w:rFonts w:hint="eastAsia" w:ascii="仿宋_GB2312" w:hAnsi="仿宋" w:eastAsia="仿宋_GB2312"/>
          <w:color w:val="000000"/>
          <w:sz w:val="32"/>
          <w:szCs w:val="32"/>
          <w:lang w:eastAsia="zh-CN"/>
        </w:rPr>
        <w:t>影响，</w:t>
      </w:r>
      <w:r>
        <w:rPr>
          <w:rFonts w:hint="eastAsia" w:ascii="仿宋_GB2312" w:hAnsi="仿宋" w:eastAsia="仿宋_GB2312"/>
          <w:color w:val="000000"/>
          <w:sz w:val="32"/>
          <w:szCs w:val="32"/>
        </w:rPr>
        <w:t>本年度培训</w:t>
      </w:r>
      <w:r>
        <w:rPr>
          <w:rFonts w:hint="eastAsia" w:ascii="仿宋_GB2312" w:hAnsi="仿宋" w:eastAsia="仿宋_GB2312"/>
          <w:color w:val="000000"/>
          <w:sz w:val="32"/>
          <w:szCs w:val="32"/>
          <w:lang w:eastAsia="zh-CN"/>
        </w:rPr>
        <w:t>活动次数减少，参训师生</w:t>
      </w:r>
      <w:r>
        <w:rPr>
          <w:rFonts w:hint="eastAsia" w:ascii="仿宋_GB2312" w:hAnsi="仿宋" w:eastAsia="仿宋_GB2312"/>
          <w:color w:val="000000"/>
          <w:sz w:val="32"/>
          <w:szCs w:val="32"/>
        </w:rPr>
        <w:t>人次减少。</w:t>
      </w:r>
    </w:p>
    <w:p>
      <w:pPr>
        <w:pStyle w:val="5"/>
        <w:bidi w:val="0"/>
      </w:pPr>
      <w:bookmarkStart w:id="68" w:name="_Toc1695"/>
      <w:bookmarkStart w:id="69" w:name="_Toc15377211"/>
      <w:bookmarkStart w:id="70" w:name="_Toc10244"/>
      <w:r>
        <w:rPr>
          <w:rFonts w:hint="eastAsia"/>
        </w:rPr>
        <w:t>（二）一般公共预算财政拨款支出决算结构情况</w:t>
      </w:r>
      <w:bookmarkEnd w:id="68"/>
      <w:bookmarkEnd w:id="69"/>
      <w:bookmarkEnd w:id="70"/>
    </w:p>
    <w:p>
      <w:pPr>
        <w:adjustRightInd w:val="0"/>
        <w:snapToGrid w:val="0"/>
        <w:spacing w:line="610" w:lineRule="exact"/>
        <w:ind w:firstLine="640" w:firstLineChars="200"/>
        <w:rPr>
          <w:rFonts w:ascii="仿宋_GB2312" w:hAnsi="仿宋" w:eastAsia="仿宋_GB2312"/>
          <w:color w:val="000000"/>
          <w:sz w:val="32"/>
          <w:szCs w:val="32"/>
        </w:rPr>
      </w:pPr>
      <w:r>
        <w:rPr>
          <w:rFonts w:ascii="仿宋_GB2312" w:hAnsi="仿宋" w:eastAsia="仿宋_GB2312"/>
          <w:color w:val="000000"/>
          <w:sz w:val="32"/>
          <w:szCs w:val="32"/>
        </w:rPr>
        <w:t>2020</w:t>
      </w:r>
      <w:r>
        <w:rPr>
          <w:rFonts w:hint="eastAsia" w:ascii="仿宋_GB2312" w:hAnsi="仿宋" w:eastAsia="仿宋_GB2312"/>
          <w:color w:val="000000"/>
          <w:sz w:val="32"/>
          <w:szCs w:val="32"/>
        </w:rPr>
        <w:t>年一般公共预算财政拨款支出</w:t>
      </w:r>
      <w:r>
        <w:rPr>
          <w:rFonts w:ascii="仿宋_GB2312" w:hAnsi="仿宋" w:eastAsia="仿宋_GB2312"/>
          <w:color w:val="000000"/>
          <w:sz w:val="32"/>
          <w:szCs w:val="32"/>
        </w:rPr>
        <w:t>713.48</w:t>
      </w:r>
      <w:r>
        <w:rPr>
          <w:rFonts w:hint="eastAsia" w:ascii="仿宋_GB2312" w:hAnsi="仿宋" w:eastAsia="仿宋_GB2312"/>
          <w:color w:val="000000"/>
          <w:sz w:val="32"/>
          <w:szCs w:val="32"/>
        </w:rPr>
        <w:t>万元，主要用于以下方面</w:t>
      </w:r>
      <w:r>
        <w:rPr>
          <w:rFonts w:ascii="仿宋_GB2312" w:hAnsi="仿宋" w:eastAsia="仿宋_GB2312"/>
          <w:color w:val="000000"/>
          <w:sz w:val="32"/>
          <w:szCs w:val="32"/>
        </w:rPr>
        <w:t>:</w:t>
      </w:r>
      <w:r>
        <w:rPr>
          <w:rFonts w:hint="eastAsia" w:ascii="仿宋_GB2312" w:hAnsi="仿宋" w:eastAsia="仿宋_GB2312"/>
          <w:b/>
          <w:color w:val="000000"/>
          <w:sz w:val="32"/>
          <w:szCs w:val="32"/>
        </w:rPr>
        <w:t>一般公共服务（类）</w:t>
      </w:r>
      <w:r>
        <w:rPr>
          <w:rFonts w:hint="eastAsia" w:ascii="仿宋_GB2312" w:hAnsi="仿宋" w:eastAsia="仿宋_GB2312"/>
          <w:color w:val="000000"/>
          <w:sz w:val="32"/>
          <w:szCs w:val="32"/>
        </w:rPr>
        <w:t>支出0万元，占0</w:t>
      </w:r>
      <w:r>
        <w:rPr>
          <w:rFonts w:ascii="仿宋_GB2312" w:hAnsi="仿宋" w:eastAsia="仿宋_GB2312"/>
          <w:color w:val="000000"/>
          <w:sz w:val="32"/>
          <w:szCs w:val="32"/>
        </w:rPr>
        <w:t>%</w:t>
      </w:r>
      <w:r>
        <w:rPr>
          <w:rFonts w:hint="eastAsia" w:ascii="仿宋_GB2312" w:hAnsi="仿宋" w:eastAsia="仿宋_GB2312"/>
          <w:color w:val="000000"/>
          <w:sz w:val="32"/>
          <w:szCs w:val="32"/>
        </w:rPr>
        <w:t>；</w:t>
      </w:r>
      <w:r>
        <w:rPr>
          <w:rFonts w:hint="eastAsia" w:ascii="仿宋_GB2312" w:hAnsi="仿宋" w:eastAsia="仿宋_GB2312"/>
          <w:b/>
          <w:color w:val="000000"/>
          <w:sz w:val="32"/>
          <w:szCs w:val="32"/>
        </w:rPr>
        <w:t>教育支出（类）</w:t>
      </w:r>
      <w:r>
        <w:rPr>
          <w:rFonts w:ascii="仿宋_GB2312" w:hAnsi="仿宋" w:eastAsia="仿宋_GB2312"/>
          <w:color w:val="000000"/>
          <w:sz w:val="32"/>
          <w:szCs w:val="32"/>
        </w:rPr>
        <w:t>654.34</w:t>
      </w:r>
      <w:r>
        <w:rPr>
          <w:rFonts w:hint="eastAsia" w:ascii="仿宋_GB2312" w:hAnsi="仿宋" w:eastAsia="仿宋_GB2312"/>
          <w:color w:val="000000"/>
          <w:sz w:val="32"/>
          <w:szCs w:val="32"/>
        </w:rPr>
        <w:t>万元，占91.71</w:t>
      </w:r>
      <w:r>
        <w:rPr>
          <w:rFonts w:ascii="仿宋_GB2312" w:hAnsi="仿宋" w:eastAsia="仿宋_GB2312"/>
          <w:color w:val="000000"/>
          <w:sz w:val="32"/>
          <w:szCs w:val="32"/>
        </w:rPr>
        <w:t>%</w:t>
      </w:r>
      <w:r>
        <w:rPr>
          <w:rFonts w:hint="eastAsia" w:ascii="仿宋_GB2312" w:hAnsi="仿宋" w:eastAsia="仿宋_GB2312"/>
          <w:color w:val="000000"/>
          <w:sz w:val="32"/>
          <w:szCs w:val="32"/>
        </w:rPr>
        <w:t>；</w:t>
      </w:r>
      <w:r>
        <w:rPr>
          <w:rFonts w:hint="eastAsia" w:ascii="仿宋_GB2312" w:hAnsi="仿宋" w:eastAsia="仿宋_GB2312"/>
          <w:b/>
          <w:color w:val="000000"/>
          <w:sz w:val="32"/>
          <w:szCs w:val="32"/>
        </w:rPr>
        <w:t>社会保障和就业（类）</w:t>
      </w:r>
      <w:r>
        <w:rPr>
          <w:rFonts w:hint="eastAsia" w:ascii="仿宋_GB2312" w:hAnsi="仿宋" w:eastAsia="仿宋_GB2312"/>
          <w:color w:val="000000"/>
          <w:sz w:val="32"/>
          <w:szCs w:val="32"/>
        </w:rPr>
        <w:t>支出</w:t>
      </w:r>
      <w:r>
        <w:rPr>
          <w:rFonts w:ascii="仿宋_GB2312" w:hAnsi="仿宋" w:eastAsia="仿宋_GB2312"/>
          <w:color w:val="000000"/>
          <w:sz w:val="32"/>
          <w:szCs w:val="32"/>
        </w:rPr>
        <w:t>20.28</w:t>
      </w:r>
      <w:r>
        <w:rPr>
          <w:rFonts w:hint="eastAsia" w:ascii="仿宋_GB2312" w:hAnsi="仿宋" w:eastAsia="仿宋_GB2312"/>
          <w:color w:val="000000"/>
          <w:sz w:val="32"/>
          <w:szCs w:val="32"/>
        </w:rPr>
        <w:t>万元，占2.84</w:t>
      </w:r>
      <w:r>
        <w:rPr>
          <w:rFonts w:ascii="仿宋_GB2312" w:hAnsi="仿宋" w:eastAsia="仿宋_GB2312"/>
          <w:color w:val="000000"/>
          <w:sz w:val="32"/>
          <w:szCs w:val="32"/>
        </w:rPr>
        <w:t>%</w:t>
      </w:r>
      <w:r>
        <w:rPr>
          <w:rFonts w:hint="eastAsia" w:ascii="仿宋_GB2312" w:hAnsi="仿宋" w:eastAsia="仿宋_GB2312"/>
          <w:color w:val="000000"/>
          <w:sz w:val="32"/>
          <w:szCs w:val="32"/>
        </w:rPr>
        <w:t>；</w:t>
      </w:r>
      <w:r>
        <w:rPr>
          <w:rFonts w:hint="eastAsia" w:ascii="仿宋_GB2312" w:hAnsi="仿宋" w:eastAsia="仿宋_GB2312"/>
          <w:b/>
          <w:bCs/>
          <w:color w:val="000000"/>
          <w:sz w:val="32"/>
          <w:szCs w:val="32"/>
        </w:rPr>
        <w:t>卫生健康支出</w:t>
      </w:r>
      <w:r>
        <w:rPr>
          <w:rFonts w:ascii="仿宋_GB2312" w:hAnsi="仿宋" w:eastAsia="仿宋_GB2312"/>
          <w:color w:val="000000"/>
          <w:sz w:val="32"/>
          <w:szCs w:val="32"/>
        </w:rPr>
        <w:t>17.66</w:t>
      </w:r>
      <w:r>
        <w:rPr>
          <w:rFonts w:hint="eastAsia" w:ascii="仿宋_GB2312" w:hAnsi="仿宋" w:eastAsia="仿宋_GB2312"/>
          <w:color w:val="000000"/>
          <w:sz w:val="32"/>
          <w:szCs w:val="32"/>
        </w:rPr>
        <w:t>万元，占2.48</w:t>
      </w:r>
      <w:r>
        <w:rPr>
          <w:rFonts w:ascii="仿宋_GB2312" w:hAnsi="仿宋" w:eastAsia="仿宋_GB2312"/>
          <w:color w:val="000000"/>
          <w:sz w:val="32"/>
          <w:szCs w:val="32"/>
        </w:rPr>
        <w:t>%</w:t>
      </w:r>
      <w:r>
        <w:rPr>
          <w:rFonts w:hint="eastAsia" w:ascii="仿宋_GB2312" w:hAnsi="仿宋" w:eastAsia="仿宋_GB2312"/>
          <w:color w:val="000000"/>
          <w:sz w:val="32"/>
          <w:szCs w:val="32"/>
        </w:rPr>
        <w:t>；住房保障支出</w:t>
      </w:r>
      <w:r>
        <w:rPr>
          <w:rFonts w:ascii="仿宋_GB2312" w:hAnsi="仿宋" w:eastAsia="仿宋_GB2312"/>
          <w:color w:val="000000"/>
          <w:sz w:val="32"/>
          <w:szCs w:val="32"/>
        </w:rPr>
        <w:t>21.2</w:t>
      </w:r>
      <w:r>
        <w:rPr>
          <w:rFonts w:hint="eastAsia" w:ascii="仿宋_GB2312" w:hAnsi="仿宋" w:eastAsia="仿宋_GB2312"/>
          <w:color w:val="000000"/>
          <w:sz w:val="32"/>
          <w:szCs w:val="32"/>
        </w:rPr>
        <w:t>万元，占2.97</w:t>
      </w:r>
      <w:r>
        <w:rPr>
          <w:rFonts w:ascii="仿宋_GB2312" w:hAnsi="仿宋" w:eastAsia="仿宋_GB2312"/>
          <w:color w:val="000000"/>
          <w:sz w:val="32"/>
          <w:szCs w:val="32"/>
        </w:rPr>
        <w:t>%</w:t>
      </w:r>
      <w:r>
        <w:rPr>
          <w:rFonts w:hint="eastAsia" w:ascii="仿宋_GB2312" w:hAnsi="仿宋" w:eastAsia="仿宋_GB2312"/>
          <w:color w:val="000000"/>
          <w:sz w:val="32"/>
          <w:szCs w:val="32"/>
        </w:rPr>
        <w:t>。</w:t>
      </w:r>
    </w:p>
    <w:p>
      <w:pPr>
        <w:pStyle w:val="5"/>
        <w:bidi w:val="0"/>
      </w:pPr>
      <w:bookmarkStart w:id="71" w:name="_Toc15377212"/>
      <w:bookmarkStart w:id="72" w:name="_Toc762"/>
      <w:bookmarkStart w:id="73" w:name="_Toc16288"/>
      <w:r>
        <w:rPr>
          <w:rFonts w:hint="eastAsia"/>
        </w:rPr>
        <w:t>（三）一般公共预算财政拨款支出决算具体情况</w:t>
      </w:r>
      <w:bookmarkEnd w:id="71"/>
      <w:bookmarkEnd w:id="72"/>
      <w:bookmarkEnd w:id="73"/>
    </w:p>
    <w:p>
      <w:pPr>
        <w:adjustRightInd w:val="0"/>
        <w:snapToGrid w:val="0"/>
        <w:spacing w:line="610" w:lineRule="exact"/>
        <w:ind w:firstLine="643" w:firstLineChars="200"/>
        <w:outlineLvl w:val="1"/>
        <w:rPr>
          <w:rFonts w:ascii="仿宋_GB2312" w:hAnsi="仿宋" w:eastAsia="仿宋_GB2312"/>
          <w:color w:val="FF0000"/>
          <w:sz w:val="32"/>
          <w:szCs w:val="32"/>
        </w:rPr>
      </w:pPr>
      <w:bookmarkStart w:id="74" w:name="_Toc15377444"/>
      <w:bookmarkStart w:id="75" w:name="_Toc29032"/>
      <w:bookmarkStart w:id="76" w:name="_Toc20611"/>
      <w:bookmarkStart w:id="77" w:name="_Toc15378460"/>
      <w:bookmarkStart w:id="78" w:name="_Toc15377213"/>
      <w:bookmarkStart w:id="79" w:name="_Toc14102"/>
      <w:r>
        <w:rPr>
          <w:rFonts w:ascii="仿宋_GB2312" w:hAnsi="仿宋" w:eastAsia="仿宋_GB2312"/>
          <w:b/>
          <w:color w:val="000000"/>
          <w:sz w:val="32"/>
          <w:szCs w:val="32"/>
        </w:rPr>
        <w:t>2020</w:t>
      </w:r>
      <w:r>
        <w:rPr>
          <w:rFonts w:hint="eastAsia" w:ascii="仿宋_GB2312" w:hAnsi="仿宋" w:eastAsia="仿宋_GB2312"/>
          <w:b/>
          <w:color w:val="000000"/>
          <w:sz w:val="32"/>
          <w:szCs w:val="32"/>
        </w:rPr>
        <w:t>年一般公共预算支出决算数为</w:t>
      </w:r>
      <w:r>
        <w:rPr>
          <w:rFonts w:ascii="仿宋_GB2312" w:hAnsi="仿宋" w:eastAsia="仿宋_GB2312"/>
          <w:color w:val="000000"/>
          <w:sz w:val="32"/>
          <w:szCs w:val="32"/>
        </w:rPr>
        <w:t>713.48</w:t>
      </w:r>
      <w:r>
        <w:rPr>
          <w:rFonts w:hint="eastAsia" w:ascii="仿宋_GB2312" w:hAnsi="仿宋" w:eastAsia="仿宋_GB2312"/>
          <w:color w:val="000000"/>
          <w:sz w:val="32"/>
          <w:szCs w:val="32"/>
        </w:rPr>
        <w:t>万元，</w:t>
      </w:r>
      <w:r>
        <w:rPr>
          <w:rStyle w:val="14"/>
          <w:rFonts w:hint="eastAsia" w:ascii="仿宋_GB2312" w:hAnsi="仿宋" w:eastAsia="仿宋_GB2312"/>
          <w:bCs/>
          <w:color w:val="000000"/>
          <w:sz w:val="32"/>
          <w:szCs w:val="32"/>
        </w:rPr>
        <w:t>完成预算</w:t>
      </w:r>
      <w:r>
        <w:rPr>
          <w:rFonts w:hint="eastAsia" w:ascii="仿宋_GB2312" w:hAnsi="仿宋" w:eastAsia="仿宋_GB2312"/>
          <w:color w:val="000000"/>
          <w:sz w:val="32"/>
          <w:szCs w:val="32"/>
        </w:rPr>
        <w:t>87.87</w:t>
      </w:r>
      <w:r>
        <w:rPr>
          <w:rStyle w:val="14"/>
          <w:rFonts w:ascii="仿宋_GB2312" w:hAnsi="仿宋" w:eastAsia="仿宋_GB2312"/>
          <w:bCs/>
          <w:color w:val="000000"/>
          <w:sz w:val="32"/>
          <w:szCs w:val="32"/>
        </w:rPr>
        <w:t>%</w:t>
      </w:r>
      <w:r>
        <w:rPr>
          <w:rStyle w:val="14"/>
          <w:rFonts w:hint="eastAsia" w:ascii="仿宋_GB2312" w:hAnsi="仿宋" w:eastAsia="仿宋_GB2312"/>
          <w:bCs/>
          <w:color w:val="000000"/>
          <w:sz w:val="32"/>
          <w:szCs w:val="32"/>
        </w:rPr>
        <w:t>。其中：</w:t>
      </w:r>
      <w:bookmarkEnd w:id="74"/>
      <w:bookmarkEnd w:id="75"/>
      <w:bookmarkEnd w:id="76"/>
      <w:bookmarkEnd w:id="77"/>
      <w:bookmarkEnd w:id="78"/>
      <w:bookmarkEnd w:id="79"/>
    </w:p>
    <w:p>
      <w:pPr>
        <w:adjustRightInd w:val="0"/>
        <w:snapToGrid w:val="0"/>
        <w:spacing w:line="610" w:lineRule="exact"/>
        <w:ind w:firstLine="643" w:firstLineChars="200"/>
        <w:rPr>
          <w:rFonts w:ascii="仿宋_GB2312" w:hAnsi="仿宋" w:eastAsia="仿宋_GB2312"/>
          <w:b/>
          <w:bCs/>
          <w:color w:val="000000"/>
          <w:sz w:val="32"/>
          <w:szCs w:val="32"/>
        </w:rPr>
      </w:pPr>
      <w:r>
        <w:rPr>
          <w:rStyle w:val="14"/>
          <w:rFonts w:ascii="仿宋_GB2312" w:hAnsi="仿宋" w:eastAsia="仿宋_GB2312"/>
          <w:bCs/>
          <w:color w:val="000000"/>
          <w:sz w:val="32"/>
          <w:szCs w:val="32"/>
        </w:rPr>
        <w:t>1.</w:t>
      </w:r>
      <w:r>
        <w:rPr>
          <w:rStyle w:val="14"/>
          <w:rFonts w:hint="eastAsia" w:ascii="仿宋_GB2312" w:hAnsi="仿宋" w:eastAsia="仿宋_GB2312"/>
          <w:bCs/>
          <w:color w:val="000000"/>
          <w:sz w:val="32"/>
          <w:szCs w:val="32"/>
        </w:rPr>
        <w:t>教育（类）教育管理事务（款）其他教育管理事务支出（项）</w:t>
      </w:r>
      <w:r>
        <w:rPr>
          <w:rStyle w:val="14"/>
          <w:rFonts w:ascii="仿宋_GB2312" w:hAnsi="仿宋" w:eastAsia="仿宋_GB2312"/>
          <w:bCs/>
          <w:color w:val="000000"/>
          <w:sz w:val="32"/>
          <w:szCs w:val="32"/>
        </w:rPr>
        <w:t>:</w:t>
      </w:r>
      <w:r>
        <w:rPr>
          <w:rStyle w:val="14"/>
          <w:rFonts w:ascii="仿宋_GB2312" w:hAnsi="仿宋" w:eastAsia="仿宋_GB2312"/>
          <w:b w:val="0"/>
          <w:bCs/>
          <w:color w:val="000000"/>
          <w:sz w:val="32"/>
          <w:szCs w:val="32"/>
        </w:rPr>
        <w:t xml:space="preserve"> </w:t>
      </w:r>
      <w:r>
        <w:rPr>
          <w:rStyle w:val="14"/>
          <w:rFonts w:hint="eastAsia" w:ascii="仿宋_GB2312" w:hAnsi="仿宋" w:eastAsia="仿宋_GB2312"/>
          <w:b w:val="0"/>
          <w:bCs/>
          <w:color w:val="000000"/>
          <w:sz w:val="32"/>
          <w:szCs w:val="32"/>
        </w:rPr>
        <w:t>支出决算为</w:t>
      </w:r>
      <w:r>
        <w:rPr>
          <w:rStyle w:val="14"/>
          <w:rFonts w:ascii="仿宋_GB2312" w:hAnsi="仿宋" w:eastAsia="仿宋_GB2312"/>
          <w:b w:val="0"/>
          <w:bCs/>
          <w:color w:val="000000"/>
          <w:sz w:val="32"/>
          <w:szCs w:val="32"/>
        </w:rPr>
        <w:t>654.34</w:t>
      </w:r>
      <w:r>
        <w:rPr>
          <w:rStyle w:val="14"/>
          <w:rFonts w:hint="eastAsia" w:ascii="仿宋_GB2312" w:hAnsi="仿宋" w:eastAsia="仿宋_GB2312"/>
          <w:b w:val="0"/>
          <w:bCs/>
          <w:color w:val="000000"/>
          <w:sz w:val="32"/>
          <w:szCs w:val="32"/>
        </w:rPr>
        <w:t>万元，完成预算86.92</w:t>
      </w:r>
      <w:r>
        <w:rPr>
          <w:rStyle w:val="14"/>
          <w:rFonts w:ascii="仿宋_GB2312" w:hAnsi="仿宋" w:eastAsia="仿宋_GB2312"/>
          <w:b w:val="0"/>
          <w:bCs/>
          <w:color w:val="000000"/>
          <w:sz w:val="32"/>
          <w:szCs w:val="32"/>
        </w:rPr>
        <w:t>%</w:t>
      </w:r>
      <w:r>
        <w:rPr>
          <w:rStyle w:val="14"/>
          <w:rFonts w:hint="eastAsia" w:ascii="仿宋_GB2312" w:hAnsi="仿宋" w:eastAsia="仿宋_GB2312"/>
          <w:b w:val="0"/>
          <w:bCs/>
          <w:color w:val="000000"/>
          <w:sz w:val="32"/>
          <w:szCs w:val="32"/>
        </w:rPr>
        <w:t>，决算数小于预算数的主要原因是</w:t>
      </w:r>
      <w:r>
        <w:rPr>
          <w:rFonts w:hint="eastAsia" w:ascii="仿宋_GB2312" w:hAnsi="仿宋" w:eastAsia="仿宋_GB2312"/>
          <w:color w:val="000000"/>
          <w:sz w:val="32"/>
          <w:szCs w:val="32"/>
        </w:rPr>
        <w:t>本年度因疫情培训学生等人次减少。</w:t>
      </w:r>
    </w:p>
    <w:p>
      <w:pPr>
        <w:adjustRightInd w:val="0"/>
        <w:snapToGrid w:val="0"/>
        <w:spacing w:line="610" w:lineRule="exact"/>
        <w:ind w:firstLine="643" w:firstLineChars="200"/>
        <w:rPr>
          <w:rFonts w:ascii="仿宋_GB2312" w:hAnsi="仿宋" w:eastAsia="仿宋_GB2312"/>
          <w:b/>
          <w:color w:val="000000"/>
          <w:sz w:val="32"/>
          <w:szCs w:val="32"/>
        </w:rPr>
      </w:pPr>
      <w:r>
        <w:rPr>
          <w:rStyle w:val="14"/>
          <w:rFonts w:hint="eastAsia" w:ascii="仿宋_GB2312" w:hAnsi="仿宋" w:eastAsia="仿宋_GB2312"/>
          <w:bCs/>
          <w:color w:val="000000"/>
          <w:sz w:val="32"/>
          <w:szCs w:val="32"/>
        </w:rPr>
        <w:t>2</w:t>
      </w:r>
      <w:r>
        <w:rPr>
          <w:rStyle w:val="14"/>
          <w:rFonts w:ascii="仿宋_GB2312" w:hAnsi="仿宋" w:eastAsia="仿宋_GB2312"/>
          <w:bCs/>
          <w:color w:val="000000"/>
          <w:sz w:val="32"/>
          <w:szCs w:val="32"/>
        </w:rPr>
        <w:t>.</w:t>
      </w:r>
      <w:r>
        <w:rPr>
          <w:rStyle w:val="14"/>
          <w:rFonts w:hint="eastAsia" w:ascii="仿宋_GB2312" w:hAnsi="仿宋" w:eastAsia="仿宋_GB2312"/>
          <w:bCs/>
          <w:color w:val="000000"/>
          <w:sz w:val="32"/>
          <w:szCs w:val="32"/>
        </w:rPr>
        <w:t>社会保障和就业（类）行政事业单位养老支出（款）机关事业单位基本养老保险缴费支出（项）</w:t>
      </w:r>
      <w:r>
        <w:rPr>
          <w:rStyle w:val="14"/>
          <w:rFonts w:ascii="仿宋_GB2312" w:hAnsi="仿宋" w:eastAsia="仿宋_GB2312"/>
          <w:bCs/>
          <w:color w:val="000000"/>
          <w:sz w:val="32"/>
          <w:szCs w:val="32"/>
        </w:rPr>
        <w:t>:</w:t>
      </w:r>
      <w:r>
        <w:rPr>
          <w:rStyle w:val="14"/>
          <w:rFonts w:ascii="仿宋_GB2312" w:hAnsi="仿宋" w:eastAsia="仿宋_GB2312"/>
          <w:b w:val="0"/>
          <w:bCs/>
          <w:color w:val="000000"/>
          <w:sz w:val="32"/>
          <w:szCs w:val="32"/>
        </w:rPr>
        <w:t xml:space="preserve"> </w:t>
      </w:r>
      <w:r>
        <w:rPr>
          <w:rStyle w:val="14"/>
          <w:rFonts w:hint="eastAsia" w:ascii="仿宋_GB2312" w:hAnsi="仿宋" w:eastAsia="仿宋_GB2312"/>
          <w:b w:val="0"/>
          <w:bCs/>
          <w:color w:val="000000"/>
          <w:sz w:val="32"/>
          <w:szCs w:val="32"/>
        </w:rPr>
        <w:t>支出决算为</w:t>
      </w:r>
      <w:r>
        <w:rPr>
          <w:rStyle w:val="14"/>
          <w:rFonts w:ascii="仿宋_GB2312" w:hAnsi="仿宋" w:eastAsia="仿宋_GB2312"/>
          <w:b w:val="0"/>
          <w:bCs/>
          <w:color w:val="000000"/>
          <w:sz w:val="32"/>
          <w:szCs w:val="32"/>
        </w:rPr>
        <w:t>20.28</w:t>
      </w:r>
      <w:r>
        <w:rPr>
          <w:rStyle w:val="14"/>
          <w:rFonts w:hint="eastAsia" w:ascii="仿宋_GB2312" w:hAnsi="仿宋" w:eastAsia="仿宋_GB2312"/>
          <w:b w:val="0"/>
          <w:bCs/>
          <w:color w:val="000000"/>
          <w:sz w:val="32"/>
          <w:szCs w:val="32"/>
        </w:rPr>
        <w:t>万元，完成预算100</w:t>
      </w:r>
      <w:r>
        <w:rPr>
          <w:rStyle w:val="14"/>
          <w:rFonts w:ascii="仿宋_GB2312" w:hAnsi="仿宋" w:eastAsia="仿宋_GB2312"/>
          <w:b w:val="0"/>
          <w:bCs/>
          <w:color w:val="000000"/>
          <w:sz w:val="32"/>
          <w:szCs w:val="32"/>
        </w:rPr>
        <w:t>%</w:t>
      </w:r>
      <w:r>
        <w:rPr>
          <w:rStyle w:val="14"/>
          <w:rFonts w:hint="eastAsia" w:ascii="仿宋_GB2312" w:hAnsi="仿宋" w:eastAsia="仿宋_GB2312"/>
          <w:b w:val="0"/>
          <w:bCs/>
          <w:color w:val="000000"/>
          <w:sz w:val="32"/>
          <w:szCs w:val="32"/>
        </w:rPr>
        <w:t>。</w:t>
      </w:r>
    </w:p>
    <w:p>
      <w:pPr>
        <w:adjustRightInd w:val="0"/>
        <w:snapToGrid w:val="0"/>
        <w:spacing w:line="610" w:lineRule="exact"/>
        <w:ind w:firstLine="643" w:firstLineChars="200"/>
        <w:rPr>
          <w:rStyle w:val="14"/>
          <w:rFonts w:hint="eastAsia" w:ascii="仿宋_GB2312" w:hAnsi="仿宋" w:eastAsia="仿宋_GB2312"/>
          <w:b w:val="0"/>
          <w:bCs/>
          <w:color w:val="000000"/>
          <w:sz w:val="32"/>
          <w:szCs w:val="32"/>
        </w:rPr>
      </w:pPr>
      <w:r>
        <w:rPr>
          <w:rStyle w:val="14"/>
          <w:rFonts w:hint="eastAsia" w:ascii="仿宋_GB2312" w:hAnsi="仿宋" w:eastAsia="仿宋_GB2312"/>
          <w:bCs/>
          <w:color w:val="000000"/>
          <w:sz w:val="32"/>
          <w:szCs w:val="32"/>
        </w:rPr>
        <w:t>3</w:t>
      </w:r>
      <w:r>
        <w:rPr>
          <w:rStyle w:val="14"/>
          <w:rFonts w:ascii="仿宋_GB2312" w:hAnsi="仿宋" w:eastAsia="仿宋_GB2312"/>
          <w:bCs/>
          <w:color w:val="000000"/>
          <w:sz w:val="32"/>
          <w:szCs w:val="32"/>
        </w:rPr>
        <w:t>.</w:t>
      </w:r>
      <w:r>
        <w:rPr>
          <w:rFonts w:hint="eastAsia" w:ascii="仿宋_GB2312" w:hAnsi="仿宋" w:eastAsia="仿宋_GB2312"/>
          <w:b/>
          <w:bCs/>
          <w:color w:val="000000"/>
          <w:sz w:val="32"/>
          <w:szCs w:val="32"/>
        </w:rPr>
        <w:t>卫生健康</w:t>
      </w:r>
      <w:r>
        <w:rPr>
          <w:rStyle w:val="14"/>
          <w:rFonts w:hint="eastAsia" w:ascii="仿宋_GB2312" w:hAnsi="仿宋" w:eastAsia="仿宋_GB2312"/>
          <w:bCs/>
          <w:color w:val="000000"/>
          <w:sz w:val="32"/>
          <w:szCs w:val="32"/>
        </w:rPr>
        <w:t>（类）行政事业单位医疗（款）事业单位医疗（项）</w:t>
      </w:r>
      <w:r>
        <w:rPr>
          <w:rStyle w:val="14"/>
          <w:rFonts w:ascii="仿宋_GB2312" w:hAnsi="仿宋" w:eastAsia="仿宋_GB2312"/>
          <w:bCs/>
          <w:color w:val="000000"/>
          <w:sz w:val="32"/>
          <w:szCs w:val="32"/>
        </w:rPr>
        <w:t>:</w:t>
      </w:r>
      <w:r>
        <w:rPr>
          <w:rStyle w:val="14"/>
          <w:rFonts w:hint="eastAsia" w:ascii="仿宋_GB2312" w:hAnsi="仿宋" w:eastAsia="仿宋_GB2312"/>
          <w:b w:val="0"/>
          <w:bCs/>
          <w:color w:val="000000"/>
          <w:sz w:val="32"/>
          <w:szCs w:val="32"/>
        </w:rPr>
        <w:t>支出决算为</w:t>
      </w:r>
      <w:r>
        <w:rPr>
          <w:rStyle w:val="14"/>
          <w:rFonts w:ascii="仿宋_GB2312" w:hAnsi="仿宋" w:eastAsia="仿宋_GB2312"/>
          <w:b w:val="0"/>
          <w:bCs/>
          <w:color w:val="000000"/>
          <w:sz w:val="32"/>
          <w:szCs w:val="32"/>
        </w:rPr>
        <w:t>17.66</w:t>
      </w:r>
      <w:r>
        <w:rPr>
          <w:rStyle w:val="14"/>
          <w:rFonts w:hint="eastAsia" w:ascii="仿宋_GB2312" w:hAnsi="仿宋" w:eastAsia="仿宋_GB2312"/>
          <w:b w:val="0"/>
          <w:bCs/>
          <w:color w:val="000000"/>
          <w:sz w:val="32"/>
          <w:szCs w:val="32"/>
        </w:rPr>
        <w:t>万元，完成预算100</w:t>
      </w:r>
      <w:r>
        <w:rPr>
          <w:rStyle w:val="14"/>
          <w:rFonts w:ascii="仿宋_GB2312" w:hAnsi="仿宋" w:eastAsia="仿宋_GB2312"/>
          <w:b w:val="0"/>
          <w:bCs/>
          <w:color w:val="000000"/>
          <w:sz w:val="32"/>
          <w:szCs w:val="32"/>
        </w:rPr>
        <w:t>%</w:t>
      </w:r>
      <w:r>
        <w:rPr>
          <w:rStyle w:val="14"/>
          <w:rFonts w:hint="eastAsia" w:ascii="仿宋_GB2312" w:hAnsi="仿宋" w:eastAsia="仿宋_GB2312"/>
          <w:b w:val="0"/>
          <w:bCs/>
          <w:color w:val="000000"/>
          <w:sz w:val="32"/>
          <w:szCs w:val="32"/>
        </w:rPr>
        <w:t>。</w:t>
      </w:r>
    </w:p>
    <w:p>
      <w:pPr>
        <w:adjustRightInd w:val="0"/>
        <w:snapToGrid w:val="0"/>
        <w:spacing w:line="610" w:lineRule="exact"/>
        <w:ind w:firstLine="643" w:firstLineChars="200"/>
        <w:rPr>
          <w:rFonts w:ascii="仿宋_GB2312" w:hAnsi="仿宋" w:eastAsia="仿宋_GB2312"/>
          <w:b/>
          <w:color w:val="000000"/>
          <w:sz w:val="32"/>
          <w:szCs w:val="32"/>
        </w:rPr>
      </w:pPr>
      <w:r>
        <w:rPr>
          <w:rStyle w:val="14"/>
          <w:rFonts w:hint="eastAsia" w:ascii="仿宋_GB2312" w:hAnsi="仿宋" w:eastAsia="仿宋_GB2312"/>
          <w:bCs/>
          <w:color w:val="000000"/>
          <w:sz w:val="32"/>
          <w:szCs w:val="32"/>
        </w:rPr>
        <w:t>4</w:t>
      </w:r>
      <w:r>
        <w:rPr>
          <w:rStyle w:val="14"/>
          <w:rFonts w:ascii="仿宋_GB2312" w:hAnsi="仿宋" w:eastAsia="仿宋_GB2312"/>
          <w:bCs/>
          <w:color w:val="000000"/>
          <w:sz w:val="32"/>
          <w:szCs w:val="32"/>
        </w:rPr>
        <w:t>.</w:t>
      </w:r>
      <w:r>
        <w:rPr>
          <w:rFonts w:hint="eastAsia" w:ascii="仿宋_GB2312" w:eastAsia="仿宋_GB2312"/>
          <w:sz w:val="32"/>
          <w:szCs w:val="32"/>
        </w:rPr>
        <w:t xml:space="preserve"> </w:t>
      </w:r>
      <w:r>
        <w:rPr>
          <w:rFonts w:hint="eastAsia" w:ascii="仿宋_GB2312" w:hAnsi="仿宋" w:eastAsia="仿宋_GB2312"/>
          <w:b/>
          <w:bCs/>
          <w:color w:val="000000"/>
          <w:sz w:val="32"/>
          <w:szCs w:val="32"/>
        </w:rPr>
        <w:t>住房保障支出</w:t>
      </w:r>
      <w:r>
        <w:rPr>
          <w:rStyle w:val="14"/>
          <w:rFonts w:hint="eastAsia" w:ascii="仿宋_GB2312" w:hAnsi="仿宋" w:eastAsia="仿宋_GB2312"/>
          <w:bCs/>
          <w:color w:val="000000"/>
          <w:sz w:val="32"/>
          <w:szCs w:val="32"/>
        </w:rPr>
        <w:t>（类）住房改革支出（款）住房公积金（项）</w:t>
      </w:r>
      <w:r>
        <w:rPr>
          <w:rStyle w:val="14"/>
          <w:rFonts w:ascii="仿宋_GB2312" w:hAnsi="仿宋" w:eastAsia="仿宋_GB2312"/>
          <w:bCs/>
          <w:color w:val="000000"/>
          <w:sz w:val="32"/>
          <w:szCs w:val="32"/>
        </w:rPr>
        <w:t>:</w:t>
      </w:r>
      <w:r>
        <w:rPr>
          <w:rStyle w:val="14"/>
          <w:rFonts w:hint="eastAsia" w:ascii="仿宋_GB2312" w:hAnsi="仿宋" w:eastAsia="仿宋_GB2312"/>
          <w:b w:val="0"/>
          <w:bCs/>
          <w:color w:val="000000"/>
          <w:sz w:val="32"/>
          <w:szCs w:val="32"/>
        </w:rPr>
        <w:t>支出决算为</w:t>
      </w:r>
      <w:r>
        <w:rPr>
          <w:rStyle w:val="14"/>
          <w:rFonts w:ascii="仿宋_GB2312" w:hAnsi="仿宋" w:eastAsia="仿宋_GB2312"/>
          <w:b w:val="0"/>
          <w:bCs/>
          <w:color w:val="000000"/>
          <w:sz w:val="32"/>
          <w:szCs w:val="32"/>
        </w:rPr>
        <w:t>21.2</w:t>
      </w:r>
      <w:r>
        <w:rPr>
          <w:rStyle w:val="14"/>
          <w:rFonts w:hint="eastAsia" w:ascii="仿宋_GB2312" w:hAnsi="仿宋" w:eastAsia="仿宋_GB2312"/>
          <w:b w:val="0"/>
          <w:bCs/>
          <w:color w:val="000000"/>
          <w:sz w:val="32"/>
          <w:szCs w:val="32"/>
        </w:rPr>
        <w:t>万元，完成预算100</w:t>
      </w:r>
      <w:r>
        <w:rPr>
          <w:rStyle w:val="14"/>
          <w:rFonts w:ascii="仿宋_GB2312" w:hAnsi="仿宋" w:eastAsia="仿宋_GB2312"/>
          <w:b w:val="0"/>
          <w:bCs/>
          <w:color w:val="000000"/>
          <w:sz w:val="32"/>
          <w:szCs w:val="32"/>
        </w:rPr>
        <w:t>%</w:t>
      </w:r>
      <w:r>
        <w:rPr>
          <w:rStyle w:val="14"/>
          <w:rFonts w:hint="eastAsia" w:ascii="仿宋_GB2312" w:hAnsi="仿宋" w:eastAsia="仿宋_GB2312"/>
          <w:b w:val="0"/>
          <w:bCs/>
          <w:color w:val="000000"/>
          <w:sz w:val="32"/>
          <w:szCs w:val="32"/>
        </w:rPr>
        <w:t>。</w:t>
      </w:r>
    </w:p>
    <w:p>
      <w:pPr>
        <w:pStyle w:val="4"/>
        <w:bidi w:val="0"/>
      </w:pPr>
      <w:bookmarkStart w:id="80" w:name="_Toc15396608"/>
      <w:bookmarkStart w:id="81" w:name="_Toc15377214"/>
      <w:bookmarkStart w:id="82" w:name="_Toc18502"/>
      <w:r>
        <w:rPr>
          <w:rFonts w:hint="eastAsia"/>
        </w:rPr>
        <w:t>六、一般公共预算财政拨款基本支出决算情况说明</w:t>
      </w:r>
      <w:bookmarkEnd w:id="80"/>
      <w:bookmarkEnd w:id="81"/>
      <w:bookmarkEnd w:id="82"/>
    </w:p>
    <w:p>
      <w:pPr>
        <w:adjustRightInd w:val="0"/>
        <w:snapToGrid w:val="0"/>
        <w:spacing w:line="610" w:lineRule="exact"/>
        <w:ind w:firstLine="640" w:firstLineChars="200"/>
        <w:rPr>
          <w:rFonts w:ascii="仿宋_GB2312" w:hAnsi="仿宋" w:eastAsia="仿宋_GB2312"/>
          <w:color w:val="000000"/>
          <w:sz w:val="32"/>
          <w:szCs w:val="32"/>
        </w:rPr>
      </w:pPr>
      <w:r>
        <w:rPr>
          <w:rFonts w:ascii="仿宋_GB2312" w:hAnsi="仿宋" w:eastAsia="仿宋_GB2312"/>
          <w:color w:val="000000"/>
          <w:sz w:val="32"/>
          <w:szCs w:val="32"/>
        </w:rPr>
        <w:t>2020</w:t>
      </w:r>
      <w:r>
        <w:rPr>
          <w:rFonts w:hint="eastAsia" w:ascii="仿宋_GB2312" w:hAnsi="仿宋" w:eastAsia="仿宋_GB2312"/>
          <w:color w:val="000000"/>
          <w:sz w:val="32"/>
          <w:szCs w:val="32"/>
        </w:rPr>
        <w:t>年一般公共预算财政拨款基本支出313.3万元，其中：</w:t>
      </w:r>
    </w:p>
    <w:p>
      <w:pPr>
        <w:adjustRightInd w:val="0"/>
        <w:snapToGrid w:val="0"/>
        <w:spacing w:line="61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人员经费287.81万元，主要包括：基本工资、津贴补贴、奖金、伙食补助费、绩效工资、机关事业单位基本养老保险缴费、职业年金缴费、其他社会保障缴费、其他工资福利支出、生活补助、奖励金、住房公积金、其他对个人和家庭的补助支出等。</w:t>
      </w:r>
    </w:p>
    <w:p>
      <w:pPr>
        <w:adjustRightInd w:val="0"/>
        <w:snapToGrid w:val="0"/>
        <w:spacing w:line="61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日常公用经费25.49万元，主要包括：办公费、印刷费、咨询费、手续费、水费、电费、邮电费、物业管理费、差旅费、因公出国（境）费用、维修（护）费、会议费、培训费、公务接待费、劳务费、委托业务费、工会经费、福利费、其他交通费、其他商品和服务支出、办公设备购置</w:t>
      </w:r>
      <w:r>
        <w:rPr>
          <w:rFonts w:hint="eastAsia" w:ascii="仿宋_GB2312" w:hAnsi="仿宋" w:eastAsia="仿宋_GB2312"/>
          <w:color w:val="000000"/>
          <w:sz w:val="32"/>
          <w:szCs w:val="32"/>
          <w:lang w:eastAsia="zh-CN"/>
        </w:rPr>
        <w:t>等</w:t>
      </w:r>
      <w:r>
        <w:rPr>
          <w:rFonts w:hint="eastAsia" w:ascii="仿宋_GB2312" w:hAnsi="仿宋" w:eastAsia="仿宋_GB2312"/>
          <w:color w:val="000000"/>
          <w:sz w:val="32"/>
          <w:szCs w:val="32"/>
        </w:rPr>
        <w:t>。</w:t>
      </w:r>
    </w:p>
    <w:p>
      <w:pPr>
        <w:pStyle w:val="4"/>
        <w:bidi w:val="0"/>
      </w:pPr>
      <w:bookmarkStart w:id="83" w:name="_Toc15396609"/>
      <w:bookmarkStart w:id="84" w:name="_Toc15377215"/>
      <w:bookmarkStart w:id="85" w:name="_Toc22190"/>
      <w:r>
        <w:rPr>
          <w:rFonts w:hint="eastAsia"/>
        </w:rPr>
        <w:t>七、“三公”经费财政拨款支出决算情况说明</w:t>
      </w:r>
      <w:bookmarkEnd w:id="83"/>
      <w:bookmarkEnd w:id="84"/>
      <w:bookmarkEnd w:id="85"/>
    </w:p>
    <w:p>
      <w:pPr>
        <w:adjustRightInd w:val="0"/>
        <w:snapToGrid w:val="0"/>
        <w:spacing w:line="610" w:lineRule="exact"/>
        <w:ind w:firstLine="640" w:firstLineChars="200"/>
        <w:outlineLvl w:val="2"/>
        <w:rPr>
          <w:rFonts w:hint="eastAsia" w:ascii="楷体_GB2312" w:hAnsi="仿宋" w:eastAsia="楷体_GB2312"/>
          <w:color w:val="000000"/>
          <w:sz w:val="32"/>
          <w:szCs w:val="32"/>
        </w:rPr>
      </w:pPr>
      <w:bookmarkStart w:id="86" w:name="_Toc15377216"/>
      <w:bookmarkStart w:id="87" w:name="_Toc24835"/>
      <w:bookmarkStart w:id="88" w:name="_Toc11132"/>
      <w:r>
        <w:rPr>
          <w:rFonts w:hint="eastAsia" w:ascii="楷体_GB2312" w:hAnsi="仿宋" w:eastAsia="楷体_GB2312"/>
          <w:color w:val="000000"/>
          <w:sz w:val="32"/>
          <w:szCs w:val="32"/>
        </w:rPr>
        <w:t>（一）“三公”经费财政拨款支出决算总体情况说明</w:t>
      </w:r>
      <w:bookmarkEnd w:id="86"/>
      <w:bookmarkEnd w:id="87"/>
      <w:bookmarkEnd w:id="88"/>
    </w:p>
    <w:p>
      <w:pPr>
        <w:adjustRightInd w:val="0"/>
        <w:snapToGrid w:val="0"/>
        <w:spacing w:line="610" w:lineRule="exact"/>
        <w:ind w:firstLine="640" w:firstLineChars="200"/>
        <w:outlineLvl w:val="2"/>
        <w:rPr>
          <w:rFonts w:hint="eastAsia" w:ascii="仿宋" w:hAnsi="仿宋" w:eastAsia="仿宋"/>
          <w:color w:val="000000"/>
          <w:sz w:val="32"/>
          <w:szCs w:val="32"/>
          <w:lang w:eastAsia="zh-CN"/>
        </w:rPr>
      </w:pPr>
      <w:bookmarkStart w:id="89" w:name="_Toc14490"/>
      <w:bookmarkStart w:id="90" w:name="_Toc6960"/>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年初预算</w:t>
      </w:r>
      <w:r>
        <w:rPr>
          <w:rFonts w:hint="eastAsia" w:ascii="仿宋" w:hAnsi="仿宋" w:eastAsia="仿宋"/>
          <w:color w:val="000000"/>
          <w:sz w:val="32"/>
          <w:szCs w:val="32"/>
          <w:lang w:val="en-US" w:eastAsia="zh-CN"/>
        </w:rPr>
        <w:t>0.29万元</w:t>
      </w:r>
      <w:r>
        <w:rPr>
          <w:rFonts w:hint="eastAsia" w:ascii="仿宋" w:hAnsi="仿宋" w:eastAsia="仿宋"/>
          <w:color w:val="000000"/>
          <w:sz w:val="32"/>
          <w:szCs w:val="32"/>
        </w:rPr>
        <w:t>，主要原因是</w:t>
      </w:r>
      <w:bookmarkStart w:id="91" w:name="_Toc15377217"/>
      <w:r>
        <w:rPr>
          <w:rFonts w:hint="eastAsia" w:ascii="仿宋" w:hAnsi="仿宋" w:eastAsia="仿宋"/>
          <w:color w:val="000000"/>
          <w:sz w:val="32"/>
          <w:szCs w:val="32"/>
          <w:lang w:eastAsia="zh-CN"/>
        </w:rPr>
        <w:t>受疫情影响，考察情况减少。</w:t>
      </w:r>
      <w:bookmarkEnd w:id="89"/>
      <w:bookmarkEnd w:id="90"/>
    </w:p>
    <w:p>
      <w:pPr>
        <w:adjustRightInd w:val="0"/>
        <w:snapToGrid w:val="0"/>
        <w:spacing w:line="610" w:lineRule="exact"/>
        <w:ind w:firstLine="640" w:firstLineChars="200"/>
        <w:outlineLvl w:val="2"/>
        <w:rPr>
          <w:rFonts w:ascii="楷体_GB2312" w:hAnsi="仿宋" w:eastAsia="楷体_GB2312"/>
          <w:color w:val="000000"/>
          <w:sz w:val="32"/>
          <w:szCs w:val="32"/>
        </w:rPr>
      </w:pPr>
      <w:bookmarkStart w:id="92" w:name="_Toc29165"/>
      <w:bookmarkStart w:id="93" w:name="_Toc30505"/>
      <w:r>
        <w:rPr>
          <w:rFonts w:hint="eastAsia" w:ascii="楷体_GB2312" w:hAnsi="仿宋" w:eastAsia="楷体_GB2312"/>
          <w:color w:val="000000"/>
          <w:sz w:val="32"/>
          <w:szCs w:val="32"/>
        </w:rPr>
        <w:t>（二）“三公”经费财政拨款支出决算具体情况说明</w:t>
      </w:r>
      <w:bookmarkEnd w:id="91"/>
      <w:bookmarkEnd w:id="92"/>
      <w:bookmarkEnd w:id="93"/>
    </w:p>
    <w:p>
      <w:pPr>
        <w:adjustRightInd w:val="0"/>
        <w:snapToGrid w:val="0"/>
        <w:spacing w:line="610" w:lineRule="exact"/>
        <w:ind w:firstLine="640" w:firstLineChars="200"/>
        <w:rPr>
          <w:rFonts w:ascii="仿宋_GB2312" w:eastAsia="仿宋_GB2312"/>
          <w:b/>
          <w:color w:val="000000"/>
          <w:sz w:val="32"/>
          <w:szCs w:val="32"/>
        </w:rPr>
      </w:pPr>
      <w:r>
        <w:rPr>
          <w:rFonts w:ascii="仿宋" w:hAnsi="仿宋" w:eastAsia="仿宋"/>
          <w:color w:val="000000"/>
          <w:sz w:val="32"/>
          <w:szCs w:val="32"/>
        </w:rPr>
        <w:t>2020</w:t>
      </w:r>
      <w:r>
        <w:rPr>
          <w:rFonts w:hint="eastAsia" w:ascii="仿宋" w:hAnsi="仿宋" w:eastAsia="仿宋"/>
          <w:color w:val="000000"/>
          <w:sz w:val="32"/>
          <w:szCs w:val="32"/>
        </w:rPr>
        <w:t>年“三公”经费财政拨款支出决算中，因公出国（境）费支出决算0万元，年初</w:t>
      </w:r>
      <w:r>
        <w:rPr>
          <w:rFonts w:ascii="仿宋" w:hAnsi="仿宋" w:eastAsia="仿宋"/>
          <w:color w:val="000000"/>
          <w:sz w:val="32"/>
          <w:szCs w:val="32"/>
        </w:rPr>
        <w:t>未安排预算</w:t>
      </w:r>
      <w:r>
        <w:rPr>
          <w:rFonts w:hint="eastAsia" w:ascii="仿宋" w:hAnsi="仿宋" w:eastAsia="仿宋"/>
          <w:color w:val="000000"/>
          <w:sz w:val="32"/>
          <w:szCs w:val="32"/>
        </w:rPr>
        <w:t>；公务用车购置及运行维护费支出决算0万元，年初</w:t>
      </w:r>
      <w:r>
        <w:rPr>
          <w:rFonts w:ascii="仿宋" w:hAnsi="仿宋" w:eastAsia="仿宋"/>
          <w:color w:val="000000"/>
          <w:sz w:val="32"/>
          <w:szCs w:val="32"/>
        </w:rPr>
        <w:t>未安排预算</w:t>
      </w:r>
      <w:r>
        <w:rPr>
          <w:rFonts w:hint="eastAsia" w:ascii="仿宋" w:hAnsi="仿宋" w:eastAsia="仿宋"/>
          <w:color w:val="000000"/>
          <w:sz w:val="32"/>
          <w:szCs w:val="32"/>
        </w:rPr>
        <w:t>；公务接待费支出决算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年初预算</w:t>
      </w:r>
      <w:r>
        <w:rPr>
          <w:rFonts w:hint="eastAsia" w:ascii="仿宋" w:hAnsi="仿宋" w:eastAsia="仿宋"/>
          <w:color w:val="000000"/>
          <w:sz w:val="32"/>
          <w:szCs w:val="32"/>
          <w:lang w:val="en-US" w:eastAsia="zh-CN"/>
        </w:rPr>
        <w:t>0.29万元。较2019年减少0.3万元，减少100%</w:t>
      </w:r>
      <w:r>
        <w:rPr>
          <w:rFonts w:hint="eastAsia" w:ascii="仿宋" w:hAnsi="仿宋" w:eastAsia="仿宋"/>
          <w:color w:val="000000"/>
          <w:sz w:val="32"/>
          <w:szCs w:val="32"/>
        </w:rPr>
        <w:t>具体情况如下：</w:t>
      </w:r>
      <w:r>
        <w:rPr>
          <w:rFonts w:ascii="仿宋_GB2312" w:hAnsi="仿宋" w:eastAsia="仿宋_GB2312"/>
          <w:color w:val="000000"/>
          <w:spacing w:val="-6"/>
          <w:sz w:val="32"/>
          <w:szCs w:val="32"/>
        </w:rPr>
        <w:t>2020</w:t>
      </w:r>
      <w:r>
        <w:rPr>
          <w:rFonts w:hint="eastAsia" w:ascii="仿宋_GB2312" w:hAnsi="仿宋" w:eastAsia="仿宋_GB2312"/>
          <w:color w:val="000000"/>
          <w:spacing w:val="-6"/>
          <w:sz w:val="32"/>
          <w:szCs w:val="32"/>
        </w:rPr>
        <w:t>年“三公”经费财政拨款支出决算为0万元。</w:t>
      </w:r>
    </w:p>
    <w:p>
      <w:pPr>
        <w:spacing w:line="600" w:lineRule="exact"/>
        <w:ind w:firstLine="640"/>
        <w:rPr>
          <w:rFonts w:hint="eastAsia" w:ascii="仿宋_GB2312" w:hAnsi="仿宋" w:eastAsia="仿宋_GB2312"/>
          <w:color w:val="000000"/>
          <w:sz w:val="32"/>
          <w:szCs w:val="32"/>
        </w:rPr>
      </w:pPr>
      <w:r>
        <w:rPr>
          <w:rFonts w:hint="eastAsia" w:ascii="仿宋_GB2312" w:eastAsia="仿宋_GB2312"/>
          <w:b/>
          <w:color w:val="000000"/>
          <w:sz w:val="32"/>
          <w:szCs w:val="32"/>
          <w:lang w:val="en-US" w:eastAsia="zh-CN"/>
        </w:rPr>
        <w:t>1.</w:t>
      </w:r>
      <w:r>
        <w:rPr>
          <w:rFonts w:hint="eastAsia" w:ascii="仿宋_GB2312" w:eastAsia="仿宋_GB2312"/>
          <w:b/>
          <w:color w:val="000000"/>
          <w:sz w:val="32"/>
          <w:szCs w:val="32"/>
        </w:rPr>
        <w:t>因公出国（境）经费支出</w:t>
      </w:r>
      <w:r>
        <w:rPr>
          <w:rFonts w:hint="eastAsia" w:ascii="仿宋_GB2312" w:eastAsia="仿宋_GB2312"/>
          <w:color w:val="000000"/>
          <w:sz w:val="32"/>
          <w:szCs w:val="32"/>
        </w:rPr>
        <w:t>0万元</w:t>
      </w:r>
      <w:r>
        <w:rPr>
          <w:rFonts w:hint="eastAsia" w:ascii="仿宋_GB2312" w:hAnsi="仿宋" w:eastAsia="仿宋_GB2312"/>
          <w:color w:val="000000"/>
          <w:sz w:val="32"/>
          <w:szCs w:val="32"/>
        </w:rPr>
        <w:t>。年初未安排预算，</w:t>
      </w:r>
      <w:r>
        <w:rPr>
          <w:rFonts w:hint="eastAsia" w:ascii="仿宋" w:hAnsi="仿宋" w:eastAsia="仿宋"/>
          <w:color w:val="000000"/>
          <w:sz w:val="32"/>
          <w:szCs w:val="32"/>
        </w:rPr>
        <w:t>全年安排因公出国（境）团组0次，出国（境）0人。因公出国（境）支出决算与</w:t>
      </w:r>
      <w:r>
        <w:rPr>
          <w:rFonts w:ascii="仿宋" w:hAnsi="仿宋" w:eastAsia="仿宋"/>
          <w:color w:val="000000"/>
          <w:sz w:val="32"/>
          <w:szCs w:val="32"/>
        </w:rPr>
        <w:t>201</w:t>
      </w:r>
      <w:r>
        <w:rPr>
          <w:rFonts w:hint="eastAsia" w:ascii="仿宋" w:hAnsi="仿宋" w:eastAsia="仿宋"/>
          <w:color w:val="000000"/>
          <w:sz w:val="32"/>
          <w:szCs w:val="32"/>
        </w:rPr>
        <w:t>9年决算数持平。</w:t>
      </w:r>
    </w:p>
    <w:p>
      <w:pPr>
        <w:spacing w:line="600" w:lineRule="exact"/>
        <w:ind w:firstLine="640"/>
        <w:rPr>
          <w:rFonts w:hint="eastAsia" w:ascii="仿宋_GB2312" w:hAnsi="仿宋" w:eastAsia="仿宋_GB2312"/>
          <w:color w:val="000000"/>
          <w:sz w:val="32"/>
          <w:szCs w:val="32"/>
          <w:lang w:eastAsia="zh-CN"/>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eastAsia="仿宋_GB2312"/>
          <w:color w:val="000000"/>
          <w:sz w:val="32"/>
          <w:szCs w:val="32"/>
        </w:rPr>
        <w:t>0万元，</w:t>
      </w:r>
      <w:r>
        <w:rPr>
          <w:rFonts w:hint="eastAsia" w:ascii="仿宋" w:hAnsi="仿宋" w:eastAsia="仿宋"/>
          <w:color w:val="000000"/>
          <w:sz w:val="32"/>
          <w:szCs w:val="32"/>
        </w:rPr>
        <w:t>年初</w:t>
      </w:r>
      <w:r>
        <w:rPr>
          <w:rFonts w:ascii="仿宋" w:hAnsi="仿宋" w:eastAsia="仿宋"/>
          <w:color w:val="000000"/>
          <w:sz w:val="32"/>
          <w:szCs w:val="32"/>
        </w:rPr>
        <w:t>未安排预算</w:t>
      </w:r>
      <w:r>
        <w:rPr>
          <w:rStyle w:val="14"/>
          <w:rFonts w:hint="eastAsia" w:ascii="仿宋" w:hAnsi="仿宋" w:eastAsia="仿宋"/>
          <w:b w:val="0"/>
          <w:bCs/>
          <w:color w:val="000000"/>
          <w:sz w:val="32"/>
          <w:szCs w:val="32"/>
        </w:rPr>
        <w:t>。</w:t>
      </w:r>
      <w:r>
        <w:rPr>
          <w:rFonts w:hint="eastAsia" w:ascii="仿宋" w:hAnsi="仿宋" w:eastAsia="仿宋"/>
          <w:color w:val="000000"/>
          <w:sz w:val="32"/>
          <w:szCs w:val="32"/>
        </w:rPr>
        <w:t>公务用车购置及运行维护费支出决算与</w:t>
      </w:r>
      <w:r>
        <w:rPr>
          <w:rFonts w:ascii="仿宋" w:hAnsi="仿宋" w:eastAsia="仿宋"/>
          <w:color w:val="000000"/>
          <w:sz w:val="32"/>
          <w:szCs w:val="32"/>
        </w:rPr>
        <w:t>201</w:t>
      </w:r>
      <w:r>
        <w:rPr>
          <w:rFonts w:hint="eastAsia" w:ascii="仿宋" w:hAnsi="仿宋" w:eastAsia="仿宋"/>
          <w:color w:val="000000"/>
          <w:sz w:val="32"/>
          <w:szCs w:val="32"/>
        </w:rPr>
        <w:t>9年决算数持平。</w:t>
      </w:r>
      <w:r>
        <w:rPr>
          <w:rFonts w:hint="eastAsia" w:ascii="仿宋_GB2312" w:eastAsia="仿宋_GB2312"/>
          <w:color w:val="000000"/>
          <w:sz w:val="32"/>
          <w:szCs w:val="32"/>
        </w:rPr>
        <w:t>其中：</w:t>
      </w:r>
      <w:r>
        <w:rPr>
          <w:rFonts w:hint="eastAsia" w:ascii="仿宋_GB2312" w:eastAsia="仿宋_GB2312"/>
          <w:b/>
          <w:color w:val="000000"/>
          <w:sz w:val="32"/>
          <w:szCs w:val="32"/>
        </w:rPr>
        <w:t>公务用车购置支出</w:t>
      </w:r>
      <w:r>
        <w:rPr>
          <w:rFonts w:hint="eastAsia" w:ascii="仿宋_GB2312" w:eastAsia="仿宋_GB2312"/>
          <w:color w:val="000000"/>
          <w:sz w:val="32"/>
          <w:szCs w:val="32"/>
        </w:rPr>
        <w:t>0万元。</w:t>
      </w:r>
      <w:r>
        <w:rPr>
          <w:rFonts w:hint="eastAsia" w:ascii="仿宋" w:hAnsi="仿宋" w:eastAsia="仿宋"/>
          <w:color w:val="000000"/>
          <w:sz w:val="32"/>
          <w:szCs w:val="32"/>
        </w:rPr>
        <w:t>截至</w:t>
      </w:r>
      <w:r>
        <w:rPr>
          <w:rFonts w:ascii="仿宋" w:hAnsi="仿宋" w:eastAsia="仿宋"/>
          <w:color w:val="000000"/>
          <w:sz w:val="32"/>
          <w:szCs w:val="32"/>
        </w:rPr>
        <w:t>2020</w:t>
      </w:r>
      <w:r>
        <w:rPr>
          <w:rFonts w:hint="eastAsia" w:ascii="仿宋" w:hAnsi="仿宋" w:eastAsia="仿宋"/>
          <w:color w:val="000000"/>
          <w:sz w:val="32"/>
          <w:szCs w:val="32"/>
        </w:rPr>
        <w:t>年</w:t>
      </w:r>
      <w:r>
        <w:rPr>
          <w:rFonts w:ascii="仿宋" w:hAnsi="仿宋" w:eastAsia="仿宋"/>
          <w:color w:val="000000"/>
          <w:sz w:val="32"/>
          <w:szCs w:val="32"/>
        </w:rPr>
        <w:t>12</w:t>
      </w:r>
      <w:r>
        <w:rPr>
          <w:rFonts w:hint="eastAsia" w:ascii="仿宋" w:hAnsi="仿宋" w:eastAsia="仿宋"/>
          <w:color w:val="000000"/>
          <w:sz w:val="32"/>
          <w:szCs w:val="32"/>
        </w:rPr>
        <w:t>月底，单位共有公务用车0辆。</w:t>
      </w:r>
      <w:r>
        <w:rPr>
          <w:rFonts w:hint="eastAsia" w:ascii="仿宋_GB2312" w:eastAsia="仿宋_GB2312"/>
          <w:b/>
          <w:color w:val="000000"/>
          <w:sz w:val="32"/>
          <w:szCs w:val="32"/>
        </w:rPr>
        <w:t>公务用车运行维护费支出</w:t>
      </w:r>
      <w:r>
        <w:rPr>
          <w:rFonts w:hint="eastAsia" w:ascii="仿宋_GB2312" w:eastAsia="仿宋_GB2312"/>
          <w:color w:val="000000"/>
          <w:sz w:val="32"/>
          <w:szCs w:val="32"/>
        </w:rPr>
        <w:t>0万元。</w:t>
      </w:r>
      <w:r>
        <w:rPr>
          <w:rFonts w:hint="eastAsia" w:ascii="仿宋" w:hAnsi="仿宋" w:eastAsia="仿宋"/>
          <w:color w:val="000000"/>
          <w:sz w:val="32"/>
          <w:szCs w:val="32"/>
        </w:rPr>
        <w:t>与</w:t>
      </w:r>
      <w:r>
        <w:rPr>
          <w:rFonts w:ascii="仿宋" w:hAnsi="仿宋" w:eastAsia="仿宋"/>
          <w:color w:val="000000"/>
          <w:sz w:val="32"/>
          <w:szCs w:val="32"/>
        </w:rPr>
        <w:t>201</w:t>
      </w:r>
      <w:r>
        <w:rPr>
          <w:rFonts w:hint="eastAsia" w:ascii="仿宋" w:hAnsi="仿宋" w:eastAsia="仿宋"/>
          <w:color w:val="000000"/>
          <w:sz w:val="32"/>
          <w:szCs w:val="32"/>
        </w:rPr>
        <w:t>9年决算数持平。</w:t>
      </w:r>
    </w:p>
    <w:p>
      <w:pPr>
        <w:adjustRightInd w:val="0"/>
        <w:snapToGrid w:val="0"/>
        <w:spacing w:line="610" w:lineRule="exact"/>
        <w:ind w:firstLine="643" w:firstLineChars="200"/>
        <w:rPr>
          <w:rFonts w:ascii="仿宋_GB2312" w:hAnsi="仿宋" w:eastAsia="仿宋_GB2312"/>
          <w:color w:val="000000"/>
          <w:sz w:val="32"/>
          <w:szCs w:val="32"/>
        </w:rPr>
      </w:pPr>
      <w:r>
        <w:rPr>
          <w:rFonts w:ascii="仿宋_GB2312" w:eastAsia="仿宋_GB2312"/>
          <w:b/>
          <w:color w:val="000000"/>
          <w:sz w:val="32"/>
          <w:szCs w:val="32"/>
        </w:rPr>
        <w:t>3.</w:t>
      </w:r>
      <w:r>
        <w:rPr>
          <w:rFonts w:hint="eastAsia" w:ascii="仿宋_GB2312" w:eastAsia="仿宋_GB2312"/>
          <w:b/>
          <w:color w:val="000000"/>
          <w:sz w:val="32"/>
          <w:szCs w:val="32"/>
        </w:rPr>
        <w:t>公务接待费支出</w:t>
      </w:r>
      <w:r>
        <w:rPr>
          <w:rFonts w:hint="eastAsia" w:ascii="仿宋_GB2312" w:eastAsia="仿宋_GB2312"/>
          <w:color w:val="000000"/>
          <w:sz w:val="32"/>
          <w:szCs w:val="32"/>
        </w:rPr>
        <w:t>0万元，</w:t>
      </w:r>
      <w:r>
        <w:rPr>
          <w:rFonts w:hint="eastAsia" w:ascii="仿宋_GB2312" w:eastAsia="仿宋_GB2312"/>
          <w:color w:val="000000"/>
          <w:sz w:val="32"/>
          <w:szCs w:val="32"/>
          <w:lang w:val="en-US" w:eastAsia="zh-CN"/>
        </w:rPr>
        <w:t>年初预算0.29万元，</w:t>
      </w:r>
      <w:r>
        <w:rPr>
          <w:rStyle w:val="14"/>
          <w:rFonts w:hint="eastAsia" w:ascii="仿宋_GB2312" w:hAnsi="仿宋" w:eastAsia="仿宋_GB2312"/>
          <w:b w:val="0"/>
          <w:bCs/>
          <w:color w:val="000000"/>
          <w:sz w:val="32"/>
          <w:szCs w:val="32"/>
        </w:rPr>
        <w:t>完成预算0</w:t>
      </w:r>
      <w:r>
        <w:rPr>
          <w:rStyle w:val="14"/>
          <w:rFonts w:ascii="仿宋_GB2312" w:hAnsi="仿宋" w:eastAsia="仿宋_GB2312"/>
          <w:b w:val="0"/>
          <w:bCs/>
          <w:color w:val="000000"/>
          <w:sz w:val="32"/>
          <w:szCs w:val="32"/>
        </w:rPr>
        <w:t>%</w:t>
      </w:r>
      <w:r>
        <w:rPr>
          <w:rStyle w:val="14"/>
          <w:rFonts w:hint="eastAsia" w:ascii="仿宋_GB2312" w:hAnsi="仿宋" w:eastAsia="仿宋_GB2312"/>
          <w:b w:val="0"/>
          <w:bCs/>
          <w:color w:val="000000"/>
          <w:sz w:val="32"/>
          <w:szCs w:val="32"/>
        </w:rPr>
        <w:t>。</w:t>
      </w:r>
      <w:r>
        <w:rPr>
          <w:rFonts w:hint="eastAsia" w:ascii="仿宋_GB2312" w:hAnsi="仿宋" w:eastAsia="仿宋_GB2312"/>
          <w:color w:val="000000"/>
          <w:sz w:val="32"/>
          <w:szCs w:val="32"/>
        </w:rPr>
        <w:t>公务接待费支出决算比</w:t>
      </w:r>
      <w:r>
        <w:rPr>
          <w:rFonts w:ascii="仿宋_GB2312" w:hAnsi="仿宋" w:eastAsia="仿宋_GB2312"/>
          <w:color w:val="000000"/>
          <w:sz w:val="32"/>
          <w:szCs w:val="32"/>
        </w:rPr>
        <w:t>2019</w:t>
      </w:r>
      <w:r>
        <w:rPr>
          <w:rFonts w:hint="eastAsia" w:ascii="仿宋_GB2312" w:hAnsi="仿宋" w:eastAsia="仿宋_GB2312"/>
          <w:color w:val="000000"/>
          <w:sz w:val="32"/>
          <w:szCs w:val="32"/>
        </w:rPr>
        <w:t>年减少0.</w:t>
      </w:r>
      <w:r>
        <w:rPr>
          <w:rFonts w:hint="eastAsia" w:ascii="仿宋_GB2312" w:hAnsi="仿宋" w:eastAsia="仿宋_GB2312"/>
          <w:color w:val="000000"/>
          <w:sz w:val="32"/>
          <w:szCs w:val="32"/>
          <w:lang w:val="en-US" w:eastAsia="zh-CN"/>
        </w:rPr>
        <w:t>3</w:t>
      </w:r>
      <w:r>
        <w:rPr>
          <w:rFonts w:hint="eastAsia" w:ascii="仿宋_GB2312" w:hAnsi="仿宋" w:eastAsia="仿宋_GB2312"/>
          <w:color w:val="000000"/>
          <w:sz w:val="32"/>
          <w:szCs w:val="32"/>
        </w:rPr>
        <w:t>万元，下降100</w:t>
      </w:r>
      <w:r>
        <w:rPr>
          <w:rFonts w:ascii="仿宋_GB2312" w:hAnsi="仿宋" w:eastAsia="仿宋_GB2312"/>
          <w:color w:val="000000"/>
          <w:sz w:val="32"/>
          <w:szCs w:val="32"/>
        </w:rPr>
        <w:t>%</w:t>
      </w:r>
      <w:r>
        <w:rPr>
          <w:rFonts w:hint="eastAsia" w:ascii="仿宋_GB2312" w:hAnsi="仿宋" w:eastAsia="仿宋_GB2312"/>
          <w:color w:val="000000"/>
          <w:sz w:val="32"/>
          <w:szCs w:val="32"/>
        </w:rPr>
        <w:t>。</w:t>
      </w:r>
      <w:r>
        <w:rPr>
          <w:rFonts w:hint="eastAsia" w:ascii="仿宋" w:hAnsi="仿宋" w:eastAsia="仿宋"/>
          <w:color w:val="000000"/>
          <w:sz w:val="32"/>
          <w:szCs w:val="32"/>
        </w:rPr>
        <w:t>主要原因是</w:t>
      </w:r>
      <w:r>
        <w:rPr>
          <w:rFonts w:hint="eastAsia" w:ascii="仿宋" w:hAnsi="仿宋" w:eastAsia="仿宋"/>
          <w:color w:val="000000"/>
          <w:sz w:val="32"/>
          <w:szCs w:val="32"/>
          <w:lang w:eastAsia="zh-CN"/>
        </w:rPr>
        <w:t>受疫情影响，考察情况减少。</w:t>
      </w:r>
    </w:p>
    <w:p>
      <w:pPr>
        <w:pStyle w:val="4"/>
        <w:bidi w:val="0"/>
      </w:pPr>
      <w:bookmarkStart w:id="94" w:name="_Toc15377218"/>
      <w:bookmarkStart w:id="95" w:name="_Toc15396610"/>
      <w:bookmarkStart w:id="96" w:name="_Toc16816"/>
      <w:r>
        <w:rPr>
          <w:rFonts w:hint="eastAsia"/>
        </w:rPr>
        <w:t>八、政府性基金预算支出决算情况说明</w:t>
      </w:r>
      <w:bookmarkEnd w:id="94"/>
      <w:bookmarkEnd w:id="95"/>
      <w:bookmarkEnd w:id="96"/>
    </w:p>
    <w:p>
      <w:pPr>
        <w:spacing w:line="600" w:lineRule="exact"/>
        <w:ind w:firstLine="640" w:firstLineChars="200"/>
        <w:rPr>
          <w:rFonts w:ascii="仿宋" w:hAnsi="仿宋" w:eastAsia="仿宋"/>
          <w:color w:val="000000"/>
          <w:sz w:val="32"/>
          <w:szCs w:val="32"/>
        </w:rPr>
      </w:pPr>
      <w:bookmarkStart w:id="97" w:name="_Toc15396611"/>
      <w:bookmarkStart w:id="98" w:name="_Toc15377219"/>
      <w:r>
        <w:rPr>
          <w:rFonts w:ascii="仿宋" w:hAnsi="仿宋" w:eastAsia="仿宋"/>
          <w:color w:val="000000"/>
          <w:sz w:val="32"/>
          <w:szCs w:val="32"/>
        </w:rPr>
        <w:t>2020</w:t>
      </w:r>
      <w:r>
        <w:rPr>
          <w:rFonts w:hint="eastAsia" w:ascii="仿宋" w:hAnsi="仿宋" w:eastAsia="仿宋"/>
          <w:color w:val="000000"/>
          <w:sz w:val="32"/>
          <w:szCs w:val="32"/>
        </w:rPr>
        <w:t>年政府性基金预算拨款支出0万元，与</w:t>
      </w:r>
      <w:r>
        <w:rPr>
          <w:rFonts w:ascii="仿宋" w:hAnsi="仿宋" w:eastAsia="仿宋"/>
          <w:color w:val="000000"/>
          <w:sz w:val="32"/>
          <w:szCs w:val="32"/>
        </w:rPr>
        <w:t>2019</w:t>
      </w:r>
      <w:r>
        <w:rPr>
          <w:rFonts w:hint="eastAsia" w:ascii="仿宋" w:hAnsi="仿宋" w:eastAsia="仿宋"/>
          <w:color w:val="000000"/>
          <w:sz w:val="32"/>
          <w:szCs w:val="32"/>
        </w:rPr>
        <w:t>年决算数持平，本单位本年未在政府性基金预算拨款安排“三公经费”支出。</w:t>
      </w:r>
    </w:p>
    <w:p>
      <w:pPr>
        <w:pStyle w:val="4"/>
        <w:numPr>
          <w:ilvl w:val="0"/>
          <w:numId w:val="1"/>
        </w:numPr>
        <w:bidi w:val="0"/>
      </w:pPr>
      <w:bookmarkStart w:id="99" w:name="_Toc26546"/>
      <w:r>
        <w:rPr>
          <w:rFonts w:hint="eastAsia"/>
        </w:rPr>
        <w:t>国有资本经营预算支出决算情况说明</w:t>
      </w:r>
      <w:bookmarkEnd w:id="97"/>
      <w:bookmarkEnd w:id="98"/>
      <w:bookmarkEnd w:id="99"/>
    </w:p>
    <w:p>
      <w:pPr>
        <w:adjustRightInd w:val="0"/>
        <w:snapToGrid w:val="0"/>
        <w:spacing w:line="610" w:lineRule="exact"/>
        <w:ind w:firstLine="640" w:firstLineChars="200"/>
        <w:rPr>
          <w:rFonts w:ascii="仿宋_GB2312" w:hAnsi="仿宋" w:eastAsia="仿宋_GB2312"/>
          <w:color w:val="000000"/>
          <w:sz w:val="32"/>
          <w:szCs w:val="32"/>
        </w:rPr>
      </w:pPr>
      <w:r>
        <w:rPr>
          <w:rFonts w:ascii="仿宋_GB2312" w:hAnsi="仿宋" w:eastAsia="仿宋_GB2312"/>
          <w:color w:val="000000"/>
          <w:sz w:val="32"/>
          <w:szCs w:val="32"/>
        </w:rPr>
        <w:t>2020</w:t>
      </w:r>
      <w:r>
        <w:rPr>
          <w:rFonts w:hint="eastAsia" w:ascii="仿宋_GB2312" w:hAnsi="仿宋" w:eastAsia="仿宋_GB2312"/>
          <w:color w:val="000000"/>
          <w:sz w:val="32"/>
          <w:szCs w:val="32"/>
        </w:rPr>
        <w:t>年国有资本经营预算拨款支出0万元。</w:t>
      </w:r>
    </w:p>
    <w:p>
      <w:pPr>
        <w:pStyle w:val="4"/>
        <w:bidi w:val="0"/>
      </w:pPr>
      <w:bookmarkStart w:id="100" w:name="_Toc15377221"/>
      <w:bookmarkStart w:id="101" w:name="_Toc15396612"/>
      <w:bookmarkStart w:id="102" w:name="_Toc16923"/>
      <w:r>
        <w:rPr>
          <w:rFonts w:hint="eastAsia"/>
        </w:rPr>
        <w:t>十、其他重要事项的情况说明</w:t>
      </w:r>
      <w:bookmarkEnd w:id="100"/>
      <w:bookmarkEnd w:id="101"/>
      <w:bookmarkEnd w:id="102"/>
    </w:p>
    <w:p>
      <w:pPr>
        <w:pStyle w:val="5"/>
        <w:bidi w:val="0"/>
      </w:pPr>
      <w:bookmarkStart w:id="103" w:name="_Toc15377222"/>
      <w:bookmarkStart w:id="104" w:name="_Toc32413"/>
      <w:bookmarkStart w:id="105" w:name="_Toc30211"/>
      <w:r>
        <w:rPr>
          <w:rFonts w:hint="eastAsia"/>
        </w:rPr>
        <w:t>（一）机关运行经费支出情况</w:t>
      </w:r>
      <w:bookmarkEnd w:id="103"/>
      <w:bookmarkEnd w:id="104"/>
      <w:bookmarkEnd w:id="105"/>
    </w:p>
    <w:p>
      <w:pPr>
        <w:spacing w:line="600" w:lineRule="exact"/>
        <w:ind w:firstLine="640" w:firstLineChars="200"/>
        <w:rPr>
          <w:rFonts w:hint="eastAsia" w:ascii="仿宋_GB2312" w:hAnsi="仿宋" w:eastAsia="仿宋_GB2312"/>
          <w:color w:val="000000"/>
          <w:sz w:val="32"/>
          <w:szCs w:val="32"/>
          <w:lang w:val="en-US" w:eastAsia="zh-CN"/>
        </w:rPr>
      </w:pPr>
      <w:r>
        <w:rPr>
          <w:rFonts w:ascii="仿宋_GB2312" w:hAnsi="仿宋" w:eastAsia="仿宋_GB2312"/>
          <w:color w:val="000000"/>
          <w:sz w:val="32"/>
          <w:szCs w:val="32"/>
        </w:rPr>
        <w:t>2020</w:t>
      </w:r>
      <w:r>
        <w:rPr>
          <w:rFonts w:hint="eastAsia" w:ascii="仿宋_GB2312" w:hAnsi="仿宋" w:eastAsia="仿宋_GB2312"/>
          <w:color w:val="000000"/>
          <w:sz w:val="32"/>
          <w:szCs w:val="32"/>
        </w:rPr>
        <w:t>年，广元市示范性综合实践基地管理中心</w:t>
      </w:r>
      <w:r>
        <w:rPr>
          <w:rFonts w:hint="eastAsia" w:ascii="仿宋" w:hAnsi="仿宋" w:eastAsia="仿宋"/>
          <w:color w:val="000000"/>
          <w:sz w:val="32"/>
          <w:szCs w:val="32"/>
        </w:rPr>
        <w:t>机关运行经费支出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与</w:t>
      </w:r>
      <w:r>
        <w:rPr>
          <w:rFonts w:ascii="仿宋" w:hAnsi="仿宋" w:eastAsia="仿宋"/>
          <w:color w:val="000000"/>
          <w:sz w:val="32"/>
          <w:szCs w:val="32"/>
        </w:rPr>
        <w:t>2019</w:t>
      </w:r>
      <w:r>
        <w:rPr>
          <w:rFonts w:hint="eastAsia" w:ascii="仿宋" w:hAnsi="仿宋" w:eastAsia="仿宋"/>
          <w:color w:val="000000"/>
          <w:sz w:val="32"/>
          <w:szCs w:val="32"/>
        </w:rPr>
        <w:t>年</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无</w:t>
      </w:r>
      <w:r>
        <w:rPr>
          <w:rFonts w:hint="eastAsia" w:ascii="仿宋" w:hAnsi="仿宋" w:eastAsia="仿宋"/>
          <w:color w:val="000000"/>
          <w:sz w:val="32"/>
          <w:szCs w:val="32"/>
        </w:rPr>
        <w:t>增</w:t>
      </w:r>
      <w:r>
        <w:rPr>
          <w:rFonts w:hint="eastAsia" w:ascii="仿宋" w:hAnsi="仿宋" w:eastAsia="仿宋"/>
          <w:color w:val="000000"/>
          <w:sz w:val="32"/>
          <w:szCs w:val="32"/>
          <w:lang w:eastAsia="zh-CN"/>
        </w:rPr>
        <w:t>减变动</w:t>
      </w:r>
      <w:r>
        <w:rPr>
          <w:rFonts w:hint="eastAsia" w:ascii="仿宋" w:hAnsi="仿宋" w:eastAsia="仿宋"/>
          <w:color w:val="000000"/>
          <w:sz w:val="32"/>
          <w:szCs w:val="32"/>
        </w:rPr>
        <w:t>。</w:t>
      </w:r>
    </w:p>
    <w:p>
      <w:pPr>
        <w:pStyle w:val="5"/>
        <w:bidi w:val="0"/>
        <w:rPr>
          <w:highlight w:val="none"/>
        </w:rPr>
      </w:pPr>
      <w:bookmarkStart w:id="106" w:name="_Toc16291"/>
      <w:bookmarkStart w:id="107" w:name="_Toc15377223"/>
      <w:bookmarkStart w:id="108" w:name="_Toc22421"/>
      <w:r>
        <w:rPr>
          <w:rFonts w:hint="eastAsia"/>
          <w:highlight w:val="none"/>
        </w:rPr>
        <w:t>（二）政府采购支出情况</w:t>
      </w:r>
      <w:bookmarkEnd w:id="106"/>
      <w:bookmarkEnd w:id="107"/>
      <w:bookmarkEnd w:id="108"/>
    </w:p>
    <w:p>
      <w:pPr>
        <w:adjustRightInd w:val="0"/>
        <w:snapToGrid w:val="0"/>
        <w:spacing w:line="610" w:lineRule="exact"/>
        <w:ind w:firstLine="640" w:firstLineChars="200"/>
        <w:rPr>
          <w:rFonts w:ascii="仿宋_GB2312" w:hAnsi="仿宋" w:eastAsia="仿宋_GB2312"/>
          <w:color w:val="000000"/>
          <w:sz w:val="32"/>
          <w:szCs w:val="32"/>
          <w:highlight w:val="none"/>
        </w:rPr>
      </w:pPr>
      <w:r>
        <w:rPr>
          <w:rFonts w:ascii="仿宋_GB2312" w:hAnsi="仿宋" w:eastAsia="仿宋_GB2312"/>
          <w:color w:val="000000"/>
          <w:sz w:val="32"/>
          <w:szCs w:val="32"/>
          <w:highlight w:val="none"/>
        </w:rPr>
        <w:t>2020</w:t>
      </w:r>
      <w:r>
        <w:rPr>
          <w:rFonts w:hint="eastAsia" w:ascii="仿宋_GB2312" w:hAnsi="仿宋" w:eastAsia="仿宋_GB2312"/>
          <w:color w:val="000000"/>
          <w:sz w:val="32"/>
          <w:szCs w:val="32"/>
          <w:highlight w:val="none"/>
        </w:rPr>
        <w:t>年，</w:t>
      </w:r>
      <w:r>
        <w:rPr>
          <w:rFonts w:hint="eastAsia" w:ascii="仿宋_GB2312" w:hAnsi="仿宋" w:eastAsia="仿宋_GB2312"/>
          <w:color w:val="000000"/>
          <w:sz w:val="32"/>
          <w:szCs w:val="32"/>
          <w:highlight w:val="none"/>
          <w:lang w:eastAsia="zh-CN"/>
        </w:rPr>
        <w:t>本单位</w:t>
      </w:r>
      <w:r>
        <w:rPr>
          <w:rFonts w:hint="eastAsia" w:ascii="仿宋_GB2312" w:hAnsi="仿宋" w:eastAsia="仿宋_GB2312"/>
          <w:color w:val="000000"/>
          <w:sz w:val="32"/>
          <w:szCs w:val="32"/>
          <w:highlight w:val="none"/>
        </w:rPr>
        <w:t>政府采购支出总额</w:t>
      </w:r>
      <w:r>
        <w:rPr>
          <w:rFonts w:hint="eastAsia" w:ascii="仿宋_GB2312" w:hAnsi="仿宋" w:eastAsia="仿宋_GB2312"/>
          <w:color w:val="000000"/>
          <w:sz w:val="32"/>
          <w:szCs w:val="32"/>
          <w:highlight w:val="none"/>
          <w:lang w:val="en-US" w:eastAsia="zh-CN"/>
        </w:rPr>
        <w:t>9.87</w:t>
      </w:r>
      <w:r>
        <w:rPr>
          <w:rFonts w:hint="eastAsia" w:ascii="仿宋_GB2312" w:hAnsi="仿宋" w:eastAsia="仿宋_GB2312"/>
          <w:color w:val="000000"/>
          <w:sz w:val="32"/>
          <w:szCs w:val="32"/>
          <w:highlight w:val="none"/>
        </w:rPr>
        <w:t>万元，其中：政府采购货物支出</w:t>
      </w:r>
      <w:r>
        <w:rPr>
          <w:rFonts w:hint="eastAsia" w:ascii="仿宋_GB2312" w:hAnsi="仿宋" w:eastAsia="仿宋_GB2312"/>
          <w:color w:val="000000"/>
          <w:sz w:val="32"/>
          <w:szCs w:val="32"/>
          <w:highlight w:val="none"/>
          <w:lang w:val="en-US" w:eastAsia="zh-CN"/>
        </w:rPr>
        <w:t>9.87</w:t>
      </w:r>
      <w:r>
        <w:rPr>
          <w:rFonts w:hint="eastAsia" w:ascii="仿宋_GB2312" w:hAnsi="仿宋" w:eastAsia="仿宋_GB2312"/>
          <w:color w:val="000000"/>
          <w:sz w:val="32"/>
          <w:szCs w:val="32"/>
          <w:highlight w:val="none"/>
        </w:rPr>
        <w:t>万元</w:t>
      </w:r>
      <w:r>
        <w:rPr>
          <w:rFonts w:hint="eastAsia" w:ascii="仿宋_GB2312" w:hAnsi="仿宋" w:eastAsia="仿宋_GB2312"/>
          <w:color w:val="000000"/>
          <w:sz w:val="32"/>
          <w:szCs w:val="32"/>
          <w:highlight w:val="none"/>
          <w:lang w:eastAsia="zh-CN"/>
        </w:rPr>
        <w:t>，</w:t>
      </w:r>
      <w:r>
        <w:rPr>
          <w:rFonts w:hint="eastAsia" w:ascii="仿宋_GB2312" w:hAnsi="仿宋" w:eastAsia="仿宋_GB2312"/>
          <w:color w:val="000000"/>
          <w:sz w:val="32"/>
          <w:szCs w:val="32"/>
          <w:highlight w:val="none"/>
        </w:rPr>
        <w:t>主要用于购买办公设备。</w:t>
      </w:r>
    </w:p>
    <w:p>
      <w:pPr>
        <w:pStyle w:val="5"/>
        <w:bidi w:val="0"/>
      </w:pPr>
      <w:bookmarkStart w:id="109" w:name="_Toc15377224"/>
      <w:bookmarkStart w:id="110" w:name="_Toc28205"/>
      <w:bookmarkStart w:id="111" w:name="_Toc9967"/>
      <w:r>
        <w:rPr>
          <w:rFonts w:hint="eastAsia"/>
        </w:rPr>
        <w:t>（三）国有资产占有使用情况</w:t>
      </w:r>
      <w:bookmarkEnd w:id="109"/>
      <w:bookmarkEnd w:id="110"/>
      <w:bookmarkEnd w:id="111"/>
    </w:p>
    <w:p>
      <w:pPr>
        <w:autoSpaceDE w:val="0"/>
        <w:autoSpaceDN w:val="0"/>
        <w:adjustRightInd w:val="0"/>
        <w:snapToGrid w:val="0"/>
        <w:spacing w:line="610" w:lineRule="exact"/>
        <w:ind w:firstLine="640" w:firstLineChars="200"/>
        <w:rPr>
          <w:rFonts w:ascii="仿宋_GB2312" w:hAnsi="仿宋" w:eastAsia="仿宋_GB2312"/>
          <w:b/>
          <w:color w:val="FF0000"/>
          <w:sz w:val="32"/>
          <w:szCs w:val="32"/>
        </w:rPr>
      </w:pPr>
      <w:r>
        <w:rPr>
          <w:rFonts w:hint="eastAsia" w:ascii="仿宋_GB2312" w:hAnsi="仿宋" w:eastAsia="仿宋_GB2312"/>
          <w:color w:val="000000"/>
          <w:sz w:val="32"/>
          <w:szCs w:val="32"/>
        </w:rPr>
        <w:t>截至</w:t>
      </w:r>
      <w:r>
        <w:rPr>
          <w:rFonts w:ascii="仿宋_GB2312" w:hAnsi="仿宋" w:eastAsia="仿宋_GB2312"/>
          <w:color w:val="000000"/>
          <w:sz w:val="32"/>
          <w:szCs w:val="32"/>
        </w:rPr>
        <w:t>2020</w:t>
      </w:r>
      <w:r>
        <w:rPr>
          <w:rFonts w:hint="eastAsia" w:ascii="仿宋_GB2312" w:hAnsi="仿宋" w:eastAsia="仿宋_GB2312"/>
          <w:color w:val="000000"/>
          <w:sz w:val="32"/>
          <w:szCs w:val="32"/>
        </w:rPr>
        <w:t>年</w:t>
      </w:r>
      <w:r>
        <w:rPr>
          <w:rFonts w:ascii="仿宋_GB2312" w:hAnsi="仿宋" w:eastAsia="仿宋_GB2312"/>
          <w:color w:val="000000"/>
          <w:sz w:val="32"/>
          <w:szCs w:val="32"/>
        </w:rPr>
        <w:t>12</w:t>
      </w:r>
      <w:r>
        <w:rPr>
          <w:rFonts w:hint="eastAsia" w:ascii="仿宋_GB2312" w:hAnsi="仿宋" w:eastAsia="仿宋_GB2312"/>
          <w:color w:val="000000"/>
          <w:sz w:val="32"/>
          <w:szCs w:val="32"/>
        </w:rPr>
        <w:t>月</w:t>
      </w:r>
      <w:r>
        <w:rPr>
          <w:rFonts w:ascii="仿宋_GB2312" w:hAnsi="仿宋" w:eastAsia="仿宋_GB2312"/>
          <w:color w:val="000000"/>
          <w:sz w:val="32"/>
          <w:szCs w:val="32"/>
        </w:rPr>
        <w:t>31</w:t>
      </w:r>
      <w:r>
        <w:rPr>
          <w:rFonts w:hint="eastAsia" w:ascii="仿宋_GB2312" w:hAnsi="仿宋" w:eastAsia="仿宋_GB2312"/>
          <w:color w:val="000000"/>
          <w:sz w:val="32"/>
          <w:szCs w:val="32"/>
        </w:rPr>
        <w:t>日，广元市示范性综合实践基地管理中心共有车辆0辆，单价</w:t>
      </w:r>
      <w:r>
        <w:rPr>
          <w:rFonts w:ascii="仿宋_GB2312" w:hAnsi="仿宋" w:eastAsia="仿宋_GB2312"/>
          <w:color w:val="000000"/>
          <w:sz w:val="32"/>
          <w:szCs w:val="32"/>
        </w:rPr>
        <w:t>50</w:t>
      </w:r>
      <w:r>
        <w:rPr>
          <w:rFonts w:hint="eastAsia" w:ascii="仿宋_GB2312" w:hAnsi="仿宋" w:eastAsia="仿宋_GB2312"/>
          <w:color w:val="000000"/>
          <w:sz w:val="32"/>
          <w:szCs w:val="32"/>
        </w:rPr>
        <w:t>万元以上通用设备0台（套），单价</w:t>
      </w:r>
      <w:r>
        <w:rPr>
          <w:rFonts w:ascii="仿宋_GB2312" w:hAnsi="仿宋" w:eastAsia="仿宋_GB2312"/>
          <w:color w:val="000000"/>
          <w:sz w:val="32"/>
          <w:szCs w:val="32"/>
        </w:rPr>
        <w:t>100</w:t>
      </w:r>
      <w:r>
        <w:rPr>
          <w:rFonts w:hint="eastAsia" w:ascii="仿宋_GB2312" w:hAnsi="仿宋" w:eastAsia="仿宋_GB2312"/>
          <w:color w:val="000000"/>
          <w:sz w:val="32"/>
          <w:szCs w:val="32"/>
        </w:rPr>
        <w:t>万元以上专用设备0台（套）。</w:t>
      </w:r>
    </w:p>
    <w:p>
      <w:pPr>
        <w:pStyle w:val="5"/>
        <w:bidi w:val="0"/>
      </w:pPr>
      <w:bookmarkStart w:id="112" w:name="_Toc30187"/>
      <w:bookmarkStart w:id="113" w:name="_Toc22749"/>
      <w:r>
        <w:rPr>
          <w:rFonts w:hint="eastAsia"/>
        </w:rPr>
        <w:t>（四）预算绩效管理情况。</w:t>
      </w:r>
      <w:bookmarkEnd w:id="112"/>
      <w:bookmarkEnd w:id="113"/>
    </w:p>
    <w:p>
      <w:pPr>
        <w:adjustRightInd w:val="0"/>
        <w:snapToGrid w:val="0"/>
        <w:spacing w:line="61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根据预算绩效管理要求，本部门（单位）在年初预算编制阶段，组织对基地培训支出</w:t>
      </w:r>
      <w:r>
        <w:rPr>
          <w:rFonts w:hint="eastAsia" w:ascii="仿宋_GB2312" w:hAnsi="仿宋" w:eastAsia="仿宋_GB2312"/>
          <w:color w:val="000000"/>
          <w:sz w:val="32"/>
          <w:szCs w:val="32"/>
          <w:lang w:eastAsia="zh-CN"/>
        </w:rPr>
        <w:t>和</w:t>
      </w:r>
      <w:r>
        <w:rPr>
          <w:rFonts w:hint="eastAsia" w:ascii="仿宋_GB2312" w:hAnsi="仿宋" w:eastAsia="仿宋_GB2312"/>
          <w:color w:val="000000"/>
          <w:sz w:val="32"/>
          <w:szCs w:val="32"/>
        </w:rPr>
        <w:t>政府采购</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维修改造项目开展了预算事前绩效评估</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预算执行过程中，选取1个项目开展绩效监控，年终执行完毕后，对基地培训支出项目开展了绩效目标完成情况自评。</w:t>
      </w:r>
    </w:p>
    <w:p>
      <w:pPr>
        <w:spacing w:line="580" w:lineRule="exact"/>
        <w:ind w:firstLine="640" w:firstLineChars="200"/>
        <w:rPr>
          <w:rFonts w:ascii="仿宋" w:hAnsi="仿宋" w:eastAsia="仿宋"/>
          <w:color w:val="000000"/>
          <w:sz w:val="32"/>
          <w:szCs w:val="32"/>
        </w:rPr>
      </w:pPr>
      <w:r>
        <w:rPr>
          <w:rFonts w:hint="eastAsia" w:ascii="仿宋_GB2312" w:hAnsi="仿宋" w:eastAsia="仿宋_GB2312"/>
          <w:color w:val="000000"/>
          <w:sz w:val="32"/>
          <w:szCs w:val="32"/>
        </w:rPr>
        <w:t>本部门按要求对</w:t>
      </w:r>
      <w:r>
        <w:rPr>
          <w:rFonts w:ascii="仿宋_GB2312" w:hAnsi="仿宋" w:eastAsia="仿宋_GB2312"/>
          <w:color w:val="000000"/>
          <w:sz w:val="32"/>
          <w:szCs w:val="32"/>
        </w:rPr>
        <w:t>2020</w:t>
      </w:r>
      <w:r>
        <w:rPr>
          <w:rFonts w:hint="eastAsia" w:ascii="仿宋_GB2312" w:hAnsi="仿宋" w:eastAsia="仿宋_GB2312"/>
          <w:color w:val="000000"/>
          <w:sz w:val="32"/>
          <w:szCs w:val="32"/>
        </w:rPr>
        <w:t>年部门整体支出开展绩效自评，</w:t>
      </w:r>
      <w:r>
        <w:rPr>
          <w:rFonts w:hint="eastAsia" w:ascii="仿宋" w:hAnsi="仿宋" w:eastAsia="仿宋"/>
          <w:color w:val="000000"/>
          <w:sz w:val="32"/>
          <w:szCs w:val="32"/>
        </w:rPr>
        <w:t>从评价情况来看</w:t>
      </w:r>
      <w:r>
        <w:rPr>
          <w:rFonts w:ascii="仿宋" w:hAnsi="仿宋" w:eastAsia="仿宋"/>
          <w:color w:val="000000"/>
          <w:sz w:val="32"/>
          <w:szCs w:val="32"/>
        </w:rPr>
        <w:t>整体运行情况较好，保障</w:t>
      </w:r>
      <w:r>
        <w:rPr>
          <w:rFonts w:hint="eastAsia" w:ascii="仿宋" w:hAnsi="仿宋" w:eastAsia="仿宋"/>
          <w:color w:val="000000"/>
          <w:sz w:val="32"/>
          <w:szCs w:val="32"/>
          <w:lang w:eastAsia="zh-CN"/>
        </w:rPr>
        <w:t>单位</w:t>
      </w:r>
      <w:r>
        <w:rPr>
          <w:rFonts w:ascii="仿宋" w:hAnsi="仿宋" w:eastAsia="仿宋"/>
          <w:color w:val="000000"/>
          <w:sz w:val="32"/>
          <w:szCs w:val="32"/>
        </w:rPr>
        <w:t>正常</w:t>
      </w:r>
      <w:r>
        <w:rPr>
          <w:rFonts w:hint="eastAsia" w:ascii="仿宋" w:hAnsi="仿宋" w:eastAsia="仿宋"/>
          <w:color w:val="000000"/>
          <w:sz w:val="32"/>
          <w:szCs w:val="32"/>
        </w:rPr>
        <w:t>有序</w:t>
      </w:r>
      <w:r>
        <w:rPr>
          <w:rFonts w:ascii="仿宋" w:hAnsi="仿宋" w:eastAsia="仿宋"/>
          <w:color w:val="000000"/>
          <w:sz w:val="32"/>
          <w:szCs w:val="32"/>
        </w:rPr>
        <w:t>运转的同时，各项目稳步进行，促进</w:t>
      </w:r>
      <w:r>
        <w:rPr>
          <w:rFonts w:hint="eastAsia" w:ascii="仿宋" w:hAnsi="仿宋" w:eastAsia="仿宋"/>
          <w:color w:val="000000"/>
          <w:sz w:val="32"/>
          <w:szCs w:val="32"/>
        </w:rPr>
        <w:t>了</w:t>
      </w:r>
      <w:r>
        <w:rPr>
          <w:rFonts w:hint="eastAsia" w:ascii="仿宋" w:hAnsi="仿宋" w:eastAsia="仿宋"/>
          <w:color w:val="000000"/>
          <w:sz w:val="32"/>
          <w:szCs w:val="32"/>
          <w:lang w:eastAsia="zh-CN"/>
        </w:rPr>
        <w:t>单位的</w:t>
      </w:r>
      <w:r>
        <w:rPr>
          <w:rFonts w:ascii="仿宋" w:hAnsi="仿宋" w:eastAsia="仿宋"/>
          <w:color w:val="000000"/>
          <w:sz w:val="32"/>
          <w:szCs w:val="32"/>
        </w:rPr>
        <w:t>可持续发展。</w:t>
      </w:r>
      <w:r>
        <w:rPr>
          <w:rFonts w:hint="eastAsia" w:ascii="仿宋" w:hAnsi="仿宋" w:eastAsia="仿宋"/>
          <w:sz w:val="32"/>
          <w:szCs w:val="32"/>
        </w:rPr>
        <w:t>本部门还自行组织了对</w:t>
      </w:r>
      <w:r>
        <w:rPr>
          <w:rFonts w:hint="eastAsia" w:ascii="仿宋_GB2312" w:hAnsi="仿宋" w:eastAsia="仿宋_GB2312"/>
          <w:color w:val="000000"/>
          <w:sz w:val="32"/>
          <w:szCs w:val="32"/>
        </w:rPr>
        <w:t>基地培训</w:t>
      </w:r>
      <w:r>
        <w:rPr>
          <w:rFonts w:hint="eastAsia" w:ascii="仿宋" w:hAnsi="仿宋" w:eastAsia="仿宋"/>
          <w:sz w:val="32"/>
          <w:szCs w:val="32"/>
        </w:rPr>
        <w:t>项目支出绩效评价。</w:t>
      </w:r>
    </w:p>
    <w:p>
      <w:pPr>
        <w:adjustRightInd w:val="0"/>
        <w:snapToGrid w:val="0"/>
        <w:spacing w:line="610" w:lineRule="exact"/>
        <w:ind w:firstLine="640" w:firstLineChars="200"/>
        <w:rPr>
          <w:rFonts w:hint="eastAsia" w:ascii="仿宋_GB2312" w:hAnsi="仿宋" w:eastAsia="仿宋_GB2312"/>
          <w:color w:val="000000"/>
          <w:sz w:val="32"/>
          <w:szCs w:val="32"/>
        </w:rPr>
      </w:pPr>
      <w:r>
        <w:rPr>
          <w:rFonts w:ascii="仿宋_GB2312" w:hAnsi="仿宋" w:eastAsia="仿宋_GB2312"/>
          <w:color w:val="000000"/>
          <w:sz w:val="32"/>
          <w:szCs w:val="32"/>
        </w:rPr>
        <w:t>1.</w:t>
      </w:r>
      <w:r>
        <w:rPr>
          <w:rFonts w:hint="eastAsia" w:ascii="仿宋_GB2312" w:hAnsi="仿宋" w:eastAsia="仿宋_GB2312"/>
          <w:color w:val="000000"/>
          <w:sz w:val="32"/>
          <w:szCs w:val="32"/>
        </w:rPr>
        <w:t>项目绩效目标完成情况。</w:t>
      </w:r>
    </w:p>
    <w:p>
      <w:pPr>
        <w:adjustRightInd w:val="0"/>
        <w:snapToGrid w:val="0"/>
        <w:spacing w:line="61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rPr>
        <w:t>本部门在</w:t>
      </w:r>
      <w:r>
        <w:rPr>
          <w:rFonts w:ascii="仿宋_GB2312" w:hAnsi="仿宋" w:eastAsia="仿宋_GB2312"/>
          <w:color w:val="000000"/>
          <w:sz w:val="32"/>
          <w:szCs w:val="32"/>
        </w:rPr>
        <w:t>2020</w:t>
      </w:r>
      <w:r>
        <w:rPr>
          <w:rFonts w:hint="eastAsia" w:ascii="仿宋_GB2312" w:hAnsi="仿宋" w:eastAsia="仿宋_GB2312"/>
          <w:color w:val="000000"/>
          <w:sz w:val="32"/>
          <w:szCs w:val="32"/>
        </w:rPr>
        <w:t>年度部门决算中反映设备采购、维修改造、基地培训支出3个项目绩效目标实际完成情况。</w:t>
      </w:r>
    </w:p>
    <w:p>
      <w:pPr>
        <w:adjustRightInd w:val="0"/>
        <w:snapToGrid w:val="0"/>
        <w:spacing w:line="610" w:lineRule="exact"/>
        <w:ind w:firstLine="640" w:firstLineChars="200"/>
        <w:rPr>
          <w:rFonts w:ascii="仿宋_GB2312" w:hAnsi="仿宋" w:eastAsia="仿宋_GB2312"/>
          <w:color w:val="000000"/>
          <w:sz w:val="32"/>
          <w:szCs w:val="32"/>
        </w:rPr>
      </w:pPr>
      <w:r>
        <w:rPr>
          <w:rFonts w:hint="eastAsia" w:ascii="仿宋_GB2312" w:hAnsi="仿宋" w:eastAsia="仿宋_GB2312"/>
          <w:color w:val="000000"/>
          <w:sz w:val="32"/>
          <w:szCs w:val="32"/>
          <w:highlight w:val="none"/>
        </w:rPr>
        <w:t>（</w:t>
      </w:r>
      <w:r>
        <w:rPr>
          <w:rFonts w:ascii="仿宋_GB2312" w:hAnsi="仿宋" w:eastAsia="仿宋_GB2312"/>
          <w:color w:val="000000"/>
          <w:sz w:val="32"/>
          <w:szCs w:val="32"/>
          <w:highlight w:val="none"/>
        </w:rPr>
        <w:t>1</w:t>
      </w:r>
      <w:r>
        <w:rPr>
          <w:rFonts w:hint="eastAsia" w:ascii="仿宋_GB2312" w:hAnsi="仿宋" w:eastAsia="仿宋_GB2312"/>
          <w:color w:val="000000"/>
          <w:sz w:val="32"/>
          <w:szCs w:val="32"/>
          <w:highlight w:val="none"/>
        </w:rPr>
        <w:t>）基地培训支出项目绩效目标完成情况综述。项目全年预算数296.55万元，执行数为280.71万元，完成预算的95</w:t>
      </w:r>
      <w:r>
        <w:rPr>
          <w:rFonts w:ascii="仿宋_GB2312" w:hAnsi="仿宋" w:eastAsia="仿宋_GB2312"/>
          <w:color w:val="000000"/>
          <w:sz w:val="32"/>
          <w:szCs w:val="32"/>
          <w:highlight w:val="none"/>
        </w:rPr>
        <w:t>%</w:t>
      </w:r>
      <w:r>
        <w:rPr>
          <w:rFonts w:hint="eastAsia" w:ascii="仿宋_GB2312" w:hAnsi="仿宋" w:eastAsia="仿宋_GB2312"/>
          <w:color w:val="000000"/>
          <w:sz w:val="32"/>
          <w:szCs w:val="32"/>
          <w:highlight w:val="none"/>
        </w:rPr>
        <w:t>。通过项目实施，保障了学生的培训任务，（支持当地的经济建设、促进了学生的认知能力、提高社会发展需</w:t>
      </w:r>
      <w:r>
        <w:rPr>
          <w:rFonts w:hint="eastAsia" w:ascii="仿宋_GB2312" w:hAnsi="仿宋" w:eastAsia="仿宋_GB2312"/>
          <w:color w:val="000000"/>
          <w:sz w:val="32"/>
          <w:szCs w:val="32"/>
        </w:rPr>
        <w:t>求）培养学生的综合实践能力，创新能力、探索能力，以及社会责任感，适应当代社会信息和我国改革开放时期下社会发展需求。发现的主要问题：目前各县区学校对综合实践课程不是太了解，对活动开展支持力度不太够。在实施活动的过程中学生安全非常重要。下一步改进措施：我单位将对校园内外的综合实践课程和研学课程的安全预案进行完善和调整。近一步确保学生在活动中的安全得到保障。</w:t>
      </w:r>
    </w:p>
    <w:p>
      <w:pPr>
        <w:adjustRightInd w:val="0"/>
        <w:snapToGrid w:val="0"/>
        <w:spacing w:line="610" w:lineRule="exact"/>
        <w:ind w:firstLine="640" w:firstLineChars="200"/>
        <w:rPr>
          <w:rFonts w:hint="eastAsia" w:ascii="仿宋_GB2312" w:hAnsi="仿宋" w:eastAsia="仿宋_GB2312"/>
          <w:color w:val="000000"/>
          <w:sz w:val="32"/>
          <w:szCs w:val="32"/>
          <w:highlight w:val="none"/>
        </w:rPr>
      </w:pPr>
      <w:r>
        <w:rPr>
          <w:rFonts w:hint="eastAsia" w:ascii="仿宋_GB2312" w:hAnsi="仿宋" w:eastAsia="仿宋_GB2312"/>
          <w:color w:val="000000"/>
          <w:sz w:val="32"/>
          <w:szCs w:val="32"/>
        </w:rPr>
        <w:t>（</w:t>
      </w:r>
      <w:r>
        <w:rPr>
          <w:rFonts w:ascii="仿宋_GB2312" w:hAnsi="仿宋" w:eastAsia="仿宋_GB2312"/>
          <w:color w:val="000000"/>
          <w:sz w:val="32"/>
          <w:szCs w:val="32"/>
        </w:rPr>
        <w:t>2</w:t>
      </w:r>
      <w:r>
        <w:rPr>
          <w:rFonts w:hint="eastAsia" w:ascii="仿宋_GB2312" w:hAnsi="仿宋" w:eastAsia="仿宋_GB2312"/>
          <w:color w:val="000000"/>
          <w:sz w:val="32"/>
          <w:szCs w:val="32"/>
        </w:rPr>
        <w:t>）政府采购项目绩效目标完成情况综述。项目全年预算数26.95万元，</w:t>
      </w:r>
      <w:r>
        <w:rPr>
          <w:rFonts w:hint="eastAsia" w:ascii="仿宋_GB2312" w:hAnsi="仿宋" w:eastAsia="仿宋_GB2312"/>
          <w:color w:val="000000"/>
          <w:sz w:val="32"/>
          <w:szCs w:val="32"/>
          <w:highlight w:val="none"/>
        </w:rPr>
        <w:t>执行数为9.87万元，</w:t>
      </w:r>
      <w:r>
        <w:rPr>
          <w:rFonts w:hint="eastAsia" w:ascii="仿宋_GB2312" w:hAnsi="仿宋" w:eastAsia="仿宋_GB2312"/>
          <w:color w:val="000000"/>
          <w:sz w:val="32"/>
          <w:szCs w:val="32"/>
        </w:rPr>
        <w:t>完成预算的37</w:t>
      </w:r>
      <w:r>
        <w:rPr>
          <w:rFonts w:ascii="仿宋_GB2312" w:hAnsi="仿宋" w:eastAsia="仿宋_GB2312"/>
          <w:color w:val="000000"/>
          <w:sz w:val="32"/>
          <w:szCs w:val="32"/>
        </w:rPr>
        <w:t>%</w:t>
      </w:r>
      <w:r>
        <w:rPr>
          <w:rFonts w:hint="eastAsia" w:ascii="仿宋_GB2312" w:hAnsi="仿宋" w:eastAsia="仿宋_GB2312"/>
          <w:color w:val="000000"/>
          <w:sz w:val="32"/>
          <w:szCs w:val="32"/>
        </w:rPr>
        <w:t>。通过项目实施，保障老师的办公条件（支持拉动了本地经济、提高办公效率）</w:t>
      </w:r>
      <w:r>
        <w:rPr>
          <w:rFonts w:ascii="仿宋_GB2312" w:hAnsi="仿宋" w:eastAsia="仿宋_GB2312"/>
          <w:color w:val="000000"/>
          <w:sz w:val="32"/>
          <w:szCs w:val="32"/>
        </w:rPr>
        <w:t>(</w:t>
      </w:r>
      <w:r>
        <w:rPr>
          <w:rFonts w:hint="eastAsia" w:ascii="仿宋_GB2312" w:hAnsi="仿宋" w:eastAsia="仿宋_GB2312"/>
          <w:color w:val="000000"/>
          <w:sz w:val="32"/>
          <w:szCs w:val="32"/>
        </w:rPr>
        <w:t>按照项目总体目标简要描述项目成效）。因新建单位人员编制数量有限，大多数教师为县区上挂教师，流动性较大，数量也达标（根据上挂老师数量配置办公设备）导致采购项目未完成。</w:t>
      </w:r>
    </w:p>
    <w:p>
      <w:pPr>
        <w:adjustRightInd w:val="0"/>
        <w:snapToGrid w:val="0"/>
        <w:spacing w:line="61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highlight w:val="none"/>
        </w:rPr>
        <w:t>（</w:t>
      </w:r>
      <w:r>
        <w:rPr>
          <w:rFonts w:ascii="仿宋_GB2312" w:hAnsi="仿宋" w:eastAsia="仿宋_GB2312"/>
          <w:color w:val="000000"/>
          <w:sz w:val="32"/>
          <w:szCs w:val="32"/>
          <w:highlight w:val="none"/>
        </w:rPr>
        <w:t>3</w:t>
      </w:r>
      <w:r>
        <w:rPr>
          <w:rFonts w:hint="eastAsia" w:ascii="仿宋_GB2312" w:hAnsi="仿宋" w:eastAsia="仿宋_GB2312"/>
          <w:color w:val="000000"/>
          <w:sz w:val="32"/>
          <w:szCs w:val="32"/>
          <w:highlight w:val="none"/>
        </w:rPr>
        <w:t>）维修改造项目绩效目标完成情况综述。项目全年预算数310万元，执行数为251.24万元，完</w:t>
      </w:r>
      <w:r>
        <w:rPr>
          <w:rFonts w:hint="eastAsia" w:ascii="仿宋_GB2312" w:hAnsi="仿宋" w:eastAsia="仿宋_GB2312"/>
          <w:color w:val="000000"/>
          <w:sz w:val="32"/>
          <w:szCs w:val="32"/>
        </w:rPr>
        <w:t>成预算的81</w:t>
      </w:r>
      <w:r>
        <w:rPr>
          <w:rFonts w:ascii="仿宋_GB2312" w:hAnsi="仿宋" w:eastAsia="仿宋_GB2312"/>
          <w:color w:val="000000"/>
          <w:sz w:val="32"/>
          <w:szCs w:val="32"/>
        </w:rPr>
        <w:t>%</w:t>
      </w:r>
      <w:r>
        <w:rPr>
          <w:rFonts w:hint="eastAsia" w:ascii="仿宋_GB2312" w:hAnsi="仿宋" w:eastAsia="仿宋_GB2312"/>
          <w:color w:val="000000"/>
          <w:sz w:val="32"/>
          <w:szCs w:val="32"/>
        </w:rPr>
        <w:t>。通过项目实施，保障校园内的维修，对校园的文化建设进行打造和完善，发现的主要问题：由于疫情的原因对校园的文化建设滞后，上半年大多数企业未经营状态。下一步改进措施：我单位将尽快对校园文化建设进行打造和完善。让培训的学生在基地内不仅身心上得到锻炼，在基地内依然可以感受到校园浓烈的文化氛围。</w:t>
      </w:r>
    </w:p>
    <w:p>
      <w:pPr>
        <w:adjustRightInd w:val="0"/>
        <w:snapToGrid w:val="0"/>
        <w:ind w:firstLine="640" w:firstLineChars="200"/>
        <w:rPr>
          <w:rFonts w:hint="eastAsia" w:ascii="仿宋_GB2312" w:hAnsi="仿宋" w:eastAsia="仿宋_GB2312"/>
          <w:color w:val="000000"/>
          <w:sz w:val="32"/>
          <w:szCs w:val="32"/>
        </w:rPr>
      </w:pPr>
    </w:p>
    <w:p>
      <w:pPr>
        <w:pStyle w:val="2"/>
        <w:rPr>
          <w:rFonts w:hint="eastAsia" w:ascii="仿宋_GB2312" w:hAnsi="仿宋" w:eastAsia="仿宋_GB2312"/>
          <w:color w:val="000000"/>
          <w:sz w:val="32"/>
          <w:szCs w:val="32"/>
        </w:rPr>
      </w:pPr>
    </w:p>
    <w:p>
      <w:pPr>
        <w:rPr>
          <w:rFonts w:hint="eastAsia"/>
        </w:rPr>
      </w:pPr>
    </w:p>
    <w:p>
      <w:pPr>
        <w:adjustRightInd w:val="0"/>
        <w:snapToGrid w:val="0"/>
        <w:ind w:firstLine="20" w:firstLineChars="7"/>
        <w:jc w:val="center"/>
        <w:textAlignment w:val="center"/>
        <w:outlineLvl w:val="0"/>
        <w:rPr>
          <w:rFonts w:hint="eastAsia" w:ascii="宋体" w:hAnsi="宋体" w:cs="宋体"/>
          <w:b/>
          <w:bCs/>
          <w:color w:val="000000"/>
          <w:kern w:val="0"/>
          <w:sz w:val="28"/>
          <w:szCs w:val="28"/>
          <w:lang w:bidi="ar"/>
        </w:rPr>
      </w:pPr>
      <w:bookmarkStart w:id="114" w:name="_Toc32468"/>
      <w:bookmarkStart w:id="115" w:name="_Toc11278"/>
      <w:bookmarkStart w:id="116" w:name="_Toc11920"/>
      <w:r>
        <w:rPr>
          <w:rFonts w:hint="eastAsia" w:ascii="宋体" w:hAnsi="宋体" w:cs="宋体"/>
          <w:b/>
          <w:bCs/>
          <w:color w:val="000000"/>
          <w:kern w:val="0"/>
          <w:sz w:val="28"/>
          <w:szCs w:val="28"/>
          <w:lang w:bidi="ar"/>
        </w:rPr>
        <w:t>项目绩效目标完成情况表</w:t>
      </w:r>
      <w:bookmarkEnd w:id="114"/>
      <w:bookmarkEnd w:id="115"/>
      <w:bookmarkEnd w:id="116"/>
    </w:p>
    <w:p>
      <w:pPr>
        <w:adjustRightInd w:val="0"/>
        <w:snapToGrid w:val="0"/>
        <w:jc w:val="center"/>
        <w:rPr>
          <w:rFonts w:hint="eastAsia" w:ascii="楷体_GB2312" w:hAnsi="仿宋" w:eastAsia="楷体_GB2312"/>
          <w:color w:val="000000"/>
          <w:sz w:val="32"/>
          <w:szCs w:val="32"/>
        </w:rPr>
      </w:pPr>
      <w:r>
        <w:rPr>
          <w:rFonts w:ascii="楷体_GB2312" w:hAnsi="宋体" w:eastAsia="楷体_GB2312" w:cs="宋体"/>
          <w:color w:val="000000"/>
          <w:kern w:val="0"/>
          <w:sz w:val="24"/>
          <w:lang w:bidi="ar"/>
        </w:rPr>
        <w:t>(2020</w:t>
      </w:r>
      <w:r>
        <w:rPr>
          <w:rFonts w:hint="eastAsia" w:ascii="楷体_GB2312" w:hAnsi="宋体" w:eastAsia="楷体_GB2312" w:cs="宋体"/>
          <w:color w:val="000000"/>
          <w:kern w:val="0"/>
          <w:sz w:val="24"/>
          <w:lang w:bidi="ar"/>
        </w:rPr>
        <w:t>年度</w:t>
      </w:r>
      <w:r>
        <w:rPr>
          <w:rFonts w:ascii="楷体_GB2312" w:hAnsi="宋体" w:eastAsia="楷体_GB2312" w:cs="宋体"/>
          <w:color w:val="000000"/>
          <w:kern w:val="0"/>
          <w:sz w:val="24"/>
          <w:lang w:bidi="ar"/>
        </w:rPr>
        <w:t>)</w:t>
      </w:r>
    </w:p>
    <w:tbl>
      <w:tblPr>
        <w:tblStyle w:val="12"/>
        <w:tblW w:w="9174" w:type="dxa"/>
        <w:jc w:val="center"/>
        <w:tblLayout w:type="fixed"/>
        <w:tblCellMar>
          <w:top w:w="0" w:type="dxa"/>
          <w:left w:w="0" w:type="dxa"/>
          <w:bottom w:w="0" w:type="dxa"/>
          <w:right w:w="0" w:type="dxa"/>
        </w:tblCellMar>
      </w:tblPr>
      <w:tblGrid>
        <w:gridCol w:w="1096"/>
        <w:gridCol w:w="1555"/>
        <w:gridCol w:w="1164"/>
        <w:gridCol w:w="1411"/>
        <w:gridCol w:w="1979"/>
        <w:gridCol w:w="1969"/>
      </w:tblGrid>
      <w:tr>
        <w:tblPrEx>
          <w:tblCellMar>
            <w:top w:w="0" w:type="dxa"/>
            <w:left w:w="0" w:type="dxa"/>
            <w:bottom w:w="0" w:type="dxa"/>
            <w:right w:w="0" w:type="dxa"/>
          </w:tblCellMar>
        </w:tblPrEx>
        <w:trPr>
          <w:trHeight w:val="459" w:hRule="atLeast"/>
          <w:jc w:val="center"/>
        </w:trPr>
        <w:tc>
          <w:tcPr>
            <w:tcW w:w="381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项目名称</w:t>
            </w:r>
          </w:p>
        </w:tc>
        <w:tc>
          <w:tcPr>
            <w:tcW w:w="5359"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hint="eastAsia" w:ascii="宋体" w:hAnsi="宋体" w:cs="宋体"/>
                <w:color w:val="000000"/>
                <w:sz w:val="24"/>
              </w:rPr>
            </w:pPr>
            <w:r>
              <w:rPr>
                <w:rFonts w:hint="eastAsia" w:ascii="宋体" w:hAnsi="宋体" w:cs="宋体"/>
                <w:color w:val="000000"/>
                <w:sz w:val="24"/>
              </w:rPr>
              <w:t>基地培训支出</w:t>
            </w:r>
          </w:p>
        </w:tc>
      </w:tr>
      <w:tr>
        <w:tblPrEx>
          <w:tblCellMar>
            <w:top w:w="0" w:type="dxa"/>
            <w:left w:w="0" w:type="dxa"/>
            <w:bottom w:w="0" w:type="dxa"/>
            <w:right w:w="0" w:type="dxa"/>
          </w:tblCellMar>
        </w:tblPrEx>
        <w:trPr>
          <w:trHeight w:val="459" w:hRule="atLeast"/>
          <w:jc w:val="center"/>
        </w:trPr>
        <w:tc>
          <w:tcPr>
            <w:tcW w:w="381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预算单位</w:t>
            </w:r>
          </w:p>
        </w:tc>
        <w:tc>
          <w:tcPr>
            <w:tcW w:w="5359"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hint="eastAsia" w:ascii="宋体" w:hAnsi="宋体" w:cs="宋体"/>
                <w:color w:val="000000"/>
                <w:sz w:val="24"/>
              </w:rPr>
            </w:pPr>
            <w:r>
              <w:rPr>
                <w:rFonts w:hint="eastAsia" w:ascii="宋体" w:hAnsi="宋体" w:cs="宋体"/>
                <w:color w:val="000000"/>
                <w:sz w:val="24"/>
                <w:lang w:eastAsia="zh-CN"/>
              </w:rPr>
              <w:t>广元市</w:t>
            </w:r>
            <w:r>
              <w:rPr>
                <w:rFonts w:hint="eastAsia" w:ascii="宋体" w:hAnsi="宋体" w:cs="宋体"/>
                <w:color w:val="000000"/>
                <w:sz w:val="24"/>
              </w:rPr>
              <w:t>示范性综合实践基地管理中心</w:t>
            </w:r>
          </w:p>
        </w:tc>
      </w:tr>
      <w:tr>
        <w:tblPrEx>
          <w:tblCellMar>
            <w:top w:w="0" w:type="dxa"/>
            <w:left w:w="0" w:type="dxa"/>
            <w:bottom w:w="0" w:type="dxa"/>
            <w:right w:w="0" w:type="dxa"/>
          </w:tblCellMar>
        </w:tblPrEx>
        <w:trPr>
          <w:trHeight w:val="459" w:hRule="atLeast"/>
          <w:jc w:val="center"/>
        </w:trPr>
        <w:tc>
          <w:tcPr>
            <w:tcW w:w="109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预算执行情况</w:t>
            </w:r>
            <w:r>
              <w:rPr>
                <w:rFonts w:ascii="宋体" w:hAnsi="宋体" w:cs="宋体"/>
                <w:color w:val="000000"/>
                <w:kern w:val="0"/>
                <w:sz w:val="24"/>
                <w:lang w:bidi="ar"/>
              </w:rPr>
              <w:t>(</w:t>
            </w:r>
            <w:r>
              <w:rPr>
                <w:rFonts w:hint="eastAsia" w:ascii="宋体" w:hAnsi="宋体" w:cs="宋体"/>
                <w:color w:val="000000"/>
                <w:kern w:val="0"/>
                <w:sz w:val="24"/>
                <w:lang w:bidi="ar"/>
              </w:rPr>
              <w:t>万元</w:t>
            </w:r>
            <w:r>
              <w:rPr>
                <w:rFonts w:ascii="宋体" w:hAnsi="宋体" w:cs="宋体"/>
                <w:color w:val="000000"/>
                <w:kern w:val="0"/>
                <w:sz w:val="24"/>
                <w:lang w:bidi="ar"/>
              </w:rPr>
              <w:t>)</w:t>
            </w:r>
          </w:p>
        </w:tc>
        <w:tc>
          <w:tcPr>
            <w:tcW w:w="271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预算数</w:t>
            </w:r>
            <w:r>
              <w:rPr>
                <w:rFonts w:ascii="宋体" w:hAnsi="宋体" w:cs="宋体"/>
                <w:color w:val="000000"/>
                <w:kern w:val="0"/>
                <w:sz w:val="24"/>
                <w:lang w:bidi="ar"/>
              </w:rPr>
              <w:t>:</w:t>
            </w:r>
          </w:p>
        </w:tc>
        <w:tc>
          <w:tcPr>
            <w:tcW w:w="14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sz w:val="24"/>
              </w:rPr>
              <w:t>296.55</w:t>
            </w:r>
          </w:p>
        </w:tc>
        <w:tc>
          <w:tcPr>
            <w:tcW w:w="197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执行数</w:t>
            </w:r>
            <w:r>
              <w:rPr>
                <w:rFonts w:ascii="宋体" w:hAnsi="宋体" w:cs="宋体"/>
                <w:color w:val="000000"/>
                <w:kern w:val="0"/>
                <w:sz w:val="24"/>
                <w:lang w:bidi="ar"/>
              </w:rPr>
              <w:t>:</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sz w:val="24"/>
              </w:rPr>
              <w:t>280.71</w:t>
            </w:r>
          </w:p>
        </w:tc>
      </w:tr>
      <w:tr>
        <w:tblPrEx>
          <w:tblCellMar>
            <w:top w:w="0" w:type="dxa"/>
            <w:left w:w="0" w:type="dxa"/>
            <w:bottom w:w="0" w:type="dxa"/>
            <w:right w:w="0" w:type="dxa"/>
          </w:tblCellMar>
        </w:tblPrEx>
        <w:trPr>
          <w:trHeight w:val="459" w:hRule="atLeast"/>
          <w:jc w:val="center"/>
        </w:trPr>
        <w:tc>
          <w:tcPr>
            <w:tcW w:w="10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rPr>
                <w:rFonts w:ascii="宋体" w:hAnsi="宋体" w:cs="宋体"/>
                <w:color w:val="000000"/>
                <w:sz w:val="24"/>
              </w:rPr>
            </w:pPr>
          </w:p>
        </w:tc>
        <w:tc>
          <w:tcPr>
            <w:tcW w:w="271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其中</w:t>
            </w:r>
            <w:r>
              <w:rPr>
                <w:rFonts w:ascii="宋体" w:hAns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14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其中</w:t>
            </w:r>
            <w:r>
              <w:rPr>
                <w:rFonts w:ascii="宋体" w:hAnsi="宋体" w:cs="宋体"/>
                <w:color w:val="000000"/>
                <w:kern w:val="0"/>
                <w:sz w:val="24"/>
                <w:lang w:bidi="ar"/>
              </w:rPr>
              <w:t>-</w:t>
            </w:r>
            <w:r>
              <w:rPr>
                <w:rFonts w:hint="eastAsia" w:ascii="宋体" w:hAnsi="宋体" w:cs="宋体"/>
                <w:color w:val="000000"/>
                <w:kern w:val="0"/>
                <w:sz w:val="24"/>
                <w:lang w:bidi="ar"/>
              </w:rPr>
              <w:t>财政拨款</w:t>
            </w:r>
            <w:r>
              <w:rPr>
                <w:rFonts w:ascii="宋体" w:hAnsi="宋体" w:cs="宋体"/>
                <w:color w:val="000000"/>
                <w:kern w:val="0"/>
                <w:sz w:val="24"/>
                <w:lang w:bidi="ar"/>
              </w:rPr>
              <w:t>:</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460" w:hRule="atLeast"/>
          <w:jc w:val="center"/>
        </w:trPr>
        <w:tc>
          <w:tcPr>
            <w:tcW w:w="10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rPr>
                <w:rFonts w:ascii="宋体" w:hAnsi="宋体" w:cs="宋体"/>
                <w:color w:val="000000"/>
                <w:sz w:val="24"/>
              </w:rPr>
            </w:pPr>
          </w:p>
        </w:tc>
        <w:tc>
          <w:tcPr>
            <w:tcW w:w="271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14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p>
        </w:tc>
        <w:tc>
          <w:tcPr>
            <w:tcW w:w="197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其它资金</w:t>
            </w:r>
            <w:r>
              <w:rPr>
                <w:rFonts w:ascii="宋体" w:hAnsi="宋体" w:cs="宋体"/>
                <w:color w:val="000000"/>
                <w:kern w:val="0"/>
                <w:sz w:val="24"/>
                <w:lang w:bidi="ar"/>
              </w:rPr>
              <w:t>:</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rPr>
                <w:rFonts w:ascii="宋体" w:hAnsi="宋体" w:cs="宋体"/>
                <w:color w:val="000000"/>
                <w:sz w:val="24"/>
              </w:rPr>
            </w:pPr>
          </w:p>
        </w:tc>
      </w:tr>
      <w:tr>
        <w:tblPrEx>
          <w:tblCellMar>
            <w:top w:w="0" w:type="dxa"/>
            <w:left w:w="0" w:type="dxa"/>
            <w:bottom w:w="0" w:type="dxa"/>
            <w:right w:w="0" w:type="dxa"/>
          </w:tblCellMar>
        </w:tblPrEx>
        <w:trPr>
          <w:trHeight w:val="29" w:hRule="atLeast"/>
          <w:jc w:val="center"/>
        </w:trPr>
        <w:tc>
          <w:tcPr>
            <w:tcW w:w="109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年度目标完成情况</w:t>
            </w:r>
          </w:p>
        </w:tc>
        <w:tc>
          <w:tcPr>
            <w:tcW w:w="413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预期目标</w:t>
            </w:r>
          </w:p>
        </w:tc>
        <w:tc>
          <w:tcPr>
            <w:tcW w:w="394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实际完成目标</w:t>
            </w:r>
          </w:p>
        </w:tc>
      </w:tr>
      <w:tr>
        <w:tblPrEx>
          <w:tblCellMar>
            <w:top w:w="0" w:type="dxa"/>
            <w:left w:w="0" w:type="dxa"/>
            <w:bottom w:w="0" w:type="dxa"/>
            <w:right w:w="0" w:type="dxa"/>
          </w:tblCellMar>
        </w:tblPrEx>
        <w:trPr>
          <w:trHeight w:val="499" w:hRule="atLeast"/>
          <w:jc w:val="center"/>
        </w:trPr>
        <w:tc>
          <w:tcPr>
            <w:tcW w:w="109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rPr>
                <w:rFonts w:ascii="宋体" w:hAnsi="宋体" w:cs="宋体"/>
                <w:color w:val="000000"/>
                <w:sz w:val="24"/>
              </w:rPr>
            </w:pPr>
          </w:p>
        </w:tc>
        <w:tc>
          <w:tcPr>
            <w:tcW w:w="4130"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sz w:val="24"/>
              </w:rPr>
              <w:t>完成3万人次培训</w:t>
            </w:r>
          </w:p>
        </w:tc>
        <w:tc>
          <w:tcPr>
            <w:tcW w:w="394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sz w:val="24"/>
              </w:rPr>
              <w:t>实际完成3万人次的培训</w:t>
            </w:r>
          </w:p>
        </w:tc>
      </w:tr>
      <w:tr>
        <w:tblPrEx>
          <w:tblCellMar>
            <w:top w:w="0" w:type="dxa"/>
            <w:left w:w="0" w:type="dxa"/>
            <w:bottom w:w="0" w:type="dxa"/>
            <w:right w:w="0" w:type="dxa"/>
          </w:tblCellMar>
        </w:tblPrEx>
        <w:trPr>
          <w:trHeight w:val="448" w:hRule="atLeast"/>
          <w:jc w:val="center"/>
        </w:trPr>
        <w:tc>
          <w:tcPr>
            <w:tcW w:w="1096"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一级指标</w:t>
            </w:r>
          </w:p>
        </w:tc>
        <w:tc>
          <w:tcPr>
            <w:tcW w:w="11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二级指标</w:t>
            </w:r>
          </w:p>
        </w:tc>
        <w:tc>
          <w:tcPr>
            <w:tcW w:w="14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三级指标</w:t>
            </w:r>
          </w:p>
        </w:tc>
        <w:tc>
          <w:tcPr>
            <w:tcW w:w="197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预期指标值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实际完成指标值</w:t>
            </w:r>
            <w:r>
              <w:rPr>
                <w:rFonts w:ascii="宋体" w:hAnsi="宋体" w:cs="宋体"/>
                <w:color w:val="000000"/>
                <w:kern w:val="0"/>
                <w:sz w:val="24"/>
                <w:lang w:bidi="ar"/>
              </w:rPr>
              <w:t>(</w:t>
            </w:r>
            <w:r>
              <w:rPr>
                <w:rFonts w:hint="eastAsia" w:ascii="宋体" w:hAnsi="宋体" w:cs="宋体"/>
                <w:color w:val="000000"/>
                <w:kern w:val="0"/>
                <w:sz w:val="24"/>
                <w:lang w:bidi="ar"/>
              </w:rPr>
              <w:t>包含数字及文字描述</w:t>
            </w:r>
            <w:r>
              <w:rPr>
                <w:rFonts w:ascii="宋体" w:hAnsi="宋体" w:cs="宋体"/>
                <w:color w:val="000000"/>
                <w:kern w:val="0"/>
                <w:sz w:val="24"/>
                <w:lang w:bidi="ar"/>
              </w:rPr>
              <w:t>)</w:t>
            </w:r>
          </w:p>
        </w:tc>
      </w:tr>
      <w:tr>
        <w:tblPrEx>
          <w:tblCellMar>
            <w:top w:w="0" w:type="dxa"/>
            <w:left w:w="0" w:type="dxa"/>
            <w:bottom w:w="0" w:type="dxa"/>
            <w:right w:w="0" w:type="dxa"/>
          </w:tblCellMar>
        </w:tblPrEx>
        <w:trPr>
          <w:trHeight w:val="410" w:hRule="atLeast"/>
          <w:jc w:val="center"/>
        </w:trPr>
        <w:tc>
          <w:tcPr>
            <w:tcW w:w="1096" w:type="dxa"/>
            <w:vMerge w:val="continue"/>
            <w:tcBorders>
              <w:left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p>
        </w:tc>
        <w:tc>
          <w:tcPr>
            <w:tcW w:w="1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项目完成指标</w:t>
            </w:r>
          </w:p>
        </w:tc>
        <w:tc>
          <w:tcPr>
            <w:tcW w:w="11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hint="eastAsia" w:ascii="宋体" w:hAnsi="宋体" w:cs="宋体"/>
                <w:color w:val="000000"/>
                <w:sz w:val="24"/>
              </w:rPr>
            </w:pPr>
            <w:r>
              <w:rPr>
                <w:rFonts w:hint="eastAsia" w:ascii="宋体" w:hAnsi="宋体" w:cs="宋体"/>
                <w:color w:val="000000"/>
                <w:sz w:val="24"/>
              </w:rPr>
              <w:t>数字指标</w:t>
            </w:r>
          </w:p>
        </w:tc>
        <w:tc>
          <w:tcPr>
            <w:tcW w:w="14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sz w:val="24"/>
              </w:rPr>
              <w:t>指标1：</w:t>
            </w:r>
          </w:p>
        </w:tc>
        <w:tc>
          <w:tcPr>
            <w:tcW w:w="197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hint="eastAsia" w:ascii="宋体" w:hAnsi="宋体" w:cs="宋体"/>
                <w:color w:val="000000"/>
                <w:sz w:val="24"/>
              </w:rPr>
            </w:pPr>
            <w:r>
              <w:rPr>
                <w:rFonts w:hint="eastAsia" w:ascii="宋体" w:hAnsi="宋体" w:cs="宋体"/>
                <w:color w:val="000000"/>
                <w:sz w:val="24"/>
              </w:rPr>
              <w:t>完成学生培训</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sz w:val="24"/>
              </w:rPr>
              <w:t>完成3万人次的培训任务</w:t>
            </w:r>
          </w:p>
        </w:tc>
      </w:tr>
      <w:tr>
        <w:tblPrEx>
          <w:tblCellMar>
            <w:top w:w="0" w:type="dxa"/>
            <w:left w:w="0" w:type="dxa"/>
            <w:bottom w:w="0" w:type="dxa"/>
            <w:right w:w="0" w:type="dxa"/>
          </w:tblCellMar>
        </w:tblPrEx>
        <w:trPr>
          <w:trHeight w:val="558" w:hRule="atLeast"/>
          <w:jc w:val="center"/>
        </w:trPr>
        <w:tc>
          <w:tcPr>
            <w:tcW w:w="1096" w:type="dxa"/>
            <w:vMerge w:val="continue"/>
            <w:tcBorders>
              <w:left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p>
        </w:tc>
        <w:tc>
          <w:tcPr>
            <w:tcW w:w="1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项目完成指标</w:t>
            </w:r>
          </w:p>
        </w:tc>
        <w:tc>
          <w:tcPr>
            <w:tcW w:w="11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hint="eastAsia" w:ascii="宋体" w:hAnsi="宋体" w:cs="宋体"/>
                <w:color w:val="000000"/>
                <w:sz w:val="24"/>
              </w:rPr>
            </w:pPr>
            <w:r>
              <w:rPr>
                <w:rFonts w:hint="eastAsia" w:ascii="宋体" w:hAnsi="宋体" w:cs="宋体"/>
                <w:color w:val="000000"/>
                <w:sz w:val="24"/>
              </w:rPr>
              <w:t>质量指标</w:t>
            </w:r>
          </w:p>
        </w:tc>
        <w:tc>
          <w:tcPr>
            <w:tcW w:w="14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sz w:val="24"/>
              </w:rPr>
              <w:t>指标2:</w:t>
            </w:r>
          </w:p>
        </w:tc>
        <w:tc>
          <w:tcPr>
            <w:tcW w:w="197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sz w:val="24"/>
              </w:rPr>
              <w:t>质量100%过关</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sz w:val="24"/>
              </w:rPr>
              <w:t>质量100%过关</w:t>
            </w:r>
          </w:p>
        </w:tc>
      </w:tr>
      <w:tr>
        <w:tblPrEx>
          <w:tblCellMar>
            <w:top w:w="0" w:type="dxa"/>
            <w:left w:w="0" w:type="dxa"/>
            <w:bottom w:w="0" w:type="dxa"/>
            <w:right w:w="0" w:type="dxa"/>
          </w:tblCellMar>
        </w:tblPrEx>
        <w:trPr>
          <w:trHeight w:val="448" w:hRule="atLeast"/>
          <w:jc w:val="center"/>
        </w:trPr>
        <w:tc>
          <w:tcPr>
            <w:tcW w:w="1096" w:type="dxa"/>
            <w:vMerge w:val="continue"/>
            <w:tcBorders>
              <w:left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p>
        </w:tc>
        <w:tc>
          <w:tcPr>
            <w:tcW w:w="1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1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hint="eastAsia" w:ascii="宋体" w:hAnsi="宋体" w:cs="宋体"/>
                <w:color w:val="000000"/>
                <w:sz w:val="24"/>
              </w:rPr>
            </w:pPr>
            <w:r>
              <w:rPr>
                <w:rFonts w:hint="eastAsia" w:ascii="宋体" w:hAnsi="宋体" w:cs="宋体"/>
                <w:color w:val="000000"/>
                <w:sz w:val="24"/>
              </w:rPr>
              <w:t>经济指标</w:t>
            </w:r>
          </w:p>
        </w:tc>
        <w:tc>
          <w:tcPr>
            <w:tcW w:w="14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sz w:val="24"/>
              </w:rPr>
              <w:t>指标3：</w:t>
            </w:r>
          </w:p>
        </w:tc>
        <w:tc>
          <w:tcPr>
            <w:tcW w:w="197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hint="eastAsia" w:ascii="宋体" w:hAnsi="宋体" w:cs="宋体"/>
                <w:color w:val="000000"/>
                <w:sz w:val="24"/>
              </w:rPr>
            </w:pPr>
            <w:r>
              <w:rPr>
                <w:rFonts w:hint="eastAsia" w:ascii="宋体" w:hAnsi="宋体" w:cs="宋体"/>
                <w:color w:val="000000"/>
                <w:sz w:val="24"/>
              </w:rPr>
              <w:t>拉动内需</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hint="eastAsia" w:ascii="宋体" w:hAnsi="宋体" w:cs="宋体"/>
                <w:color w:val="000000"/>
                <w:sz w:val="24"/>
              </w:rPr>
            </w:pPr>
            <w:r>
              <w:rPr>
                <w:rFonts w:hint="eastAsia" w:ascii="宋体" w:hAnsi="宋体" w:cs="宋体"/>
                <w:color w:val="000000"/>
                <w:sz w:val="24"/>
              </w:rPr>
              <w:t>刺激广元周边各大基地的经济</w:t>
            </w:r>
          </w:p>
        </w:tc>
      </w:tr>
      <w:tr>
        <w:tblPrEx>
          <w:tblCellMar>
            <w:top w:w="0" w:type="dxa"/>
            <w:left w:w="0" w:type="dxa"/>
            <w:bottom w:w="0" w:type="dxa"/>
            <w:right w:w="0" w:type="dxa"/>
          </w:tblCellMar>
        </w:tblPrEx>
        <w:trPr>
          <w:trHeight w:val="558" w:hRule="atLeast"/>
          <w:jc w:val="center"/>
        </w:trPr>
        <w:tc>
          <w:tcPr>
            <w:tcW w:w="1096" w:type="dxa"/>
            <w:vMerge w:val="continue"/>
            <w:tcBorders>
              <w:left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p>
        </w:tc>
        <w:tc>
          <w:tcPr>
            <w:tcW w:w="1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效益指标</w:t>
            </w:r>
          </w:p>
        </w:tc>
        <w:tc>
          <w:tcPr>
            <w:tcW w:w="11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hint="eastAsia" w:ascii="宋体" w:hAnsi="宋体" w:cs="宋体"/>
                <w:color w:val="000000"/>
                <w:sz w:val="24"/>
              </w:rPr>
            </w:pPr>
            <w:r>
              <w:rPr>
                <w:rFonts w:hint="eastAsia" w:ascii="宋体" w:hAnsi="宋体" w:cs="宋体"/>
                <w:color w:val="000000"/>
                <w:sz w:val="24"/>
              </w:rPr>
              <w:t>社会指标</w:t>
            </w:r>
          </w:p>
        </w:tc>
        <w:tc>
          <w:tcPr>
            <w:tcW w:w="14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sz w:val="24"/>
              </w:rPr>
              <w:t>指标4：</w:t>
            </w:r>
          </w:p>
        </w:tc>
        <w:tc>
          <w:tcPr>
            <w:tcW w:w="197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hint="eastAsia" w:ascii="宋体" w:hAnsi="宋体" w:cs="宋体"/>
                <w:color w:val="000000"/>
                <w:sz w:val="24"/>
              </w:rPr>
            </w:pPr>
            <w:r>
              <w:rPr>
                <w:rFonts w:hint="eastAsia" w:ascii="宋体" w:hAnsi="宋体" w:cs="宋体"/>
                <w:color w:val="000000"/>
                <w:sz w:val="24"/>
              </w:rPr>
              <w:t>市内外学生和家长满意</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hint="eastAsia" w:ascii="宋体" w:hAnsi="宋体" w:cs="宋体"/>
                <w:color w:val="000000"/>
                <w:sz w:val="24"/>
              </w:rPr>
            </w:pPr>
            <w:r>
              <w:rPr>
                <w:rFonts w:hint="eastAsia" w:ascii="宋体" w:hAnsi="宋体" w:cs="宋体"/>
                <w:color w:val="000000"/>
                <w:sz w:val="24"/>
              </w:rPr>
              <w:t>市内外学生和家长满意</w:t>
            </w:r>
          </w:p>
        </w:tc>
      </w:tr>
      <w:tr>
        <w:tblPrEx>
          <w:tblCellMar>
            <w:top w:w="0" w:type="dxa"/>
            <w:left w:w="0" w:type="dxa"/>
            <w:bottom w:w="0" w:type="dxa"/>
            <w:right w:w="0" w:type="dxa"/>
          </w:tblCellMar>
        </w:tblPrEx>
        <w:trPr>
          <w:trHeight w:val="558" w:hRule="atLeast"/>
          <w:jc w:val="center"/>
        </w:trPr>
        <w:tc>
          <w:tcPr>
            <w:tcW w:w="1096" w:type="dxa"/>
            <w:vMerge w:val="continue"/>
            <w:tcBorders>
              <w:left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p>
        </w:tc>
        <w:tc>
          <w:tcPr>
            <w:tcW w:w="1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效益指标</w:t>
            </w:r>
          </w:p>
        </w:tc>
        <w:tc>
          <w:tcPr>
            <w:tcW w:w="11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hint="eastAsia" w:ascii="宋体" w:hAnsi="宋体" w:cs="宋体"/>
                <w:color w:val="000000"/>
                <w:sz w:val="24"/>
              </w:rPr>
            </w:pPr>
            <w:r>
              <w:rPr>
                <w:rFonts w:hint="eastAsia" w:ascii="宋体" w:hAnsi="宋体" w:cs="宋体"/>
                <w:color w:val="000000"/>
                <w:sz w:val="24"/>
              </w:rPr>
              <w:t>可持续影响</w:t>
            </w:r>
          </w:p>
        </w:tc>
        <w:tc>
          <w:tcPr>
            <w:tcW w:w="14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sz w:val="24"/>
              </w:rPr>
              <w:t>指标5：</w:t>
            </w:r>
          </w:p>
        </w:tc>
        <w:tc>
          <w:tcPr>
            <w:tcW w:w="197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hint="eastAsia" w:ascii="宋体" w:hAnsi="宋体" w:cs="宋体"/>
                <w:color w:val="000000"/>
                <w:sz w:val="24"/>
              </w:rPr>
            </w:pPr>
            <w:r>
              <w:rPr>
                <w:rFonts w:hint="eastAsia" w:ascii="宋体" w:hAnsi="宋体" w:cs="宋体"/>
                <w:color w:val="000000"/>
                <w:sz w:val="24"/>
              </w:rPr>
              <w:t>整个教育产业提供档次</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sz w:val="24"/>
              </w:rPr>
              <w:t>100%的提高教育事业</w:t>
            </w:r>
          </w:p>
        </w:tc>
      </w:tr>
      <w:tr>
        <w:tblPrEx>
          <w:tblCellMar>
            <w:top w:w="0" w:type="dxa"/>
            <w:left w:w="0" w:type="dxa"/>
            <w:bottom w:w="0" w:type="dxa"/>
            <w:right w:w="0" w:type="dxa"/>
          </w:tblCellMar>
        </w:tblPrEx>
        <w:trPr>
          <w:trHeight w:val="452" w:hRule="atLeast"/>
          <w:jc w:val="center"/>
        </w:trPr>
        <w:tc>
          <w:tcPr>
            <w:tcW w:w="1096"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p>
        </w:tc>
        <w:tc>
          <w:tcPr>
            <w:tcW w:w="1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kern w:val="0"/>
                <w:sz w:val="24"/>
                <w:lang w:bidi="ar"/>
              </w:rPr>
              <w:t>满意度指标</w:t>
            </w:r>
          </w:p>
        </w:tc>
        <w:tc>
          <w:tcPr>
            <w:tcW w:w="11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hint="eastAsia" w:ascii="宋体" w:hAnsi="宋体" w:cs="宋体"/>
                <w:color w:val="000000"/>
                <w:sz w:val="24"/>
              </w:rPr>
            </w:pPr>
            <w:r>
              <w:rPr>
                <w:rFonts w:hint="eastAsia" w:ascii="宋体" w:hAnsi="宋体" w:cs="宋体"/>
                <w:color w:val="000000"/>
                <w:sz w:val="24"/>
              </w:rPr>
              <w:t>满意度指标</w:t>
            </w:r>
          </w:p>
        </w:tc>
        <w:tc>
          <w:tcPr>
            <w:tcW w:w="14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sz w:val="24"/>
              </w:rPr>
              <w:t>指标6：</w:t>
            </w:r>
          </w:p>
        </w:tc>
        <w:tc>
          <w:tcPr>
            <w:tcW w:w="197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hint="eastAsia" w:ascii="宋体" w:hAnsi="宋体" w:cs="宋体"/>
                <w:color w:val="000000"/>
                <w:sz w:val="24"/>
              </w:rPr>
            </w:pPr>
            <w:r>
              <w:rPr>
                <w:rFonts w:hint="eastAsia" w:ascii="宋体" w:hAnsi="宋体" w:cs="宋体"/>
                <w:color w:val="000000"/>
                <w:sz w:val="24"/>
              </w:rPr>
              <w:t>做得师生满意</w:t>
            </w:r>
          </w:p>
        </w:tc>
        <w:tc>
          <w:tcPr>
            <w:tcW w:w="19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adjustRightInd w:val="0"/>
              <w:snapToGrid w:val="0"/>
              <w:jc w:val="center"/>
              <w:textAlignment w:val="center"/>
              <w:rPr>
                <w:rFonts w:ascii="宋体" w:hAnsi="宋体" w:cs="宋体"/>
                <w:color w:val="000000"/>
                <w:sz w:val="24"/>
              </w:rPr>
            </w:pPr>
            <w:r>
              <w:rPr>
                <w:rFonts w:hint="eastAsia" w:ascii="宋体" w:hAnsi="宋体" w:cs="宋体"/>
                <w:color w:val="000000"/>
                <w:sz w:val="24"/>
              </w:rPr>
              <w:t>100%做到师生满意</w:t>
            </w:r>
          </w:p>
        </w:tc>
      </w:tr>
    </w:tbl>
    <w:p>
      <w:pPr>
        <w:adjustRightInd w:val="0"/>
        <w:snapToGrid w:val="0"/>
        <w:spacing w:line="300" w:lineRule="exact"/>
        <w:ind w:firstLine="640" w:firstLineChars="200"/>
        <w:rPr>
          <w:rFonts w:ascii="仿宋_GB2312" w:hAnsi="仿宋_GB2312" w:eastAsia="仿宋_GB2312" w:cs="仿宋_GB2312"/>
          <w:color w:val="000000"/>
          <w:sz w:val="32"/>
          <w:szCs w:val="32"/>
          <w:highlight w:val="yellow"/>
        </w:rPr>
      </w:pPr>
    </w:p>
    <w:p>
      <w:pPr>
        <w:pStyle w:val="3"/>
        <w:numPr>
          <w:ilvl w:val="0"/>
          <w:numId w:val="2"/>
        </w:numPr>
        <w:bidi w:val="0"/>
      </w:pPr>
      <w:bookmarkStart w:id="117" w:name="_Toc15396613"/>
      <w:bookmarkStart w:id="118" w:name="_Toc15377225"/>
      <w:bookmarkStart w:id="119" w:name="_Toc18611"/>
      <w:r>
        <w:rPr>
          <w:rFonts w:hint="eastAsia"/>
        </w:rPr>
        <w:t>名词解释</w:t>
      </w:r>
      <w:bookmarkEnd w:id="117"/>
      <w:bookmarkEnd w:id="118"/>
      <w:bookmarkEnd w:id="119"/>
    </w:p>
    <w:p>
      <w:pPr>
        <w:pStyle w:val="20"/>
        <w:snapToGrid w:val="0"/>
        <w:spacing w:line="610" w:lineRule="exact"/>
        <w:ind w:firstLine="640" w:firstLineChars="200"/>
        <w:jc w:val="both"/>
        <w:outlineLvl w:val="1"/>
        <w:rPr>
          <w:rFonts w:ascii="仿宋_GB2312" w:eastAsia="仿宋_GB2312"/>
          <w:sz w:val="32"/>
          <w:szCs w:val="32"/>
        </w:rPr>
      </w:pPr>
      <w:bookmarkStart w:id="120" w:name="_Toc27628"/>
      <w:bookmarkStart w:id="121" w:name="_Toc11627"/>
      <w:bookmarkStart w:id="122" w:name="_Toc20355"/>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bookmarkEnd w:id="120"/>
      <w:bookmarkEnd w:id="121"/>
      <w:bookmarkEnd w:id="122"/>
    </w:p>
    <w:p>
      <w:pPr>
        <w:pStyle w:val="20"/>
        <w:snapToGrid w:val="0"/>
        <w:spacing w:line="610" w:lineRule="exact"/>
        <w:ind w:firstLine="640" w:firstLineChars="200"/>
        <w:jc w:val="both"/>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20"/>
        <w:snapToGrid w:val="0"/>
        <w:spacing w:line="610" w:lineRule="exact"/>
        <w:ind w:firstLine="640" w:firstLineChars="200"/>
        <w:jc w:val="both"/>
        <w:rPr>
          <w:rFonts w:hint="eastAsia"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20"/>
        <w:snapToGrid w:val="0"/>
        <w:spacing w:line="610" w:lineRule="exact"/>
        <w:ind w:firstLine="640" w:firstLineChars="200"/>
        <w:jc w:val="both"/>
        <w:outlineLvl w:val="1"/>
        <w:rPr>
          <w:rFonts w:hint="eastAsia" w:ascii="仿宋_GB2312" w:eastAsia="仿宋_GB2312"/>
          <w:sz w:val="32"/>
          <w:szCs w:val="32"/>
        </w:rPr>
      </w:pPr>
      <w:bookmarkStart w:id="123" w:name="_Toc2429"/>
      <w:bookmarkStart w:id="124" w:name="_Toc1639"/>
      <w:bookmarkStart w:id="125" w:name="_Toc1688"/>
      <w:r>
        <w:rPr>
          <w:rFonts w:ascii="仿宋_GB2312" w:eastAsia="仿宋_GB2312"/>
          <w:sz w:val="32"/>
          <w:szCs w:val="32"/>
        </w:rPr>
        <w:t>4.</w:t>
      </w:r>
      <w:r>
        <w:rPr>
          <w:rFonts w:hint="eastAsia" w:ascii="仿宋_GB2312" w:eastAsia="仿宋_GB2312"/>
          <w:sz w:val="32"/>
          <w:szCs w:val="32"/>
        </w:rPr>
        <w:t>其他收入：指单位取得的除上述收入以外的各项收入。</w:t>
      </w:r>
      <w:bookmarkEnd w:id="123"/>
      <w:bookmarkEnd w:id="124"/>
      <w:bookmarkEnd w:id="125"/>
    </w:p>
    <w:p>
      <w:pPr>
        <w:pStyle w:val="20"/>
        <w:snapToGrid w:val="0"/>
        <w:spacing w:line="610" w:lineRule="exact"/>
        <w:ind w:firstLine="640" w:firstLineChars="200"/>
        <w:jc w:val="both"/>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p>
    <w:p>
      <w:pPr>
        <w:pStyle w:val="20"/>
        <w:snapToGrid w:val="0"/>
        <w:spacing w:line="610" w:lineRule="exact"/>
        <w:ind w:firstLine="640" w:firstLineChars="200"/>
        <w:jc w:val="both"/>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p>
    <w:p>
      <w:pPr>
        <w:pStyle w:val="20"/>
        <w:snapToGrid w:val="0"/>
        <w:spacing w:line="610" w:lineRule="exact"/>
        <w:ind w:firstLine="640" w:firstLineChars="200"/>
        <w:jc w:val="both"/>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pStyle w:val="20"/>
        <w:snapToGrid w:val="0"/>
        <w:spacing w:line="610" w:lineRule="exact"/>
        <w:ind w:firstLine="640" w:firstLineChars="200"/>
        <w:jc w:val="both"/>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adjustRightInd w:val="0"/>
        <w:snapToGrid w:val="0"/>
        <w:spacing w:line="610" w:lineRule="exact"/>
        <w:ind w:firstLine="640" w:firstLineChars="200"/>
        <w:rPr>
          <w:rFonts w:ascii="仿宋_GB2312" w:eastAsia="仿宋_GB2312"/>
          <w:color w:val="000000"/>
          <w:sz w:val="32"/>
          <w:szCs w:val="32"/>
        </w:rPr>
      </w:pPr>
      <w:r>
        <w:rPr>
          <w:rFonts w:ascii="仿宋_GB2312" w:eastAsia="仿宋_GB2312"/>
          <w:color w:val="000000"/>
          <w:sz w:val="32"/>
          <w:szCs w:val="32"/>
        </w:rPr>
        <w:t>9.</w:t>
      </w:r>
      <w:r>
        <w:rPr>
          <w:rFonts w:hint="eastAsia" w:ascii="仿宋_GB2312" w:eastAsia="仿宋_GB2312"/>
          <w:color w:val="000000"/>
          <w:sz w:val="32"/>
          <w:szCs w:val="32"/>
        </w:rPr>
        <w:t>教育（类）</w:t>
      </w:r>
      <w:r>
        <w:rPr>
          <w:rFonts w:hint="eastAsia" w:ascii="仿宋_GB2312" w:eastAsia="仿宋_GB2312"/>
          <w:color w:val="000000"/>
          <w:sz w:val="32"/>
          <w:szCs w:val="32"/>
          <w:lang w:val="en-US" w:eastAsia="zh-CN"/>
        </w:rPr>
        <w:t>205</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01</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99</w:t>
      </w:r>
      <w:r>
        <w:rPr>
          <w:rFonts w:hint="eastAsia" w:ascii="仿宋_GB2312" w:eastAsia="仿宋_GB2312"/>
          <w:color w:val="000000"/>
          <w:sz w:val="32"/>
          <w:szCs w:val="32"/>
        </w:rPr>
        <w:t>：指</w:t>
      </w:r>
      <w:r>
        <w:rPr>
          <w:rFonts w:hint="eastAsia" w:ascii="仿宋_GB2312" w:eastAsia="仿宋_GB2312"/>
          <w:color w:val="000000"/>
          <w:sz w:val="32"/>
          <w:szCs w:val="32"/>
          <w:lang w:eastAsia="zh-CN"/>
        </w:rPr>
        <w:t>其他教育事务管理</w:t>
      </w:r>
      <w:r>
        <w:rPr>
          <w:rFonts w:hint="eastAsia" w:ascii="仿宋_GB2312" w:eastAsia="仿宋_GB2312"/>
          <w:color w:val="000000"/>
          <w:sz w:val="32"/>
          <w:szCs w:val="32"/>
        </w:rPr>
        <w:t>。</w:t>
      </w:r>
    </w:p>
    <w:p>
      <w:pPr>
        <w:adjustRightInd w:val="0"/>
        <w:snapToGrid w:val="0"/>
        <w:spacing w:line="610" w:lineRule="exact"/>
        <w:ind w:firstLine="640" w:firstLineChars="200"/>
        <w:rPr>
          <w:rFonts w:hint="eastAsia"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lang w:val="en-US" w:eastAsia="zh-CN"/>
        </w:rPr>
        <w:t>0</w:t>
      </w:r>
      <w:r>
        <w:rPr>
          <w:rFonts w:ascii="仿宋_GB2312" w:eastAsia="仿宋_GB2312"/>
          <w:color w:val="000000"/>
          <w:sz w:val="32"/>
          <w:szCs w:val="32"/>
        </w:rPr>
        <w:t>.</w:t>
      </w:r>
      <w:r>
        <w:rPr>
          <w:rFonts w:hint="eastAsia" w:ascii="仿宋_GB2312" w:eastAsia="仿宋_GB2312"/>
          <w:color w:val="000000"/>
          <w:sz w:val="32"/>
          <w:szCs w:val="32"/>
        </w:rPr>
        <w:t>社会保障和就业（类）</w:t>
      </w:r>
      <w:r>
        <w:rPr>
          <w:rFonts w:hint="eastAsia" w:ascii="仿宋_GB2312" w:eastAsia="仿宋_GB2312"/>
          <w:color w:val="000000"/>
          <w:sz w:val="32"/>
          <w:szCs w:val="32"/>
          <w:lang w:val="en-US" w:eastAsia="zh-CN"/>
        </w:rPr>
        <w:t>208</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05</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05</w:t>
      </w:r>
      <w:r>
        <w:rPr>
          <w:rFonts w:hint="eastAsia" w:ascii="仿宋_GB2312" w:eastAsia="仿宋_GB2312"/>
          <w:color w:val="000000"/>
          <w:sz w:val="32"/>
          <w:szCs w:val="32"/>
        </w:rPr>
        <w:t>：指机关事业单位基本养老保险缴费支出。</w:t>
      </w:r>
    </w:p>
    <w:p>
      <w:pPr>
        <w:adjustRightInd w:val="0"/>
        <w:snapToGrid w:val="0"/>
        <w:spacing w:line="610" w:lineRule="exact"/>
        <w:ind w:firstLine="640" w:firstLineChars="200"/>
        <w:rPr>
          <w:rFonts w:hint="eastAsia"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lang w:val="en-US" w:eastAsia="zh-CN"/>
        </w:rPr>
        <w:t>1</w:t>
      </w:r>
      <w:r>
        <w:rPr>
          <w:rFonts w:ascii="仿宋_GB2312" w:eastAsia="仿宋_GB2312"/>
          <w:color w:val="000000"/>
          <w:sz w:val="32"/>
          <w:szCs w:val="32"/>
        </w:rPr>
        <w:t>.</w:t>
      </w:r>
      <w:r>
        <w:rPr>
          <w:rFonts w:hint="eastAsia" w:ascii="仿宋_GB2312" w:eastAsia="仿宋_GB2312"/>
          <w:color w:val="000000"/>
          <w:sz w:val="32"/>
          <w:szCs w:val="32"/>
        </w:rPr>
        <w:t>社会保障和就业（类）</w:t>
      </w:r>
      <w:r>
        <w:rPr>
          <w:rFonts w:hint="eastAsia" w:ascii="仿宋_GB2312" w:eastAsia="仿宋_GB2312"/>
          <w:color w:val="000000"/>
          <w:sz w:val="32"/>
          <w:szCs w:val="32"/>
          <w:lang w:val="en-US" w:eastAsia="zh-CN"/>
        </w:rPr>
        <w:t>208</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05</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06</w:t>
      </w:r>
      <w:r>
        <w:rPr>
          <w:rFonts w:hint="eastAsia" w:ascii="仿宋_GB2312" w:eastAsia="仿宋_GB2312"/>
          <w:color w:val="000000"/>
          <w:sz w:val="32"/>
          <w:szCs w:val="32"/>
        </w:rPr>
        <w:t>：指  机关事业单位职业年金缴费支出。</w:t>
      </w:r>
    </w:p>
    <w:p>
      <w:pPr>
        <w:adjustRightInd w:val="0"/>
        <w:snapToGrid w:val="0"/>
        <w:spacing w:line="610" w:lineRule="exact"/>
        <w:ind w:firstLine="640" w:firstLineChars="200"/>
        <w:rPr>
          <w:rFonts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lang w:val="en-US" w:eastAsia="zh-CN"/>
        </w:rPr>
        <w:t>2</w:t>
      </w:r>
      <w:r>
        <w:rPr>
          <w:rFonts w:ascii="仿宋_GB2312" w:eastAsia="仿宋_GB2312"/>
          <w:color w:val="000000"/>
          <w:sz w:val="32"/>
          <w:szCs w:val="32"/>
        </w:rPr>
        <w:t>.</w:t>
      </w:r>
      <w:r>
        <w:rPr>
          <w:rFonts w:hint="eastAsia" w:ascii="仿宋_GB2312" w:eastAsia="仿宋_GB2312"/>
          <w:color w:val="000000"/>
          <w:sz w:val="32"/>
          <w:szCs w:val="32"/>
        </w:rPr>
        <w:t>医疗卫生与计划生育（类）</w:t>
      </w:r>
      <w:r>
        <w:rPr>
          <w:rFonts w:hint="eastAsia" w:ascii="仿宋_GB2312" w:eastAsia="仿宋_GB2312"/>
          <w:color w:val="000000"/>
          <w:sz w:val="32"/>
          <w:szCs w:val="32"/>
          <w:lang w:val="en-US" w:eastAsia="zh-CN"/>
        </w:rPr>
        <w:t>210</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11</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02</w:t>
      </w:r>
      <w:r>
        <w:rPr>
          <w:rFonts w:hint="eastAsia" w:ascii="仿宋_GB2312" w:eastAsia="仿宋_GB2312"/>
          <w:color w:val="000000"/>
          <w:sz w:val="32"/>
          <w:szCs w:val="32"/>
        </w:rPr>
        <w:t>：指事业单位医疗。</w:t>
      </w:r>
    </w:p>
    <w:p>
      <w:pPr>
        <w:adjustRightInd w:val="0"/>
        <w:snapToGrid w:val="0"/>
        <w:spacing w:line="610" w:lineRule="exact"/>
        <w:ind w:firstLine="640" w:firstLineChars="200"/>
        <w:rPr>
          <w:rFonts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住房保障（类）</w:t>
      </w:r>
      <w:r>
        <w:rPr>
          <w:rFonts w:hint="eastAsia" w:ascii="仿宋_GB2312" w:eastAsia="仿宋_GB2312"/>
          <w:color w:val="000000"/>
          <w:sz w:val="32"/>
          <w:szCs w:val="32"/>
          <w:lang w:val="en-US" w:eastAsia="zh-CN"/>
        </w:rPr>
        <w:t>221</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02</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01</w:t>
      </w:r>
      <w:r>
        <w:rPr>
          <w:rFonts w:hint="eastAsia" w:ascii="仿宋_GB2312" w:eastAsia="仿宋_GB2312"/>
          <w:color w:val="000000"/>
          <w:sz w:val="32"/>
          <w:szCs w:val="32"/>
        </w:rPr>
        <w:t>：指住房公积金。</w:t>
      </w:r>
    </w:p>
    <w:p>
      <w:pPr>
        <w:adjustRightInd w:val="0"/>
        <w:snapToGrid w:val="0"/>
        <w:spacing w:line="61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14</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adjustRightInd w:val="0"/>
        <w:snapToGrid w:val="0"/>
        <w:spacing w:line="61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15</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p>
    <w:p>
      <w:pPr>
        <w:pStyle w:val="20"/>
        <w:snapToGrid w:val="0"/>
        <w:spacing w:line="610" w:lineRule="exact"/>
        <w:ind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16</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0"/>
        <w:snapToGrid w:val="0"/>
        <w:spacing w:line="610" w:lineRule="exact"/>
        <w:ind w:firstLine="640" w:firstLineChars="200"/>
        <w:jc w:val="both"/>
        <w:rPr>
          <w:rFonts w:hint="eastAsia" w:ascii="仿宋_GB2312" w:eastAsia="仿宋_GB2312"/>
          <w:sz w:val="32"/>
          <w:szCs w:val="32"/>
        </w:rPr>
      </w:pPr>
    </w:p>
    <w:p>
      <w:pPr>
        <w:pStyle w:val="20"/>
        <w:snapToGrid w:val="0"/>
        <w:spacing w:line="610" w:lineRule="exact"/>
        <w:ind w:firstLine="640" w:firstLineChars="200"/>
        <w:jc w:val="both"/>
        <w:rPr>
          <w:rFonts w:hint="eastAsia" w:ascii="仿宋_GB2312" w:eastAsia="仿宋_GB2312"/>
          <w:sz w:val="32"/>
          <w:szCs w:val="32"/>
        </w:rPr>
      </w:pPr>
    </w:p>
    <w:p>
      <w:pPr>
        <w:pStyle w:val="20"/>
        <w:snapToGrid w:val="0"/>
        <w:spacing w:line="610" w:lineRule="exact"/>
        <w:ind w:firstLine="640" w:firstLineChars="200"/>
        <w:jc w:val="both"/>
        <w:rPr>
          <w:rFonts w:hint="eastAsia" w:ascii="仿宋_GB2312" w:eastAsia="仿宋_GB2312"/>
          <w:sz w:val="32"/>
          <w:szCs w:val="32"/>
        </w:rPr>
      </w:pPr>
    </w:p>
    <w:p>
      <w:pPr>
        <w:pStyle w:val="20"/>
        <w:snapToGrid w:val="0"/>
        <w:spacing w:line="610" w:lineRule="exact"/>
        <w:ind w:firstLine="640" w:firstLineChars="200"/>
        <w:jc w:val="both"/>
        <w:rPr>
          <w:rFonts w:hint="eastAsia" w:ascii="仿宋_GB2312" w:eastAsia="仿宋_GB2312"/>
          <w:sz w:val="32"/>
          <w:szCs w:val="32"/>
        </w:rPr>
      </w:pPr>
    </w:p>
    <w:p>
      <w:pPr>
        <w:pStyle w:val="20"/>
        <w:snapToGrid w:val="0"/>
        <w:spacing w:line="610" w:lineRule="exact"/>
        <w:ind w:firstLine="640" w:firstLineChars="200"/>
        <w:jc w:val="both"/>
        <w:rPr>
          <w:rFonts w:hint="eastAsia" w:ascii="仿宋_GB2312" w:eastAsia="仿宋_GB2312"/>
          <w:sz w:val="32"/>
          <w:szCs w:val="32"/>
        </w:rPr>
      </w:pPr>
    </w:p>
    <w:p>
      <w:pPr>
        <w:pStyle w:val="20"/>
        <w:snapToGrid w:val="0"/>
        <w:spacing w:line="610" w:lineRule="exact"/>
        <w:ind w:firstLine="640" w:firstLineChars="200"/>
        <w:jc w:val="both"/>
        <w:rPr>
          <w:rFonts w:hint="eastAsia" w:ascii="仿宋_GB2312" w:eastAsia="仿宋_GB2312"/>
          <w:sz w:val="32"/>
          <w:szCs w:val="32"/>
        </w:rPr>
      </w:pPr>
    </w:p>
    <w:p>
      <w:pPr>
        <w:pStyle w:val="20"/>
        <w:snapToGrid w:val="0"/>
        <w:spacing w:line="610" w:lineRule="exact"/>
        <w:ind w:firstLine="640" w:firstLineChars="200"/>
        <w:jc w:val="both"/>
        <w:rPr>
          <w:rFonts w:hint="eastAsia" w:ascii="仿宋_GB2312" w:eastAsia="仿宋_GB2312"/>
          <w:sz w:val="32"/>
          <w:szCs w:val="32"/>
        </w:rPr>
      </w:pPr>
    </w:p>
    <w:p>
      <w:pPr>
        <w:pStyle w:val="20"/>
        <w:snapToGrid w:val="0"/>
        <w:spacing w:line="610" w:lineRule="exact"/>
        <w:ind w:firstLine="640" w:firstLineChars="200"/>
        <w:jc w:val="both"/>
        <w:rPr>
          <w:rFonts w:hint="eastAsia" w:ascii="仿宋_GB2312" w:eastAsia="仿宋_GB2312"/>
          <w:sz w:val="32"/>
          <w:szCs w:val="32"/>
        </w:rPr>
      </w:pPr>
    </w:p>
    <w:p>
      <w:pPr>
        <w:pStyle w:val="20"/>
        <w:snapToGrid w:val="0"/>
        <w:spacing w:line="610" w:lineRule="exact"/>
        <w:ind w:firstLine="640" w:firstLineChars="200"/>
        <w:jc w:val="both"/>
        <w:rPr>
          <w:rFonts w:hint="eastAsia" w:ascii="仿宋_GB2312" w:eastAsia="仿宋_GB2312"/>
          <w:sz w:val="32"/>
          <w:szCs w:val="32"/>
        </w:rPr>
      </w:pPr>
    </w:p>
    <w:p>
      <w:pPr>
        <w:pStyle w:val="20"/>
        <w:snapToGrid w:val="0"/>
        <w:spacing w:line="610" w:lineRule="exact"/>
        <w:ind w:firstLine="640" w:firstLineChars="200"/>
        <w:jc w:val="both"/>
        <w:rPr>
          <w:rFonts w:hint="eastAsia" w:ascii="仿宋_GB2312" w:eastAsia="仿宋_GB2312"/>
          <w:sz w:val="32"/>
          <w:szCs w:val="32"/>
        </w:rPr>
      </w:pPr>
    </w:p>
    <w:p>
      <w:pPr>
        <w:pStyle w:val="20"/>
        <w:snapToGrid w:val="0"/>
        <w:spacing w:line="610" w:lineRule="exact"/>
        <w:ind w:firstLine="640" w:firstLineChars="200"/>
        <w:jc w:val="both"/>
        <w:rPr>
          <w:rFonts w:hint="eastAsia" w:ascii="仿宋_GB2312" w:eastAsia="仿宋_GB2312"/>
          <w:sz w:val="32"/>
          <w:szCs w:val="32"/>
        </w:rPr>
      </w:pPr>
    </w:p>
    <w:p>
      <w:pPr>
        <w:pStyle w:val="20"/>
        <w:snapToGrid w:val="0"/>
        <w:spacing w:line="610" w:lineRule="exact"/>
        <w:ind w:firstLine="640" w:firstLineChars="200"/>
        <w:jc w:val="both"/>
        <w:rPr>
          <w:rFonts w:hint="eastAsia" w:ascii="仿宋_GB2312" w:eastAsia="仿宋_GB2312"/>
          <w:sz w:val="32"/>
          <w:szCs w:val="32"/>
        </w:rPr>
      </w:pPr>
    </w:p>
    <w:p>
      <w:pPr>
        <w:pStyle w:val="20"/>
        <w:snapToGrid w:val="0"/>
        <w:spacing w:line="610" w:lineRule="exact"/>
        <w:ind w:firstLine="640" w:firstLineChars="200"/>
        <w:jc w:val="both"/>
        <w:rPr>
          <w:rFonts w:hint="eastAsia" w:ascii="仿宋_GB2312" w:eastAsia="仿宋_GB2312"/>
          <w:sz w:val="32"/>
          <w:szCs w:val="32"/>
        </w:rPr>
      </w:pPr>
    </w:p>
    <w:p>
      <w:pPr>
        <w:pStyle w:val="3"/>
        <w:bidi w:val="0"/>
      </w:pPr>
      <w:bookmarkStart w:id="126" w:name="_Toc23867"/>
      <w:r>
        <w:rPr>
          <w:rFonts w:hint="eastAsia"/>
        </w:rPr>
        <w:t>第四部分</w:t>
      </w:r>
      <w:r>
        <w:t xml:space="preserve"> </w:t>
      </w:r>
      <w:r>
        <w:rPr>
          <w:rFonts w:hint="eastAsia"/>
        </w:rPr>
        <w:t>附件</w:t>
      </w:r>
      <w:bookmarkEnd w:id="126"/>
    </w:p>
    <w:p>
      <w:pPr>
        <w:spacing w:line="600" w:lineRule="exact"/>
        <w:jc w:val="left"/>
        <w:outlineLvl w:val="0"/>
        <w:rPr>
          <w:rFonts w:ascii="方正小标宋简体" w:hAnsi="方正小标宋简体" w:eastAsia="方正小标宋简体" w:cs="方正小标宋简体"/>
          <w:sz w:val="32"/>
          <w:szCs w:val="32"/>
        </w:rPr>
      </w:pPr>
      <w:bookmarkStart w:id="127" w:name="_Toc24179"/>
      <w:bookmarkStart w:id="128" w:name="_Toc2654"/>
      <w:r>
        <w:rPr>
          <w:rFonts w:hint="eastAsia" w:ascii="黑体" w:hAnsi="黑体" w:eastAsia="黑体" w:cs="黑体"/>
          <w:sz w:val="32"/>
          <w:szCs w:val="32"/>
        </w:rPr>
        <w:t>附件</w:t>
      </w:r>
      <w:r>
        <w:rPr>
          <w:rFonts w:ascii="黑体" w:hAnsi="黑体" w:eastAsia="黑体" w:cs="黑体"/>
          <w:sz w:val="32"/>
          <w:szCs w:val="32"/>
        </w:rPr>
        <w:t>1</w:t>
      </w:r>
      <w:bookmarkEnd w:id="127"/>
      <w:bookmarkEnd w:id="128"/>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hint="default" w:ascii="方正小标宋简体" w:hAnsi="宋体" w:eastAsia="方正小标宋简体"/>
          <w:color w:val="000000"/>
          <w:kern w:val="0"/>
          <w:sz w:val="40"/>
          <w:szCs w:val="44"/>
          <w:lang w:val="en-US" w:eastAsia="zh-CN"/>
        </w:rPr>
      </w:pPr>
      <w:r>
        <w:rPr>
          <w:rFonts w:hint="eastAsia" w:ascii="方正小标宋简体" w:hAnsi="宋体" w:eastAsia="方正小标宋简体"/>
          <w:color w:val="000000"/>
          <w:kern w:val="0"/>
          <w:sz w:val="40"/>
          <w:szCs w:val="44"/>
          <w:lang w:val="en-US" w:eastAsia="zh-CN"/>
        </w:rPr>
        <w:t>广元市示范性综合实践基地管理中心</w:t>
      </w:r>
    </w:p>
    <w:p>
      <w:pPr>
        <w:spacing w:line="600" w:lineRule="exact"/>
        <w:jc w:val="center"/>
        <w:rPr>
          <w:rFonts w:ascii="方正小标宋简体" w:hAnsi="宋体" w:eastAsia="方正小标宋简体"/>
          <w:color w:val="000000"/>
          <w:kern w:val="0"/>
          <w:sz w:val="40"/>
          <w:szCs w:val="44"/>
          <w:lang w:val="zh-CN"/>
        </w:rPr>
      </w:pPr>
      <w:r>
        <w:rPr>
          <w:rFonts w:ascii="方正小标宋简体" w:hAnsi="宋体" w:eastAsia="方正小标宋简体"/>
          <w:color w:val="000000"/>
          <w:kern w:val="0"/>
          <w:sz w:val="40"/>
          <w:szCs w:val="44"/>
        </w:rPr>
        <w:t>2020</w:t>
      </w:r>
      <w:r>
        <w:rPr>
          <w:rFonts w:hint="eastAsia" w:ascii="方正小标宋简体" w:hAnsi="宋体" w:eastAsia="方正小标宋简体"/>
          <w:color w:val="000000"/>
          <w:kern w:val="0"/>
          <w:sz w:val="40"/>
          <w:szCs w:val="44"/>
        </w:rPr>
        <w:t>年部门</w:t>
      </w:r>
      <w:r>
        <w:rPr>
          <w:rFonts w:hint="eastAsia" w:ascii="方正小标宋简体" w:hAnsi="宋体" w:eastAsia="方正小标宋简体"/>
          <w:color w:val="000000"/>
          <w:kern w:val="0"/>
          <w:sz w:val="40"/>
          <w:szCs w:val="44"/>
          <w:lang w:val="zh-CN"/>
        </w:rPr>
        <w:t>整体支出绩效评价报告</w:t>
      </w:r>
    </w:p>
    <w:p>
      <w:pPr>
        <w:widowControl/>
        <w:adjustRightInd w:val="0"/>
        <w:snapToGrid w:val="0"/>
        <w:spacing w:line="580" w:lineRule="exact"/>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lang w:val="zh-CN"/>
        </w:rPr>
      </w:pPr>
      <w:r>
        <w:rPr>
          <w:rFonts w:hint="eastAsia" w:ascii="黑体" w:hAnsi="宋体" w:eastAsia="黑体" w:cs="宋体"/>
          <w:color w:val="000000"/>
          <w:kern w:val="0"/>
          <w:sz w:val="32"/>
          <w:szCs w:val="32"/>
          <w:shd w:val="clear" w:color="auto" w:fill="FFFFFF"/>
        </w:rPr>
        <w:t>一、</w:t>
      </w:r>
      <w:r>
        <w:rPr>
          <w:rFonts w:hint="eastAsia" w:ascii="黑体" w:hAnsi="宋体" w:eastAsia="黑体" w:cs="宋体"/>
          <w:color w:val="000000"/>
          <w:kern w:val="0"/>
          <w:sz w:val="32"/>
          <w:szCs w:val="32"/>
          <w:shd w:val="clear" w:color="auto" w:fill="FFFFFF"/>
          <w:lang w:val="zh-CN"/>
        </w:rPr>
        <w:t>部门（单位）概况</w:t>
      </w:r>
    </w:p>
    <w:p>
      <w:pPr>
        <w:spacing w:line="600" w:lineRule="exact"/>
        <w:ind w:firstLine="640" w:firstLineChars="200"/>
        <w:rPr>
          <w:rFonts w:hint="eastAsia" w:ascii="宋体" w:hAnsi="宋体" w:eastAsia="仿宋_GB2312" w:cs="Times New Roman"/>
          <w:color w:val="000000"/>
          <w:kern w:val="2"/>
          <w:sz w:val="32"/>
          <w:szCs w:val="32"/>
          <w:lang w:val="zh-CN" w:eastAsia="zh-CN" w:bidi="ar-SA"/>
        </w:rPr>
      </w:pPr>
      <w:r>
        <w:rPr>
          <w:rFonts w:hint="eastAsia" w:ascii="仿宋_GB2312" w:hAnsi="宋体" w:eastAsia="仿宋_GB2312" w:cs="宋体"/>
          <w:color w:val="000000"/>
          <w:kern w:val="0"/>
          <w:sz w:val="32"/>
          <w:szCs w:val="32"/>
          <w:shd w:val="clear" w:color="auto" w:fill="FFFFFF"/>
          <w:lang w:val="zh-CN"/>
        </w:rPr>
        <w:t>（一）机构组成。</w:t>
      </w:r>
      <w:r>
        <w:rPr>
          <w:rFonts w:hint="eastAsia" w:ascii="宋体" w:hAnsi="宋体" w:eastAsia="仿宋_GB2312" w:cs="Times New Roman"/>
          <w:color w:val="000000"/>
          <w:kern w:val="2"/>
          <w:sz w:val="32"/>
          <w:szCs w:val="32"/>
          <w:lang w:val="en-US" w:eastAsia="zh-CN" w:bidi="ar-SA"/>
        </w:rPr>
        <w:t>广元市示范性综合实践基地管理中心隶属于广元市教育局，属于全额拨款、一类公益性事业单位，是执行政府会计制度的独立核算单位。根据单位实际，内部分设党建综合部、实践活动部、课程研发部、安保后勤部、工会服务部五部室。</w:t>
      </w:r>
    </w:p>
    <w:p>
      <w:pPr>
        <w:spacing w:line="600" w:lineRule="exact"/>
        <w:ind w:firstLine="640" w:firstLineChars="200"/>
        <w:rPr>
          <w:rFonts w:hint="default" w:ascii="宋体" w:hAnsi="宋体" w:eastAsia="仿宋_GB2312" w:cs="Times New Roman"/>
          <w:color w:val="000000"/>
          <w:kern w:val="2"/>
          <w:sz w:val="32"/>
          <w:szCs w:val="32"/>
          <w:lang w:val="en-US" w:eastAsia="zh-CN" w:bidi="ar-SA"/>
        </w:rPr>
      </w:pPr>
      <w:r>
        <w:rPr>
          <w:rFonts w:hint="eastAsia" w:ascii="仿宋_GB2312" w:hAnsi="宋体" w:eastAsia="仿宋_GB2312" w:cs="宋体"/>
          <w:color w:val="000000"/>
          <w:kern w:val="0"/>
          <w:sz w:val="32"/>
          <w:szCs w:val="32"/>
          <w:shd w:val="clear" w:color="auto" w:fill="FFFFFF"/>
          <w:lang w:val="zh-CN"/>
        </w:rPr>
        <w:t>（二）机构职能。</w:t>
      </w:r>
      <w:r>
        <w:rPr>
          <w:rFonts w:hint="eastAsia" w:ascii="宋体" w:hAnsi="宋体" w:eastAsia="仿宋_GB2312" w:cs="Times New Roman"/>
          <w:color w:val="000000"/>
          <w:kern w:val="2"/>
          <w:sz w:val="32"/>
          <w:szCs w:val="32"/>
          <w:lang w:val="en-US" w:eastAsia="zh-CN" w:bidi="ar-SA"/>
        </w:rPr>
        <w:t>负责为未成年学生提供系统的校外综合实践活动，加强青少年儿童特别是留守学生思想道德建设；推进新课程改革、培训青少年动手实践与创新能力；负责藏区中等职业学校学生招生就业工作，为藏区学生提供服务；负责各类藏区中职生免费教育工作。</w:t>
      </w:r>
    </w:p>
    <w:p>
      <w:pPr>
        <w:spacing w:line="600" w:lineRule="exact"/>
        <w:ind w:firstLine="640" w:firstLineChars="200"/>
        <w:rPr>
          <w:lang w:val="zh-CN"/>
        </w:rPr>
      </w:pPr>
      <w:r>
        <w:rPr>
          <w:rFonts w:hint="eastAsia" w:ascii="仿宋_GB2312" w:hAnsi="宋体" w:eastAsia="仿宋_GB2312" w:cs="宋体"/>
          <w:color w:val="000000"/>
          <w:kern w:val="0"/>
          <w:sz w:val="32"/>
          <w:szCs w:val="32"/>
          <w:shd w:val="clear" w:color="auto" w:fill="FFFFFF"/>
          <w:lang w:val="zh-CN"/>
        </w:rPr>
        <w:t>（三）人员概况。</w:t>
      </w:r>
      <w:r>
        <w:rPr>
          <w:rFonts w:hint="eastAsia" w:ascii="宋体" w:hAnsi="宋体" w:eastAsia="仿宋_GB2312" w:cs="Times New Roman"/>
          <w:color w:val="000000"/>
          <w:kern w:val="2"/>
          <w:sz w:val="32"/>
          <w:szCs w:val="32"/>
          <w:lang w:val="en-US" w:eastAsia="zh-CN" w:bidi="ar-SA"/>
        </w:rPr>
        <w:t>2020年末在岗人数17人，退休人员0人。</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二、部门财政资金收支情况</w:t>
      </w:r>
    </w:p>
    <w:p>
      <w:pPr>
        <w:adjustRightInd w:val="0"/>
        <w:snapToGrid w:val="0"/>
        <w:spacing w:line="610" w:lineRule="exact"/>
        <w:ind w:firstLine="640" w:firstLineChars="200"/>
        <w:outlineLvl w:val="1"/>
        <w:rPr>
          <w:rFonts w:ascii="仿宋_GB2312" w:hAnsi="仿宋" w:eastAsia="仿宋_GB2312"/>
          <w:color w:val="000000"/>
          <w:sz w:val="32"/>
          <w:szCs w:val="32"/>
        </w:rPr>
      </w:pPr>
      <w:bookmarkStart w:id="129" w:name="_Toc15443"/>
      <w:bookmarkStart w:id="130" w:name="_Toc16834"/>
      <w:r>
        <w:rPr>
          <w:rFonts w:hint="eastAsia" w:ascii="仿宋_GB2312" w:hAnsi="宋体" w:eastAsia="仿宋_GB2312" w:cs="宋体"/>
          <w:color w:val="000000"/>
          <w:kern w:val="0"/>
          <w:sz w:val="32"/>
          <w:szCs w:val="32"/>
          <w:shd w:val="clear" w:color="auto" w:fill="FFFFFF"/>
          <w:lang w:val="zh-CN"/>
        </w:rPr>
        <w:t>（一）部门财政资金收入情况。</w:t>
      </w:r>
      <w:r>
        <w:rPr>
          <w:rFonts w:ascii="仿宋_GB2312" w:hAnsi="仿宋" w:eastAsia="仿宋_GB2312" w:cs="仿宋_GB2312"/>
          <w:sz w:val="32"/>
          <w:szCs w:val="32"/>
        </w:rPr>
        <w:t>20</w:t>
      </w:r>
      <w:r>
        <w:rPr>
          <w:rFonts w:hint="eastAsia" w:ascii="仿宋_GB2312" w:hAnsi="仿宋" w:eastAsia="仿宋_GB2312" w:cs="仿宋_GB2312"/>
          <w:sz w:val="32"/>
          <w:szCs w:val="32"/>
        </w:rPr>
        <w:t>20年度年初预算收入</w:t>
      </w:r>
      <w:r>
        <w:rPr>
          <w:rFonts w:ascii="仿宋_GB2312" w:hAnsi="仿宋" w:eastAsia="仿宋_GB2312"/>
          <w:color w:val="000000"/>
          <w:sz w:val="32"/>
          <w:szCs w:val="32"/>
        </w:rPr>
        <w:t>2059.93</w:t>
      </w:r>
      <w:r>
        <w:rPr>
          <w:rFonts w:hint="eastAsia" w:ascii="仿宋_GB2312" w:hAnsi="仿宋" w:eastAsia="仿宋_GB2312" w:cs="仿宋_GB2312"/>
          <w:sz w:val="32"/>
          <w:szCs w:val="32"/>
        </w:rPr>
        <w:t>万元，</w:t>
      </w:r>
      <w:r>
        <w:rPr>
          <w:rFonts w:hint="eastAsia" w:ascii="仿宋_GB2312" w:hAnsi="仿宋" w:eastAsia="仿宋_GB2312"/>
          <w:color w:val="000000"/>
          <w:sz w:val="32"/>
          <w:szCs w:val="32"/>
        </w:rPr>
        <w:t>其中：一般公共预算财政拨款收入</w:t>
      </w:r>
      <w:r>
        <w:rPr>
          <w:rFonts w:ascii="仿宋_GB2312" w:hAnsi="仿宋" w:eastAsia="仿宋_GB2312"/>
          <w:color w:val="000000"/>
          <w:sz w:val="32"/>
          <w:szCs w:val="32"/>
        </w:rPr>
        <w:t>659.93</w:t>
      </w:r>
      <w:r>
        <w:rPr>
          <w:rFonts w:hint="eastAsia" w:ascii="仿宋_GB2312" w:hAnsi="仿宋" w:eastAsia="仿宋_GB2312"/>
          <w:color w:val="000000"/>
          <w:sz w:val="32"/>
          <w:szCs w:val="32"/>
        </w:rPr>
        <w:t>万元，占32.04</w:t>
      </w:r>
      <w:r>
        <w:rPr>
          <w:rFonts w:ascii="仿宋_GB2312" w:hAnsi="仿宋" w:eastAsia="仿宋_GB2312"/>
          <w:color w:val="000000"/>
          <w:sz w:val="32"/>
          <w:szCs w:val="32"/>
        </w:rPr>
        <w:t>%</w:t>
      </w:r>
      <w:r>
        <w:rPr>
          <w:rFonts w:hint="eastAsia" w:ascii="仿宋_GB2312" w:hAnsi="仿宋" w:eastAsia="仿宋_GB2312"/>
          <w:color w:val="000000"/>
          <w:sz w:val="32"/>
          <w:szCs w:val="32"/>
        </w:rPr>
        <w:t>；其他收入</w:t>
      </w:r>
      <w:r>
        <w:rPr>
          <w:rFonts w:ascii="仿宋_GB2312" w:hAnsi="仿宋" w:eastAsia="仿宋_GB2312"/>
          <w:color w:val="000000"/>
          <w:sz w:val="32"/>
          <w:szCs w:val="32"/>
        </w:rPr>
        <w:t>1400</w:t>
      </w:r>
      <w:r>
        <w:rPr>
          <w:rFonts w:hint="eastAsia" w:ascii="仿宋_GB2312" w:hAnsi="仿宋" w:eastAsia="仿宋_GB2312"/>
          <w:color w:val="000000"/>
          <w:sz w:val="32"/>
          <w:szCs w:val="32"/>
        </w:rPr>
        <w:t>万元，占67.96</w:t>
      </w:r>
      <w:r>
        <w:rPr>
          <w:rFonts w:ascii="仿宋_GB2312" w:hAnsi="仿宋" w:eastAsia="仿宋_GB2312"/>
          <w:color w:val="000000"/>
          <w:sz w:val="32"/>
          <w:szCs w:val="32"/>
        </w:rPr>
        <w:t>%</w:t>
      </w:r>
      <w:r>
        <w:rPr>
          <w:rFonts w:hint="eastAsia" w:ascii="仿宋_GB2312" w:hAnsi="仿宋" w:eastAsia="仿宋_GB2312"/>
          <w:color w:val="000000"/>
          <w:sz w:val="32"/>
          <w:szCs w:val="32"/>
        </w:rPr>
        <w:t>。</w:t>
      </w:r>
      <w:bookmarkEnd w:id="129"/>
      <w:bookmarkEnd w:id="130"/>
    </w:p>
    <w:p>
      <w:pPr>
        <w:adjustRightInd w:val="0"/>
        <w:snapToGrid w:val="0"/>
        <w:spacing w:line="610" w:lineRule="exact"/>
        <w:ind w:firstLine="640" w:firstLineChars="200"/>
        <w:outlineLvl w:val="1"/>
        <w:rPr>
          <w:rFonts w:ascii="仿宋_GB2312" w:hAnsi="宋体" w:eastAsia="仿宋_GB2312" w:cs="宋体"/>
          <w:color w:val="000000"/>
          <w:kern w:val="0"/>
          <w:sz w:val="32"/>
          <w:szCs w:val="32"/>
          <w:shd w:val="clear" w:color="auto" w:fill="FFFFFF"/>
          <w:lang w:val="zh-CN"/>
        </w:rPr>
      </w:pPr>
      <w:bookmarkStart w:id="131" w:name="_Toc26170"/>
      <w:bookmarkStart w:id="132" w:name="_Toc10591"/>
      <w:r>
        <w:rPr>
          <w:rFonts w:hint="eastAsia" w:ascii="仿宋_GB2312" w:hAnsi="宋体" w:eastAsia="仿宋_GB2312" w:cs="宋体"/>
          <w:color w:val="000000"/>
          <w:kern w:val="0"/>
          <w:sz w:val="32"/>
          <w:szCs w:val="32"/>
          <w:shd w:val="clear" w:color="auto" w:fill="FFFFFF"/>
          <w:lang w:val="zh-CN"/>
        </w:rPr>
        <w:t>（二）部门财政资金支出情况。</w:t>
      </w:r>
      <w:r>
        <w:rPr>
          <w:rFonts w:ascii="仿宋_GB2312" w:hAnsi="仿宋" w:eastAsia="仿宋_GB2312" w:cs="仿宋_GB2312"/>
          <w:sz w:val="32"/>
          <w:szCs w:val="32"/>
        </w:rPr>
        <w:t>20</w:t>
      </w:r>
      <w:r>
        <w:rPr>
          <w:rFonts w:hint="eastAsia" w:ascii="仿宋_GB2312" w:hAnsi="仿宋" w:eastAsia="仿宋_GB2312" w:cs="仿宋_GB2312"/>
          <w:sz w:val="32"/>
          <w:szCs w:val="32"/>
        </w:rPr>
        <w:t>20年一般公共预算财政拨款支出</w:t>
      </w:r>
      <w:r>
        <w:rPr>
          <w:rFonts w:hint="eastAsia" w:ascii="仿宋_GB2312" w:hAnsi="仿宋" w:eastAsia="仿宋_GB2312"/>
          <w:color w:val="000000"/>
          <w:sz w:val="32"/>
          <w:szCs w:val="32"/>
        </w:rPr>
        <w:t>1588.84</w:t>
      </w:r>
      <w:r>
        <w:rPr>
          <w:rFonts w:hint="eastAsia" w:ascii="仿宋_GB2312" w:hAnsi="仿宋" w:eastAsia="仿宋_GB2312" w:cs="仿宋_GB2312"/>
          <w:sz w:val="32"/>
          <w:szCs w:val="32"/>
        </w:rPr>
        <w:t>万元，</w:t>
      </w:r>
      <w:r>
        <w:rPr>
          <w:rFonts w:hint="eastAsia" w:ascii="仿宋_GB2312" w:hAnsi="仿宋" w:eastAsia="仿宋_GB2312"/>
          <w:color w:val="000000"/>
          <w:sz w:val="32"/>
          <w:szCs w:val="32"/>
        </w:rPr>
        <w:t>其中：基本支出369.16万元，占23.23</w:t>
      </w:r>
      <w:r>
        <w:rPr>
          <w:rFonts w:ascii="仿宋_GB2312" w:hAnsi="仿宋" w:eastAsia="仿宋_GB2312"/>
          <w:color w:val="000000"/>
          <w:sz w:val="32"/>
          <w:szCs w:val="32"/>
        </w:rPr>
        <w:t>%</w:t>
      </w:r>
      <w:r>
        <w:rPr>
          <w:rFonts w:hint="eastAsia" w:ascii="仿宋_GB2312" w:hAnsi="仿宋" w:eastAsia="仿宋_GB2312"/>
          <w:color w:val="000000"/>
          <w:sz w:val="32"/>
          <w:szCs w:val="32"/>
        </w:rPr>
        <w:t>；项目支出1219.68万元，占76.77</w:t>
      </w:r>
      <w:r>
        <w:rPr>
          <w:rFonts w:ascii="仿宋_GB2312" w:hAnsi="仿宋" w:eastAsia="仿宋_GB2312"/>
          <w:color w:val="000000"/>
          <w:sz w:val="32"/>
          <w:szCs w:val="32"/>
        </w:rPr>
        <w:t>%</w:t>
      </w:r>
      <w:bookmarkEnd w:id="131"/>
      <w:bookmarkEnd w:id="132"/>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三、部门整体预算绩效管理情况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（一）部门预算管理。</w:t>
      </w:r>
    </w:p>
    <w:p>
      <w:pPr>
        <w:spacing w:line="620" w:lineRule="exact"/>
        <w:ind w:firstLine="640" w:firstLineChars="200"/>
        <w:rPr>
          <w:rFonts w:hint="eastAsia" w:ascii="仿宋_GB2312" w:hAnsi="仿宋" w:eastAsia="仿宋_GB2312"/>
          <w:color w:val="000000"/>
          <w:sz w:val="32"/>
          <w:szCs w:val="32"/>
          <w:lang w:val="en-US" w:eastAsia="zh-CN"/>
        </w:rPr>
      </w:pPr>
      <w:r>
        <w:rPr>
          <w:rFonts w:ascii="仿宋_GB2312" w:eastAsia="仿宋_GB2312" w:cs="仿宋_GB2312"/>
          <w:sz w:val="32"/>
          <w:szCs w:val="32"/>
        </w:rPr>
        <w:t>1</w:t>
      </w:r>
      <w:r>
        <w:rPr>
          <w:rFonts w:hint="eastAsia" w:ascii="仿宋_GB2312" w:eastAsia="仿宋_GB2312" w:cs="仿宋_GB2312"/>
          <w:sz w:val="32"/>
          <w:szCs w:val="32"/>
          <w:lang w:val="en-US" w:eastAsia="zh-CN"/>
        </w:rPr>
        <w:t>.紧扣实际，制定目标。根据单位本年度工作计划和安排，综合考虑在人员经费、公用经费、项目经费方面的预算。2020年预算收入</w:t>
      </w:r>
      <w:r>
        <w:rPr>
          <w:rFonts w:ascii="仿宋_GB2312" w:hAnsi="仿宋" w:eastAsia="仿宋_GB2312"/>
          <w:color w:val="000000"/>
          <w:sz w:val="32"/>
          <w:szCs w:val="32"/>
        </w:rPr>
        <w:t>2059.93</w:t>
      </w:r>
      <w:r>
        <w:rPr>
          <w:rFonts w:hint="eastAsia" w:ascii="仿宋_GB2312" w:hAnsi="仿宋" w:eastAsia="仿宋_GB2312"/>
          <w:color w:val="000000"/>
          <w:sz w:val="32"/>
          <w:szCs w:val="32"/>
          <w:lang w:val="en-US" w:eastAsia="zh-CN"/>
        </w:rPr>
        <w:t>万元，支出</w:t>
      </w:r>
      <w:r>
        <w:rPr>
          <w:rFonts w:hint="eastAsia" w:ascii="仿宋_GB2312" w:hAnsi="仿宋" w:eastAsia="仿宋_GB2312"/>
          <w:color w:val="000000"/>
          <w:sz w:val="32"/>
          <w:szCs w:val="32"/>
        </w:rPr>
        <w:t>1588.84万元</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执行进度占比77.13%，主要是因疫情培训人数减少。基地培训支出项目、</w:t>
      </w:r>
      <w:r>
        <w:rPr>
          <w:rFonts w:hint="eastAsia" w:ascii="仿宋_GB2312" w:hAnsi="仿宋" w:eastAsia="仿宋_GB2312"/>
          <w:color w:val="000000"/>
          <w:sz w:val="32"/>
          <w:szCs w:val="32"/>
        </w:rPr>
        <w:t>政府采购项目</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维修改造项目</w:t>
      </w:r>
      <w:r>
        <w:rPr>
          <w:rFonts w:hint="eastAsia" w:ascii="仿宋_GB2312" w:hAnsi="仿宋" w:eastAsia="仿宋_GB2312"/>
          <w:color w:val="000000"/>
          <w:sz w:val="32"/>
          <w:szCs w:val="32"/>
          <w:lang w:val="en-US" w:eastAsia="zh-CN"/>
        </w:rPr>
        <w:t>三个项目预算605.5万元，支出541.82万元，执行进度89.34%。综合来看，制定目标基本实现，人员福利保障到位，基地建设正常开展，预算管理良好。</w:t>
      </w:r>
    </w:p>
    <w:p>
      <w:pPr>
        <w:spacing w:line="620" w:lineRule="exact"/>
        <w:ind w:firstLine="640" w:firstLineChars="200"/>
        <w:rPr>
          <w:rFonts w:hint="eastAsia" w:ascii="仿宋_GB2312" w:eastAsia="仿宋_GB2312"/>
          <w:sz w:val="32"/>
          <w:szCs w:val="32"/>
          <w:lang w:val="en-US" w:eastAsia="zh-CN"/>
        </w:rPr>
      </w:pPr>
      <w:r>
        <w:rPr>
          <w:rFonts w:ascii="仿宋_GB2312" w:eastAsia="仿宋_GB2312" w:cs="仿宋_GB2312"/>
          <w:sz w:val="32"/>
          <w:szCs w:val="32"/>
        </w:rPr>
        <w:t>2</w:t>
      </w:r>
      <w:r>
        <w:rPr>
          <w:rFonts w:hint="eastAsia" w:ascii="仿宋_GB2312" w:eastAsia="仿宋_GB2312" w:cs="仿宋_GB2312"/>
          <w:sz w:val="32"/>
          <w:szCs w:val="32"/>
        </w:rPr>
        <w:t>、</w:t>
      </w:r>
      <w:r>
        <w:rPr>
          <w:rFonts w:hint="eastAsia" w:ascii="仿宋_GB2312" w:eastAsia="仿宋_GB2312" w:cs="仿宋_GB2312"/>
          <w:sz w:val="32"/>
          <w:szCs w:val="32"/>
          <w:lang w:val="en-US" w:eastAsia="zh-CN"/>
        </w:rPr>
        <w:t>严控支出，动态调整。进一步完善和实施</w:t>
      </w:r>
      <w:r>
        <w:rPr>
          <w:rFonts w:hint="eastAsia" w:ascii="仿宋_GB2312" w:eastAsia="仿宋_GB2312" w:cs="仿宋_GB2312"/>
          <w:sz w:val="32"/>
          <w:szCs w:val="32"/>
        </w:rPr>
        <w:t>财务管理规章制度，制定预算管理、资产管理、专项资金收支管理、工程项目管理、采购管理等专项管理制度</w:t>
      </w:r>
      <w:r>
        <w:rPr>
          <w:rFonts w:ascii="仿宋_GB2312" w:eastAsia="仿宋_GB2312" w:cs="仿宋_GB2312"/>
          <w:sz w:val="32"/>
          <w:szCs w:val="32"/>
        </w:rPr>
        <w:t>,</w:t>
      </w:r>
      <w:r>
        <w:rPr>
          <w:rFonts w:hint="eastAsia" w:ascii="仿宋_GB2312" w:eastAsia="仿宋_GB2312" w:cs="仿宋_GB2312"/>
          <w:sz w:val="32"/>
          <w:szCs w:val="32"/>
        </w:rPr>
        <w:t>特别是强化预算管理，严格预算约束</w:t>
      </w:r>
      <w:r>
        <w:rPr>
          <w:rFonts w:hint="eastAsia" w:ascii="仿宋_GB2312" w:eastAsia="仿宋_GB2312" w:cs="仿宋_GB2312"/>
          <w:sz w:val="32"/>
          <w:szCs w:val="32"/>
          <w:lang w:eastAsia="zh-CN"/>
        </w:rPr>
        <w:t>；</w:t>
      </w:r>
      <w:r>
        <w:rPr>
          <w:rFonts w:hint="eastAsia" w:ascii="仿宋_GB2312" w:eastAsia="仿宋_GB2312" w:cs="仿宋_GB2312"/>
          <w:sz w:val="32"/>
          <w:szCs w:val="32"/>
        </w:rPr>
        <w:t>加强支出管理，严格支出审批程序和手续。</w:t>
      </w:r>
      <w:r>
        <w:rPr>
          <w:rFonts w:hint="eastAsia" w:ascii="仿宋_GB2312" w:eastAsia="仿宋_GB2312" w:cs="仿宋_GB2312"/>
          <w:sz w:val="32"/>
          <w:szCs w:val="32"/>
          <w:lang w:val="en-US" w:eastAsia="zh-CN"/>
        </w:rPr>
        <w:t>根据预算执行进度，严格控制支出，及时调整因人员和培训密度变化引起的一般公共</w:t>
      </w:r>
      <w:r>
        <w:rPr>
          <w:rFonts w:hint="eastAsia" w:ascii="仿宋_GB2312" w:hAnsi="仿宋" w:eastAsia="仿宋_GB2312"/>
          <w:color w:val="000000"/>
          <w:sz w:val="32"/>
          <w:szCs w:val="32"/>
        </w:rPr>
        <w:t>预算财政拨款</w:t>
      </w:r>
      <w:r>
        <w:rPr>
          <w:rFonts w:hint="eastAsia" w:ascii="仿宋_GB2312" w:hAnsi="仿宋" w:eastAsia="仿宋_GB2312"/>
          <w:color w:val="000000"/>
          <w:sz w:val="32"/>
          <w:szCs w:val="32"/>
          <w:lang w:val="en-US" w:eastAsia="zh-CN"/>
        </w:rPr>
        <w:t>预算变化</w:t>
      </w:r>
      <w:r>
        <w:rPr>
          <w:rFonts w:hint="eastAsia" w:ascii="仿宋_GB2312" w:hAnsi="仿宋" w:eastAsia="仿宋_GB2312"/>
          <w:color w:val="000000"/>
          <w:sz w:val="32"/>
          <w:szCs w:val="32"/>
          <w:lang w:eastAsia="zh-CN"/>
        </w:rPr>
        <w:t>。</w:t>
      </w:r>
    </w:p>
    <w:p>
      <w:pPr>
        <w:spacing w:line="580" w:lineRule="exact"/>
        <w:ind w:firstLine="640" w:firstLineChars="200"/>
        <w:rPr>
          <w:rFonts w:ascii="仿宋_GB2312" w:eastAsia="仿宋_GB2312"/>
          <w:sz w:val="32"/>
          <w:szCs w:val="32"/>
        </w:rPr>
      </w:pPr>
      <w:r>
        <w:rPr>
          <w:rFonts w:ascii="仿宋_GB2312" w:eastAsia="仿宋_GB2312" w:cs="仿宋_GB2312"/>
          <w:sz w:val="32"/>
          <w:szCs w:val="32"/>
        </w:rPr>
        <w:t>3</w:t>
      </w:r>
      <w:r>
        <w:rPr>
          <w:rFonts w:hint="eastAsia" w:ascii="仿宋_GB2312" w:eastAsia="仿宋_GB2312" w:cs="仿宋_GB2312"/>
          <w:sz w:val="32"/>
          <w:szCs w:val="32"/>
          <w:lang w:val="en-US" w:eastAsia="zh-CN"/>
        </w:rPr>
        <w:t>.严格审批，避免违规。</w:t>
      </w:r>
      <w:r>
        <w:rPr>
          <w:rFonts w:hint="eastAsia" w:ascii="仿宋_GB2312" w:eastAsia="仿宋_GB2312" w:cs="仿宋_GB2312"/>
          <w:sz w:val="32"/>
          <w:szCs w:val="32"/>
        </w:rPr>
        <w:t>统一会计核算和账户管理，进一步</w:t>
      </w:r>
      <w:r>
        <w:rPr>
          <w:rFonts w:hint="eastAsia" w:ascii="仿宋_GB2312" w:eastAsia="仿宋_GB2312" w:cs="仿宋_GB2312"/>
          <w:sz w:val="32"/>
          <w:szCs w:val="32"/>
          <w:lang w:val="en-US" w:eastAsia="zh-CN"/>
        </w:rPr>
        <w:t>规范审批程序，做好</w:t>
      </w:r>
      <w:r>
        <w:rPr>
          <w:rFonts w:hint="eastAsia" w:ascii="仿宋_GB2312" w:eastAsia="仿宋_GB2312" w:cs="仿宋_GB2312"/>
          <w:sz w:val="32"/>
          <w:szCs w:val="32"/>
        </w:rPr>
        <w:t>集中支付工作</w:t>
      </w:r>
      <w:r>
        <w:rPr>
          <w:rFonts w:hint="eastAsia" w:ascii="仿宋_GB2312" w:eastAsia="仿宋_GB2312" w:cs="仿宋_GB2312"/>
          <w:sz w:val="32"/>
          <w:szCs w:val="32"/>
          <w:lang w:eastAsia="zh-CN"/>
        </w:rPr>
        <w:t>；</w:t>
      </w:r>
      <w:r>
        <w:rPr>
          <w:rFonts w:hint="eastAsia" w:ascii="仿宋_GB2312" w:eastAsia="仿宋_GB2312" w:cs="仿宋_GB2312"/>
          <w:sz w:val="32"/>
          <w:szCs w:val="32"/>
        </w:rPr>
        <w:t>严格使用财政专用票据，杜绝坐支、挪用和私设“小金库”提高了资金使用效益，严格审批程序，切实做到收支两条线。</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（二）结果应用情况。</w:t>
      </w:r>
    </w:p>
    <w:p>
      <w:pPr>
        <w:spacing w:line="620" w:lineRule="exact"/>
        <w:ind w:firstLine="640" w:firstLineChars="200"/>
        <w:rPr>
          <w:rFonts w:ascii="仿宋_GB2312" w:hAnsi="宋体" w:eastAsia="仿宋_GB2312"/>
          <w:kern w:val="0"/>
          <w:sz w:val="32"/>
          <w:szCs w:val="32"/>
        </w:rPr>
      </w:pPr>
      <w:r>
        <w:rPr>
          <w:rFonts w:ascii="仿宋_GB2312" w:hAnsi="宋体" w:eastAsia="仿宋_GB2312" w:cs="仿宋_GB2312"/>
          <w:kern w:val="0"/>
          <w:sz w:val="32"/>
          <w:szCs w:val="32"/>
        </w:rPr>
        <w:t>1</w:t>
      </w:r>
      <w:r>
        <w:rPr>
          <w:rFonts w:hint="eastAsia" w:ascii="仿宋_GB2312" w:hAnsi="宋体" w:eastAsia="仿宋_GB2312" w:cs="仿宋_GB2312"/>
          <w:kern w:val="0"/>
          <w:sz w:val="32"/>
          <w:szCs w:val="32"/>
        </w:rPr>
        <w:t>．</w:t>
      </w:r>
      <w:r>
        <w:rPr>
          <w:rFonts w:hint="eastAsia" w:ascii="仿宋_GB2312" w:hAnsi="宋体" w:eastAsia="仿宋_GB2312" w:cs="仿宋_GB2312"/>
          <w:kern w:val="0"/>
          <w:sz w:val="32"/>
          <w:szCs w:val="32"/>
          <w:lang w:val="en-US" w:eastAsia="zh-CN"/>
        </w:rPr>
        <w:t>绩效自评公开</w:t>
      </w:r>
      <w:r>
        <w:rPr>
          <w:rFonts w:hint="eastAsia" w:ascii="仿宋_GB2312" w:hAnsi="宋体" w:eastAsia="仿宋_GB2312" w:cs="仿宋_GB2312"/>
          <w:kern w:val="0"/>
          <w:sz w:val="32"/>
          <w:szCs w:val="32"/>
        </w:rPr>
        <w:t>。</w:t>
      </w:r>
      <w:r>
        <w:rPr>
          <w:rFonts w:ascii="仿宋_GB2312" w:hAnsi="宋体" w:eastAsia="仿宋_GB2312" w:cs="仿宋_GB2312"/>
          <w:kern w:val="0"/>
          <w:sz w:val="32"/>
          <w:szCs w:val="32"/>
        </w:rPr>
        <w:t>20</w:t>
      </w:r>
      <w:r>
        <w:rPr>
          <w:rFonts w:hint="eastAsia" w:ascii="仿宋_GB2312" w:hAnsi="宋体" w:eastAsia="仿宋_GB2312" w:cs="仿宋_GB2312"/>
          <w:kern w:val="0"/>
          <w:sz w:val="32"/>
          <w:szCs w:val="32"/>
        </w:rPr>
        <w:t>20年，按照财政绩效管理要求编报预算</w:t>
      </w:r>
      <w:r>
        <w:rPr>
          <w:rFonts w:hint="eastAsia" w:ascii="仿宋_GB2312" w:hAnsi="宋体" w:eastAsia="仿宋_GB2312" w:cs="仿宋_GB2312"/>
          <w:kern w:val="0"/>
          <w:sz w:val="32"/>
          <w:szCs w:val="32"/>
          <w:lang w:val="en-US" w:eastAsia="zh-CN"/>
        </w:rPr>
        <w:t>说明，合理设置</w:t>
      </w:r>
      <w:r>
        <w:rPr>
          <w:rFonts w:hint="eastAsia" w:ascii="仿宋_GB2312" w:hAnsi="宋体" w:eastAsia="仿宋_GB2312" w:cs="仿宋_GB2312"/>
          <w:kern w:val="0"/>
          <w:sz w:val="32"/>
          <w:szCs w:val="32"/>
        </w:rPr>
        <w:t>项目绩效目标，绩效目标真实、可行、科学</w:t>
      </w:r>
      <w:r>
        <w:rPr>
          <w:rFonts w:hint="eastAsia" w:ascii="仿宋_GB2312" w:hAnsi="宋体" w:eastAsia="仿宋_GB2312" w:cs="仿宋_GB2312"/>
          <w:kern w:val="0"/>
          <w:sz w:val="32"/>
          <w:szCs w:val="32"/>
          <w:lang w:eastAsia="zh-CN"/>
        </w:rPr>
        <w:t>，</w:t>
      </w:r>
      <w:r>
        <w:rPr>
          <w:rFonts w:hint="eastAsia" w:ascii="仿宋_GB2312" w:hAnsi="宋体" w:eastAsia="仿宋_GB2312" w:cs="仿宋_GB2312"/>
          <w:kern w:val="0"/>
          <w:sz w:val="32"/>
          <w:szCs w:val="32"/>
          <w:lang w:val="en-US" w:eastAsia="zh-CN"/>
        </w:rPr>
        <w:t>并及时公开预算编制</w:t>
      </w:r>
      <w:r>
        <w:rPr>
          <w:rFonts w:hint="eastAsia" w:ascii="仿宋_GB2312" w:hAnsi="宋体" w:eastAsia="仿宋_GB2312" w:cs="仿宋_GB2312"/>
          <w:kern w:val="0"/>
          <w:sz w:val="32"/>
          <w:szCs w:val="32"/>
        </w:rPr>
        <w:t>。</w:t>
      </w:r>
    </w:p>
    <w:p>
      <w:pPr>
        <w:spacing w:line="620" w:lineRule="exact"/>
        <w:ind w:firstLine="640" w:firstLineChars="200"/>
        <w:rPr>
          <w:rFonts w:ascii="仿宋_GB2312" w:hAnsi="宋体" w:eastAsia="仿宋_GB2312"/>
          <w:kern w:val="0"/>
          <w:sz w:val="32"/>
          <w:szCs w:val="32"/>
        </w:rPr>
      </w:pPr>
      <w:r>
        <w:rPr>
          <w:rFonts w:ascii="仿宋_GB2312" w:hAnsi="宋体" w:eastAsia="仿宋_GB2312" w:cs="仿宋_GB2312"/>
          <w:kern w:val="0"/>
          <w:sz w:val="32"/>
          <w:szCs w:val="32"/>
        </w:rPr>
        <w:t xml:space="preserve">2. </w:t>
      </w:r>
      <w:r>
        <w:rPr>
          <w:rFonts w:hint="eastAsia" w:ascii="仿宋_GB2312" w:hAnsi="宋体" w:eastAsia="仿宋_GB2312" w:cs="仿宋_GB2312"/>
          <w:kern w:val="0"/>
          <w:sz w:val="32"/>
          <w:szCs w:val="32"/>
          <w:lang w:val="en-US" w:eastAsia="zh-CN"/>
        </w:rPr>
        <w:t>应用结果反馈</w:t>
      </w:r>
      <w:r>
        <w:rPr>
          <w:rFonts w:hint="eastAsia" w:ascii="仿宋_GB2312" w:hAnsi="宋体" w:eastAsia="仿宋_GB2312" w:cs="仿宋_GB2312"/>
          <w:kern w:val="0"/>
          <w:sz w:val="32"/>
          <w:szCs w:val="32"/>
        </w:rPr>
        <w:t>。总体上看，项目决策依据较为充分，绩效目标较明确，管理比较严格，项目的实施基本达到预期目标。</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四、评价结论及建议</w:t>
      </w:r>
    </w:p>
    <w:p>
      <w:pPr>
        <w:spacing w:line="620" w:lineRule="exact"/>
        <w:ind w:firstLine="640" w:firstLineChars="200"/>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（一）评价结论。</w:t>
      </w:r>
    </w:p>
    <w:p>
      <w:pPr>
        <w:spacing w:line="620" w:lineRule="exact"/>
        <w:ind w:firstLine="640" w:firstLineChars="200"/>
        <w:rPr>
          <w:rFonts w:hint="eastAsia" w:ascii="仿宋_GB2312" w:hAnsi="仿宋" w:eastAsia="仿宋_GB2312" w:cs="仿宋_GB2312"/>
          <w:sz w:val="32"/>
          <w:szCs w:val="32"/>
        </w:rPr>
      </w:pPr>
      <w:r>
        <w:rPr>
          <w:rFonts w:hint="eastAsia" w:ascii="仿宋_GB2312" w:hAnsi="仿宋" w:eastAsia="仿宋_GB2312" w:cs="仿宋_GB2312"/>
          <w:sz w:val="32"/>
          <w:szCs w:val="32"/>
        </w:rPr>
        <w:t>我</w:t>
      </w:r>
      <w:r>
        <w:rPr>
          <w:rFonts w:hint="eastAsia" w:ascii="仿宋_GB2312" w:hAnsi="仿宋" w:eastAsia="仿宋_GB2312" w:cs="仿宋_GB2312"/>
          <w:sz w:val="32"/>
          <w:szCs w:val="32"/>
          <w:lang w:val="en-US" w:eastAsia="zh-CN"/>
        </w:rPr>
        <w:t>单位</w:t>
      </w:r>
      <w:r>
        <w:rPr>
          <w:rFonts w:hint="eastAsia" w:ascii="仿宋_GB2312" w:hAnsi="仿宋" w:eastAsia="仿宋_GB2312" w:cs="仿宋_GB2312"/>
          <w:sz w:val="32"/>
          <w:szCs w:val="32"/>
        </w:rPr>
        <w:t>高度重视部门支出绩效评价工作，按照要求，全面收集整理各类基础资料，包括部门预、决算编制，财务管理，财政政策执行，财经纪律监督执行，项目申报、批复、实施等相关文件资料。</w:t>
      </w:r>
      <w:r>
        <w:rPr>
          <w:rFonts w:hint="eastAsia" w:ascii="仿宋_GB2312" w:hAnsi="仿宋" w:eastAsia="仿宋_GB2312" w:cs="仿宋_GB2312"/>
          <w:sz w:val="32"/>
          <w:szCs w:val="32"/>
          <w:lang w:val="en-US" w:eastAsia="zh-CN"/>
        </w:rPr>
        <w:t>部门预算编制基础数据真实可靠，按照年度和支出标准合理编制预算，按时间进度支付，基本达到执行进度，2020年总体上无超预算、无预算执行情况发生。</w:t>
      </w:r>
    </w:p>
    <w:p>
      <w:pPr>
        <w:numPr>
          <w:ilvl w:val="0"/>
          <w:numId w:val="3"/>
        </w:numPr>
        <w:spacing w:line="580" w:lineRule="exact"/>
        <w:ind w:firstLine="640" w:firstLineChars="200"/>
        <w:rPr>
          <w:rFonts w:ascii="楷体_GB2312" w:hAnsi="楷体_GB2312" w:eastAsia="楷体_GB2312"/>
          <w:b w:val="0"/>
          <w:bCs w:val="0"/>
          <w:sz w:val="32"/>
          <w:szCs w:val="32"/>
        </w:rPr>
      </w:pPr>
      <w:r>
        <w:rPr>
          <w:rFonts w:hint="eastAsia" w:ascii="楷体_GB2312" w:hAnsi="楷体_GB2312" w:eastAsia="楷体_GB2312" w:cs="楷体_GB2312"/>
          <w:b w:val="0"/>
          <w:bCs w:val="0"/>
          <w:sz w:val="32"/>
          <w:szCs w:val="32"/>
        </w:rPr>
        <w:t>存在问题</w:t>
      </w:r>
    </w:p>
    <w:p>
      <w:pPr>
        <w:spacing w:line="580" w:lineRule="exact"/>
        <w:ind w:firstLine="640" w:firstLineChars="200"/>
        <w:rPr>
          <w:rFonts w:hint="eastAsia" w:ascii="仿宋" w:hAnsi="仿宋" w:eastAsia="仿宋_GB2312"/>
          <w:sz w:val="32"/>
          <w:szCs w:val="32"/>
          <w:lang w:eastAsia="zh-CN"/>
        </w:rPr>
      </w:pPr>
      <w:r>
        <w:rPr>
          <w:rFonts w:hint="eastAsia" w:ascii="仿宋_GB2312" w:hAnsi="宋体" w:eastAsia="仿宋_GB2312" w:cs="仿宋_GB2312"/>
          <w:kern w:val="0"/>
          <w:sz w:val="32"/>
          <w:szCs w:val="32"/>
          <w:lang w:val="en-US" w:eastAsia="zh-CN"/>
        </w:rPr>
        <w:t>预算科目需进一步细化，</w:t>
      </w:r>
      <w:r>
        <w:rPr>
          <w:rFonts w:hint="eastAsia" w:ascii="仿宋_GB2312" w:hAnsi="宋体" w:eastAsia="仿宋_GB2312" w:cs="仿宋_GB2312"/>
          <w:kern w:val="0"/>
          <w:sz w:val="32"/>
          <w:szCs w:val="32"/>
        </w:rPr>
        <w:t>对项目资金开支分类需要进一步科学化、规范化，费用开支和绩效产出测得结果不够精确，需要进一步量化。资金管理</w:t>
      </w:r>
      <w:r>
        <w:rPr>
          <w:rFonts w:hint="eastAsia" w:ascii="仿宋_GB2312" w:hAnsi="宋体" w:eastAsia="仿宋_GB2312" w:cs="仿宋_GB2312"/>
          <w:kern w:val="0"/>
          <w:sz w:val="32"/>
          <w:szCs w:val="32"/>
          <w:lang w:eastAsia="zh-CN"/>
        </w:rPr>
        <w:t>、</w:t>
      </w:r>
      <w:r>
        <w:rPr>
          <w:rFonts w:hint="eastAsia" w:ascii="仿宋_GB2312" w:hAnsi="宋体" w:eastAsia="仿宋_GB2312" w:cs="仿宋_GB2312"/>
          <w:kern w:val="0"/>
          <w:sz w:val="32"/>
          <w:szCs w:val="32"/>
          <w:lang w:val="en-US" w:eastAsia="zh-CN"/>
        </w:rPr>
        <w:t>预算执行进度管理</w:t>
      </w:r>
      <w:r>
        <w:rPr>
          <w:rFonts w:hint="eastAsia" w:ascii="仿宋_GB2312" w:hAnsi="宋体" w:eastAsia="仿宋_GB2312" w:cs="仿宋_GB2312"/>
          <w:kern w:val="0"/>
          <w:sz w:val="32"/>
          <w:szCs w:val="32"/>
        </w:rPr>
        <w:t>仍需进一步加强</w:t>
      </w:r>
      <w:r>
        <w:rPr>
          <w:rFonts w:hint="eastAsia" w:ascii="仿宋_GB2312" w:hAnsi="宋体" w:eastAsia="仿宋_GB2312" w:cs="仿宋_GB2312"/>
          <w:kern w:val="0"/>
          <w:sz w:val="32"/>
          <w:szCs w:val="32"/>
          <w:lang w:eastAsia="zh-CN"/>
        </w:rPr>
        <w:t>。</w:t>
      </w:r>
    </w:p>
    <w:p>
      <w:pPr>
        <w:numPr>
          <w:ilvl w:val="0"/>
          <w:numId w:val="3"/>
        </w:numPr>
        <w:spacing w:line="580" w:lineRule="exact"/>
        <w:ind w:firstLine="640" w:firstLineChars="200"/>
        <w:rPr>
          <w:rFonts w:ascii="楷体_GB2312" w:hAnsi="楷体_GB2312" w:eastAsia="楷体_GB2312"/>
          <w:b w:val="0"/>
          <w:bCs w:val="0"/>
          <w:sz w:val="32"/>
          <w:szCs w:val="32"/>
        </w:rPr>
      </w:pPr>
      <w:r>
        <w:rPr>
          <w:rFonts w:hint="eastAsia" w:ascii="楷体_GB2312" w:hAnsi="楷体_GB2312" w:eastAsia="楷体_GB2312" w:cs="楷体_GB2312"/>
          <w:b w:val="0"/>
          <w:bCs w:val="0"/>
          <w:sz w:val="32"/>
          <w:szCs w:val="32"/>
        </w:rPr>
        <w:t>改进建议</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kern w:val="0"/>
          <w:sz w:val="32"/>
          <w:szCs w:val="32"/>
          <w:lang w:val="zh-CN" w:eastAsia="zh-CN" w:bidi="ar-SA"/>
        </w:rPr>
      </w:pPr>
      <w:r>
        <w:rPr>
          <w:rFonts w:hint="eastAsia" w:ascii="仿宋_GB2312" w:hAnsi="宋体" w:eastAsia="仿宋_GB2312" w:cs="仿宋_GB2312"/>
          <w:kern w:val="0"/>
          <w:sz w:val="32"/>
          <w:szCs w:val="32"/>
          <w:lang w:val="zh-CN" w:eastAsia="zh-CN" w:bidi="ar-SA"/>
        </w:rPr>
        <w:t>深入贯彻学习《预算法》等相关法律、法规，进一步增强预算意识，始终坚持先“预算、后支出，无预算，不采购（支出）”的原则。逐步提升预算编制的合理化和科学化、准确度。年度预算编制后，根据单位实际情况，定期做好预算执行分析，适时掌握预算执行进度，及时查找预算实际执行情况与预算目标之间的差异，并整改。</w:t>
      </w:r>
    </w:p>
    <w:p>
      <w:pPr>
        <w:spacing w:line="580" w:lineRule="exact"/>
        <w:rPr>
          <w:rFonts w:ascii="仿宋_GB2312" w:hAnsi="仿宋_GB2312" w:eastAsia="仿宋_GB2312" w:cs="仿宋_GB2312"/>
          <w:sz w:val="32"/>
          <w:szCs w:val="32"/>
        </w:rPr>
      </w:pPr>
      <w:r>
        <w:rPr>
          <w:rFonts w:hint="eastAsia" w:ascii="黑体" w:hAnsi="黑体" w:eastAsia="黑体" w:cs="黑体"/>
          <w:sz w:val="32"/>
          <w:szCs w:val="32"/>
        </w:rPr>
        <w:t>附件</w:t>
      </w:r>
      <w:r>
        <w:rPr>
          <w:rFonts w:ascii="黑体" w:hAnsi="黑体" w:eastAsia="黑体" w:cs="黑体"/>
          <w:sz w:val="32"/>
          <w:szCs w:val="32"/>
        </w:rPr>
        <w:t>2</w:t>
      </w:r>
    </w:p>
    <w:p>
      <w:pPr>
        <w:spacing w:line="580" w:lineRule="exact"/>
        <w:ind w:firstLine="640" w:firstLineChars="200"/>
        <w:rPr>
          <w:rFonts w:ascii="仿宋_GB2312" w:hAnsi="仿宋_GB2312" w:eastAsia="仿宋_GB2312" w:cs="仿宋_GB2312"/>
          <w:sz w:val="32"/>
          <w:szCs w:val="32"/>
        </w:rPr>
      </w:pPr>
    </w:p>
    <w:p>
      <w:pPr>
        <w:jc w:val="center"/>
        <w:rPr>
          <w:rFonts w:hint="eastAsia"/>
          <w:b/>
          <w:bCs/>
          <w:sz w:val="32"/>
          <w:szCs w:val="32"/>
          <w:lang w:eastAsia="zh-CN"/>
        </w:rPr>
      </w:pPr>
      <w:r>
        <w:rPr>
          <w:rFonts w:hint="eastAsia"/>
          <w:b/>
          <w:bCs/>
          <w:sz w:val="32"/>
          <w:szCs w:val="32"/>
          <w:lang w:eastAsia="zh-CN"/>
        </w:rPr>
        <w:t>广元市示范性综合实践基地管理中心</w:t>
      </w:r>
    </w:p>
    <w:p>
      <w:pPr>
        <w:jc w:val="center"/>
        <w:rPr>
          <w:rFonts w:hint="eastAsia"/>
          <w:b/>
          <w:bCs/>
          <w:sz w:val="32"/>
          <w:szCs w:val="32"/>
        </w:rPr>
      </w:pPr>
      <w:r>
        <w:rPr>
          <w:rFonts w:hint="eastAsia"/>
          <w:b/>
          <w:bCs/>
          <w:sz w:val="32"/>
          <w:szCs w:val="32"/>
        </w:rPr>
        <w:t>项目支出绩效自评报告</w:t>
      </w:r>
    </w:p>
    <w:p>
      <w:pPr>
        <w:jc w:val="center"/>
        <w:rPr>
          <w:rFonts w:hint="eastAsia"/>
          <w:b/>
          <w:bCs/>
          <w:sz w:val="32"/>
          <w:szCs w:val="32"/>
        </w:rPr>
      </w:pPr>
      <w:r>
        <w:rPr>
          <w:rFonts w:hint="eastAsia"/>
          <w:b/>
          <w:bCs/>
          <w:sz w:val="32"/>
          <w:szCs w:val="32"/>
        </w:rPr>
        <w:t>（基地培训支出项目）</w:t>
      </w:r>
    </w:p>
    <w:p>
      <w:pPr>
        <w:jc w:val="left"/>
        <w:rPr>
          <w:rFonts w:hint="eastAsia"/>
          <w:b/>
          <w:bCs/>
          <w:sz w:val="32"/>
          <w:szCs w:val="32"/>
        </w:rPr>
      </w:pPr>
      <w:r>
        <w:rPr>
          <w:rFonts w:hint="eastAsia"/>
          <w:b/>
          <w:bCs/>
          <w:sz w:val="32"/>
          <w:szCs w:val="32"/>
        </w:rPr>
        <w:t xml:space="preserve">   </w:t>
      </w:r>
    </w:p>
    <w:p>
      <w:pPr>
        <w:widowControl/>
        <w:adjustRightInd w:val="0"/>
        <w:snapToGrid w:val="0"/>
        <w:spacing w:line="580" w:lineRule="exact"/>
        <w:ind w:firstLine="640" w:firstLineChars="200"/>
        <w:contextualSpacing/>
        <w:jc w:val="left"/>
        <w:rPr>
          <w:rFonts w:hint="eastAsia"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lang w:eastAsia="zh-CN"/>
        </w:rPr>
        <w:t>一、</w:t>
      </w:r>
      <w:r>
        <w:rPr>
          <w:rFonts w:hint="eastAsia" w:ascii="黑体" w:hAnsi="宋体" w:eastAsia="黑体" w:cs="宋体"/>
          <w:color w:val="000000"/>
          <w:kern w:val="0"/>
          <w:sz w:val="32"/>
          <w:szCs w:val="32"/>
          <w:shd w:val="clear" w:color="auto" w:fill="FFFFFF"/>
        </w:rPr>
        <w:t>项目概况</w:t>
      </w:r>
    </w:p>
    <w:p>
      <w:pPr>
        <w:adjustRightInd w:val="0"/>
        <w:snapToGrid w:val="0"/>
        <w:spacing w:line="600" w:lineRule="exact"/>
        <w:ind w:firstLine="320" w:firstLineChars="100"/>
        <w:rPr>
          <w:rFonts w:ascii="楷体_GB2312" w:hAnsi="宋体" w:eastAsia="楷体_GB2312"/>
          <w:b w:val="0"/>
          <w:bCs/>
          <w:sz w:val="32"/>
          <w:szCs w:val="32"/>
          <w:lang w:val="zh-CN"/>
        </w:rPr>
      </w:pPr>
      <w:r>
        <w:rPr>
          <w:rFonts w:hint="eastAsia" w:ascii="楷体_GB2312" w:hAnsi="宋体" w:eastAsia="楷体_GB2312"/>
          <w:b w:val="0"/>
          <w:bCs/>
          <w:sz w:val="32"/>
          <w:szCs w:val="32"/>
          <w:lang w:val="zh-CN"/>
        </w:rPr>
        <w:t>（一）项目基本情况。</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市示范性综合实践基地（以下简称基地）主要负责市内外中</w:t>
      </w:r>
      <w:r>
        <w:rPr>
          <w:rFonts w:hint="eastAsia" w:ascii="仿宋" w:hAnsi="仿宋" w:eastAsia="仿宋" w:cs="仿宋"/>
          <w:color w:val="000000"/>
          <w:kern w:val="0"/>
          <w:sz w:val="31"/>
          <w:szCs w:val="31"/>
          <w:lang w:val="en-US" w:eastAsia="zh-CN" w:bidi="ar"/>
        </w:rPr>
        <w:t>小学综合实践活动、研学实践教育活动、劳动教育和军训活动的组织实施、指导评估、课程开发等工作。基于单位实际情况，编制形成本单位基地培训支出项目。</w:t>
      </w:r>
    </w:p>
    <w:p>
      <w:pPr>
        <w:adjustRightInd w:val="0"/>
        <w:snapToGrid w:val="0"/>
        <w:spacing w:line="600" w:lineRule="exact"/>
        <w:ind w:firstLine="320" w:firstLineChars="100"/>
        <w:rPr>
          <w:rFonts w:hint="eastAsia" w:ascii="楷体_GB2312" w:hAnsi="宋体" w:eastAsia="楷体_GB2312"/>
          <w:b w:val="0"/>
          <w:bCs/>
          <w:sz w:val="32"/>
          <w:szCs w:val="32"/>
          <w:lang w:val="zh-CN"/>
        </w:rPr>
      </w:pPr>
      <w:r>
        <w:rPr>
          <w:rFonts w:hint="eastAsia" w:ascii="楷体_GB2312" w:hAnsi="宋体" w:eastAsia="楷体_GB2312"/>
          <w:b w:val="0"/>
          <w:bCs/>
          <w:sz w:val="32"/>
          <w:szCs w:val="32"/>
          <w:lang w:val="zh-CN"/>
        </w:rPr>
        <w:t>（二）项目绩效目标。</w:t>
      </w:r>
    </w:p>
    <w:p>
      <w:pPr>
        <w:ind w:firstLine="620" w:firstLineChars="200"/>
        <w:jc w:val="left"/>
        <w:rPr>
          <w:rFonts w:hint="eastAsia" w:ascii="仿宋" w:hAnsi="仿宋" w:eastAsia="仿宋" w:cs="仿宋"/>
          <w:color w:val="000000"/>
          <w:kern w:val="0"/>
          <w:sz w:val="31"/>
          <w:szCs w:val="31"/>
          <w:lang w:val="en-US" w:eastAsia="zh-CN" w:bidi="ar"/>
        </w:rPr>
      </w:pPr>
      <w:r>
        <w:rPr>
          <w:rFonts w:ascii="仿宋" w:hAnsi="仿宋" w:eastAsia="仿宋" w:cs="仿宋"/>
          <w:color w:val="000000"/>
          <w:kern w:val="0"/>
          <w:sz w:val="31"/>
          <w:szCs w:val="31"/>
          <w:lang w:val="en-US" w:eastAsia="zh-CN" w:bidi="ar"/>
        </w:rPr>
        <w:t>项目设置了三级指标。指标设置合理、合规、完整，与部门</w:t>
      </w:r>
      <w:r>
        <w:rPr>
          <w:rFonts w:hint="eastAsia" w:ascii="仿宋" w:hAnsi="仿宋" w:eastAsia="仿宋" w:cs="仿宋"/>
          <w:color w:val="000000"/>
          <w:kern w:val="0"/>
          <w:sz w:val="31"/>
          <w:szCs w:val="31"/>
          <w:lang w:val="en-US" w:eastAsia="zh-CN" w:bidi="ar"/>
        </w:rPr>
        <w:t>规划目标相符合，可量化考核。项目申报内容与具体实施内容相符，申报目标合理可行。</w:t>
      </w:r>
    </w:p>
    <w:p>
      <w:pPr>
        <w:widowControl/>
        <w:adjustRightInd w:val="0"/>
        <w:snapToGrid w:val="0"/>
        <w:spacing w:line="580" w:lineRule="exact"/>
        <w:ind w:firstLine="640" w:firstLineChars="200"/>
        <w:contextualSpacing/>
        <w:jc w:val="left"/>
        <w:rPr>
          <w:rFonts w:hint="eastAsia" w:ascii="黑体" w:hAnsi="宋体" w:eastAsia="黑体" w:cs="宋体"/>
          <w:color w:val="000000"/>
          <w:kern w:val="0"/>
          <w:sz w:val="32"/>
          <w:szCs w:val="32"/>
          <w:shd w:val="clear" w:color="auto" w:fill="FFFFFF"/>
          <w:lang w:eastAsia="zh-CN"/>
        </w:rPr>
      </w:pPr>
      <w:r>
        <w:rPr>
          <w:rFonts w:hint="eastAsia" w:ascii="黑体" w:hAnsi="宋体" w:eastAsia="黑体" w:cs="宋体"/>
          <w:color w:val="000000"/>
          <w:kern w:val="0"/>
          <w:sz w:val="32"/>
          <w:szCs w:val="32"/>
          <w:shd w:val="clear" w:color="auto" w:fill="FFFFFF"/>
          <w:lang w:eastAsia="zh-CN"/>
        </w:rPr>
        <w:t>二、项目资金申报及使用情况</w:t>
      </w:r>
    </w:p>
    <w:p>
      <w:pPr>
        <w:ind w:firstLine="320" w:firstLineChars="100"/>
        <w:jc w:val="left"/>
        <w:rPr>
          <w:rFonts w:hint="eastAsia"/>
          <w:sz w:val="32"/>
          <w:szCs w:val="32"/>
        </w:rPr>
      </w:pPr>
      <w:r>
        <w:rPr>
          <w:rFonts w:hint="eastAsia" w:ascii="楷体_GB2312" w:hAnsi="宋体" w:eastAsia="楷体_GB2312"/>
          <w:b w:val="0"/>
          <w:bCs/>
          <w:sz w:val="32"/>
          <w:szCs w:val="32"/>
          <w:lang w:val="zh-CN"/>
        </w:rPr>
        <w:t>（一）资金计划、到位及使用情况。</w:t>
      </w:r>
      <w:r>
        <w:rPr>
          <w:rFonts w:hint="eastAsia" w:ascii="仿宋" w:hAnsi="仿宋" w:eastAsia="仿宋" w:cs="仿宋"/>
          <w:color w:val="000000"/>
          <w:kern w:val="0"/>
          <w:sz w:val="31"/>
          <w:szCs w:val="31"/>
          <w:lang w:val="en-US" w:eastAsia="zh-CN" w:bidi="ar"/>
        </w:rPr>
        <w:t>基地</w:t>
      </w:r>
      <w:r>
        <w:rPr>
          <w:rFonts w:ascii="仿宋" w:hAnsi="仿宋" w:eastAsia="仿宋" w:cs="仿宋"/>
          <w:color w:val="000000"/>
          <w:kern w:val="0"/>
          <w:sz w:val="31"/>
          <w:szCs w:val="31"/>
          <w:lang w:val="en-US" w:eastAsia="zh-CN" w:bidi="ar"/>
        </w:rPr>
        <w:t>培训</w:t>
      </w:r>
      <w:r>
        <w:rPr>
          <w:rFonts w:hint="eastAsia" w:ascii="仿宋" w:hAnsi="仿宋" w:eastAsia="仿宋" w:cs="仿宋"/>
          <w:color w:val="000000"/>
          <w:kern w:val="0"/>
          <w:sz w:val="31"/>
          <w:szCs w:val="31"/>
          <w:lang w:val="en-US" w:eastAsia="zh-CN" w:bidi="ar"/>
        </w:rPr>
        <w:t>支出项目2020年预算批复</w:t>
      </w:r>
      <w:r>
        <w:rPr>
          <w:rFonts w:hint="default" w:ascii="Times New Roman" w:hAnsi="Times New Roman" w:eastAsia="宋体" w:cs="Times New Roman"/>
          <w:color w:val="000000"/>
          <w:kern w:val="0"/>
          <w:sz w:val="31"/>
          <w:szCs w:val="31"/>
          <w:lang w:val="en-US" w:eastAsia="zh-CN" w:bidi="ar"/>
        </w:rPr>
        <w:t xml:space="preserve">296.55 </w:t>
      </w:r>
      <w:r>
        <w:rPr>
          <w:rFonts w:hint="eastAsia" w:ascii="仿宋" w:hAnsi="仿宋" w:eastAsia="仿宋" w:cs="仿宋"/>
          <w:color w:val="000000"/>
          <w:kern w:val="0"/>
          <w:sz w:val="31"/>
          <w:szCs w:val="31"/>
          <w:lang w:val="en-US" w:eastAsia="zh-CN" w:bidi="ar"/>
        </w:rPr>
        <w:t>万元。为本单位培训收入（缴入非税专户），本单位在限额内申报使用。资金支付合规合法。</w:t>
      </w:r>
    </w:p>
    <w:p>
      <w:pPr>
        <w:ind w:firstLine="320" w:firstLineChars="100"/>
        <w:jc w:val="left"/>
        <w:rPr>
          <w:rFonts w:hint="eastAsia"/>
          <w:lang w:val="en-US" w:eastAsia="zh-CN"/>
        </w:rPr>
      </w:pPr>
      <w:r>
        <w:rPr>
          <w:rFonts w:hint="eastAsia" w:ascii="楷体_GB2312" w:hAnsi="宋体" w:eastAsia="楷体_GB2312"/>
          <w:b w:val="0"/>
          <w:bCs/>
          <w:sz w:val="32"/>
          <w:szCs w:val="32"/>
          <w:lang w:val="zh-CN"/>
        </w:rPr>
        <w:t>（二）项目财务管理情况。</w:t>
      </w:r>
      <w:r>
        <w:rPr>
          <w:rFonts w:ascii="仿宋" w:hAnsi="仿宋" w:eastAsia="仿宋" w:cs="仿宋"/>
          <w:color w:val="000000"/>
          <w:kern w:val="0"/>
          <w:sz w:val="31"/>
          <w:szCs w:val="31"/>
          <w:lang w:val="en-US" w:eastAsia="zh-CN" w:bidi="ar"/>
        </w:rPr>
        <w:t>一是加强项目建设管理，完善财务管理体</w:t>
      </w:r>
      <w:r>
        <w:rPr>
          <w:rFonts w:hint="eastAsia" w:ascii="仿宋" w:hAnsi="仿宋" w:eastAsia="仿宋" w:cs="仿宋"/>
          <w:color w:val="000000"/>
          <w:kern w:val="0"/>
          <w:sz w:val="31"/>
          <w:szCs w:val="31"/>
          <w:lang w:val="en-US" w:eastAsia="zh-CN" w:bidi="ar"/>
        </w:rPr>
        <w:t>系和制度建设，保证会计资料真实、完整，做好财务管理基础工作，建立健全核算体系，做好项目预算、项目支出工作。保证资金正常运行，维护资金安全，努力提高资金使用效率。二是规范财务核算，提高会计信息的及时性、准确性和完整性。</w:t>
      </w:r>
    </w:p>
    <w:p>
      <w:pPr>
        <w:widowControl/>
        <w:adjustRightInd w:val="0"/>
        <w:snapToGrid w:val="0"/>
        <w:spacing w:line="580" w:lineRule="exact"/>
        <w:ind w:firstLine="640" w:firstLineChars="200"/>
        <w:contextualSpacing/>
        <w:jc w:val="left"/>
        <w:rPr>
          <w:rFonts w:hint="eastAsia" w:ascii="黑体" w:hAnsi="宋体" w:eastAsia="黑体" w:cs="宋体"/>
          <w:color w:val="000000"/>
          <w:kern w:val="0"/>
          <w:sz w:val="32"/>
          <w:szCs w:val="32"/>
          <w:shd w:val="clear" w:color="auto" w:fill="FFFFFF"/>
          <w:lang w:eastAsia="zh-CN"/>
        </w:rPr>
      </w:pPr>
      <w:r>
        <w:rPr>
          <w:rFonts w:hint="eastAsia" w:ascii="黑体" w:hAnsi="宋体" w:eastAsia="黑体" w:cs="宋体"/>
          <w:color w:val="000000"/>
          <w:kern w:val="0"/>
          <w:sz w:val="32"/>
          <w:szCs w:val="32"/>
          <w:shd w:val="clear" w:color="auto" w:fill="FFFFFF"/>
          <w:lang w:eastAsia="zh-CN"/>
        </w:rPr>
        <w:t>三、项目实施及管理情况</w:t>
      </w:r>
    </w:p>
    <w:p>
      <w:pPr>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在开展教育实践培训的过程中，各部门分工协作，团结配合，共同高质量完成教育实践培训任务。项目由教学活动部主要负责实施方案，其他部室联合实施。严格遵守财经纪律，严格执行采购程序。包括申报、批复、招投标等。按单位内控制度规程序支出，三重一大事项先经中心支委会通过后才能实施，单项项目经费超过 </w:t>
      </w:r>
      <w:r>
        <w:rPr>
          <w:rFonts w:hint="default" w:ascii="仿宋" w:hAnsi="仿宋" w:eastAsia="仿宋" w:cs="仿宋"/>
          <w:color w:val="000000"/>
          <w:kern w:val="0"/>
          <w:sz w:val="31"/>
          <w:szCs w:val="31"/>
          <w:lang w:val="en-US" w:eastAsia="zh-CN" w:bidi="ar"/>
        </w:rPr>
        <w:t xml:space="preserve">5 </w:t>
      </w:r>
      <w:r>
        <w:rPr>
          <w:rFonts w:hint="eastAsia" w:ascii="仿宋" w:hAnsi="仿宋" w:eastAsia="仿宋" w:cs="仿宋"/>
          <w:color w:val="000000"/>
          <w:kern w:val="0"/>
          <w:sz w:val="31"/>
          <w:szCs w:val="31"/>
          <w:lang w:val="en-US" w:eastAsia="zh-CN" w:bidi="ar"/>
        </w:rPr>
        <w:t>万元，需上报市教育局党组通过后方可实施。</w:t>
      </w:r>
    </w:p>
    <w:p>
      <w:pPr>
        <w:widowControl/>
        <w:adjustRightInd w:val="0"/>
        <w:snapToGrid w:val="0"/>
        <w:spacing w:line="580" w:lineRule="exact"/>
        <w:ind w:firstLine="640" w:firstLineChars="200"/>
        <w:contextualSpacing/>
        <w:jc w:val="left"/>
        <w:rPr>
          <w:rFonts w:hint="eastAsia" w:ascii="黑体" w:hAnsi="宋体" w:eastAsia="黑体" w:cs="宋体"/>
          <w:color w:val="000000"/>
          <w:kern w:val="0"/>
          <w:sz w:val="32"/>
          <w:szCs w:val="32"/>
          <w:shd w:val="clear" w:color="auto" w:fill="FFFFFF"/>
          <w:lang w:val="zh-CN" w:eastAsia="zh-CN"/>
        </w:rPr>
      </w:pPr>
      <w:r>
        <w:rPr>
          <w:rFonts w:hint="eastAsia" w:ascii="黑体" w:hAnsi="宋体" w:eastAsia="黑体" w:cs="宋体"/>
          <w:color w:val="000000"/>
          <w:kern w:val="0"/>
          <w:sz w:val="32"/>
          <w:szCs w:val="32"/>
          <w:shd w:val="clear" w:color="auto" w:fill="FFFFFF"/>
          <w:lang w:eastAsia="zh-CN"/>
        </w:rPr>
        <w:t>四、项目绩效情况</w:t>
      </w:r>
      <w:r>
        <w:rPr>
          <w:rFonts w:hint="eastAsia" w:ascii="黑体" w:hAnsi="宋体" w:eastAsia="黑体" w:cs="宋体"/>
          <w:color w:val="000000"/>
          <w:kern w:val="0"/>
          <w:sz w:val="32"/>
          <w:szCs w:val="32"/>
          <w:shd w:val="clear" w:color="auto" w:fill="FFFFFF"/>
          <w:lang w:val="zh-CN" w:eastAsia="zh-CN"/>
        </w:rPr>
        <w:tab/>
      </w:r>
    </w:p>
    <w:p>
      <w:pPr>
        <w:adjustRightInd w:val="0"/>
        <w:snapToGrid w:val="0"/>
        <w:spacing w:line="600" w:lineRule="exact"/>
        <w:ind w:firstLine="320" w:firstLineChars="100"/>
        <w:rPr>
          <w:rFonts w:hint="eastAsia" w:ascii="仿宋" w:hAnsi="仿宋" w:eastAsia="仿宋" w:cs="仿宋"/>
          <w:color w:val="000000"/>
          <w:kern w:val="0"/>
          <w:sz w:val="31"/>
          <w:szCs w:val="31"/>
          <w:lang w:val="en-US" w:eastAsia="zh-CN" w:bidi="ar"/>
        </w:rPr>
      </w:pPr>
      <w:r>
        <w:rPr>
          <w:rFonts w:hint="eastAsia" w:ascii="楷体_GB2312" w:hAnsi="宋体" w:eastAsia="楷体_GB2312"/>
          <w:b w:val="0"/>
          <w:bCs/>
          <w:sz w:val="32"/>
          <w:szCs w:val="32"/>
          <w:lang w:val="zh-CN" w:eastAsia="zh-CN"/>
        </w:rPr>
        <w:t>（一）</w:t>
      </w:r>
      <w:r>
        <w:rPr>
          <w:rFonts w:hint="eastAsia" w:ascii="楷体_GB2312" w:hAnsi="宋体" w:eastAsia="楷体_GB2312"/>
          <w:b w:val="0"/>
          <w:bCs/>
          <w:sz w:val="32"/>
          <w:szCs w:val="32"/>
          <w:lang w:val="zh-CN"/>
        </w:rPr>
        <w:t>项目</w:t>
      </w:r>
      <w:r>
        <w:rPr>
          <w:rFonts w:hint="eastAsia" w:ascii="楷体_GB2312" w:hAnsi="宋体" w:eastAsia="楷体_GB2312"/>
          <w:b w:val="0"/>
          <w:bCs/>
          <w:sz w:val="32"/>
          <w:szCs w:val="32"/>
          <w:lang w:val="zh-CN" w:eastAsia="zh-CN"/>
        </w:rPr>
        <w:t>完成</w:t>
      </w:r>
      <w:r>
        <w:rPr>
          <w:rFonts w:hint="eastAsia" w:ascii="楷体_GB2312" w:hAnsi="宋体" w:eastAsia="楷体_GB2312"/>
          <w:b w:val="0"/>
          <w:bCs/>
          <w:sz w:val="32"/>
          <w:szCs w:val="32"/>
          <w:lang w:val="zh-CN"/>
        </w:rPr>
        <w:t>目标。</w:t>
      </w:r>
      <w:r>
        <w:rPr>
          <w:rFonts w:hint="eastAsia" w:ascii="仿宋" w:hAnsi="仿宋" w:eastAsia="仿宋" w:cs="仿宋"/>
          <w:color w:val="000000"/>
          <w:kern w:val="0"/>
          <w:sz w:val="31"/>
          <w:szCs w:val="31"/>
          <w:lang w:val="en-US" w:eastAsia="zh-CN" w:bidi="ar"/>
        </w:rPr>
        <w:t>全年项目支出280.71万元，预算执行率达的94.65%。</w:t>
      </w:r>
      <w:r>
        <w:rPr>
          <w:rFonts w:hint="eastAsia"/>
          <w:sz w:val="32"/>
          <w:szCs w:val="32"/>
        </w:rPr>
        <w:t>1</w:t>
      </w:r>
      <w:r>
        <w:rPr>
          <w:rFonts w:hint="eastAsia" w:ascii="仿宋" w:hAnsi="仿宋" w:eastAsia="仿宋" w:cs="仿宋"/>
          <w:color w:val="000000"/>
          <w:kern w:val="0"/>
          <w:sz w:val="31"/>
          <w:szCs w:val="31"/>
          <w:lang w:val="en-US" w:eastAsia="zh-CN" w:bidi="ar"/>
        </w:rPr>
        <w:t>、完成数量目标：完成综合实践及其他培训1.3万人。2、完成时效目标：按计划在规定时间内完成培训。3、完成成本目标：厉行节约，控制成本。</w:t>
      </w:r>
    </w:p>
    <w:p>
      <w:pPr>
        <w:keepNext w:val="0"/>
        <w:keepLines w:val="0"/>
        <w:widowControl/>
        <w:suppressLineNumbers w:val="0"/>
        <w:ind w:firstLine="320" w:firstLineChars="100"/>
        <w:jc w:val="left"/>
      </w:pPr>
      <w:r>
        <w:rPr>
          <w:rFonts w:hint="eastAsia" w:ascii="楷体_GB2312" w:hAnsi="宋体" w:eastAsia="楷体_GB2312"/>
          <w:b w:val="0"/>
          <w:bCs/>
          <w:sz w:val="32"/>
          <w:szCs w:val="32"/>
          <w:lang w:val="zh-CN" w:eastAsia="zh-CN"/>
        </w:rPr>
        <w:t>（二）</w:t>
      </w:r>
      <w:r>
        <w:rPr>
          <w:rFonts w:hint="eastAsia" w:ascii="楷体_GB2312" w:hAnsi="宋体" w:eastAsia="楷体_GB2312"/>
          <w:b w:val="0"/>
          <w:bCs/>
          <w:sz w:val="32"/>
          <w:szCs w:val="32"/>
          <w:lang w:val="zh-CN"/>
        </w:rPr>
        <w:t>项目</w:t>
      </w:r>
      <w:r>
        <w:rPr>
          <w:rFonts w:hint="eastAsia" w:ascii="楷体_GB2312" w:hAnsi="宋体" w:eastAsia="楷体_GB2312"/>
          <w:b w:val="0"/>
          <w:bCs/>
          <w:sz w:val="32"/>
          <w:szCs w:val="32"/>
          <w:lang w:val="zh-CN" w:eastAsia="zh-CN"/>
        </w:rPr>
        <w:t>效益</w:t>
      </w:r>
      <w:r>
        <w:rPr>
          <w:rFonts w:hint="eastAsia" w:ascii="楷体_GB2312" w:hAnsi="宋体" w:eastAsia="楷体_GB2312"/>
          <w:b w:val="0"/>
          <w:bCs/>
          <w:sz w:val="32"/>
          <w:szCs w:val="32"/>
          <w:lang w:val="zh-CN"/>
        </w:rPr>
        <w:t>目标。</w:t>
      </w:r>
      <w:r>
        <w:rPr>
          <w:rFonts w:hint="eastAsia" w:ascii="仿宋" w:hAnsi="仿宋" w:eastAsia="仿宋" w:cs="仿宋"/>
          <w:color w:val="000000"/>
          <w:kern w:val="0"/>
          <w:sz w:val="31"/>
          <w:szCs w:val="31"/>
          <w:lang w:val="en-US" w:eastAsia="zh-CN" w:bidi="ar"/>
        </w:rPr>
        <w:t>按照单位年度工作目标计划，完成既定培训期数，共计1.3万余人。单位始终坚持将教育与生产劳动、社会实践相结合，引导学生深入理解和践行社会主义核心价值观，充分发挥中小学综合实践活动课程在立德树人中的重要作用。1、经济效益指标：拉动当地餐饮、旅游等服务业经济指标；2、持续影响指标:做强综合实践培训教育品牌，提升综合实践培训水平</w:t>
      </w:r>
      <w:r>
        <w:rPr>
          <w:rFonts w:hint="eastAsia" w:ascii="宋体" w:hAnsi="宋体" w:cs="宋体"/>
          <w:color w:val="000000"/>
          <w:kern w:val="0"/>
          <w:sz w:val="24"/>
          <w:szCs w:val="24"/>
          <w:lang w:val="en-US" w:eastAsia="zh-CN" w:bidi="ar"/>
        </w:rPr>
        <w:t>；</w:t>
      </w:r>
    </w:p>
    <w:p>
      <w:pPr>
        <w:ind w:firstLine="320" w:firstLineChars="100"/>
        <w:rPr>
          <w:rFonts w:hint="default" w:ascii="仿宋" w:hAnsi="仿宋" w:eastAsia="仿宋" w:cs="仿宋"/>
          <w:color w:val="000000"/>
          <w:kern w:val="0"/>
          <w:sz w:val="31"/>
          <w:szCs w:val="31"/>
          <w:lang w:val="en-US" w:eastAsia="zh-CN" w:bidi="ar"/>
        </w:rPr>
      </w:pPr>
      <w:r>
        <w:rPr>
          <w:rFonts w:hint="eastAsia" w:ascii="楷体_GB2312" w:hAnsi="宋体" w:eastAsia="楷体_GB2312"/>
          <w:b w:val="0"/>
          <w:bCs/>
          <w:sz w:val="32"/>
          <w:szCs w:val="32"/>
          <w:lang w:val="en-US" w:eastAsia="zh-CN"/>
        </w:rPr>
        <w:t>（三）</w:t>
      </w:r>
      <w:r>
        <w:rPr>
          <w:rFonts w:hint="eastAsia" w:ascii="楷体_GB2312" w:hAnsi="宋体" w:eastAsia="楷体_GB2312"/>
          <w:b w:val="0"/>
          <w:bCs/>
          <w:sz w:val="32"/>
          <w:szCs w:val="32"/>
          <w:lang w:val="zh-CN" w:eastAsia="zh-CN"/>
        </w:rPr>
        <w:t>满意度</w:t>
      </w:r>
      <w:r>
        <w:rPr>
          <w:rFonts w:hint="eastAsia" w:ascii="楷体_GB2312" w:hAnsi="宋体" w:eastAsia="楷体_GB2312"/>
          <w:b w:val="0"/>
          <w:bCs/>
          <w:sz w:val="32"/>
          <w:szCs w:val="32"/>
          <w:lang w:val="zh-CN"/>
        </w:rPr>
        <w:t>目标。</w:t>
      </w:r>
      <w:r>
        <w:rPr>
          <w:rFonts w:hint="eastAsia" w:ascii="仿宋" w:hAnsi="仿宋" w:eastAsia="仿宋" w:cs="仿宋"/>
          <w:color w:val="000000"/>
          <w:kern w:val="0"/>
          <w:sz w:val="31"/>
          <w:szCs w:val="31"/>
          <w:lang w:val="en-US" w:eastAsia="zh-CN" w:bidi="ar"/>
        </w:rPr>
        <w:t>参训师生及团队、家长满意度达95%以上。</w:t>
      </w:r>
    </w:p>
    <w:p>
      <w:pPr>
        <w:widowControl/>
        <w:adjustRightInd w:val="0"/>
        <w:snapToGrid w:val="0"/>
        <w:spacing w:line="580" w:lineRule="exact"/>
        <w:ind w:firstLine="640" w:firstLineChars="200"/>
        <w:contextualSpacing/>
        <w:jc w:val="left"/>
        <w:rPr>
          <w:rFonts w:hint="eastAsia" w:ascii="黑体" w:hAnsi="宋体" w:eastAsia="黑体" w:cs="宋体"/>
          <w:color w:val="000000"/>
          <w:kern w:val="0"/>
          <w:sz w:val="32"/>
          <w:szCs w:val="32"/>
          <w:shd w:val="clear" w:color="auto" w:fill="FFFFFF"/>
          <w:lang w:eastAsia="zh-CN"/>
        </w:rPr>
      </w:pPr>
      <w:r>
        <w:rPr>
          <w:rFonts w:hint="eastAsia" w:ascii="黑体" w:hAnsi="宋体" w:eastAsia="黑体" w:cs="宋体"/>
          <w:color w:val="000000"/>
          <w:kern w:val="0"/>
          <w:sz w:val="32"/>
          <w:szCs w:val="32"/>
          <w:shd w:val="clear" w:color="auto" w:fill="FFFFFF"/>
          <w:lang w:eastAsia="zh-CN"/>
        </w:rPr>
        <w:t>五、评价结论及建议</w:t>
      </w:r>
    </w:p>
    <w:p>
      <w:pPr>
        <w:keepNext w:val="0"/>
        <w:keepLines w:val="0"/>
        <w:widowControl/>
        <w:suppressLineNumbers w:val="0"/>
        <w:ind w:firstLine="320" w:firstLineChars="100"/>
        <w:jc w:val="left"/>
        <w:rPr>
          <w:rFonts w:hint="eastAsia" w:ascii="仿宋" w:hAnsi="仿宋" w:eastAsia="仿宋" w:cs="仿宋"/>
          <w:color w:val="000000"/>
          <w:kern w:val="0"/>
          <w:sz w:val="31"/>
          <w:szCs w:val="31"/>
          <w:lang w:val="en-US" w:eastAsia="zh-CN" w:bidi="ar"/>
        </w:rPr>
      </w:pPr>
      <w:r>
        <w:rPr>
          <w:rFonts w:hint="eastAsia" w:ascii="楷体_GB2312" w:hAnsi="宋体" w:eastAsia="楷体_GB2312"/>
          <w:b w:val="0"/>
          <w:bCs/>
          <w:sz w:val="32"/>
          <w:szCs w:val="32"/>
          <w:lang w:val="en-US" w:eastAsia="zh-CN"/>
        </w:rPr>
        <w:t>（一）存在问题</w:t>
      </w:r>
      <w:r>
        <w:rPr>
          <w:rFonts w:hint="eastAsia" w:ascii="仿宋" w:hAnsi="仿宋" w:eastAsia="仿宋" w:cs="仿宋"/>
          <w:color w:val="000000"/>
          <w:kern w:val="0"/>
          <w:sz w:val="31"/>
          <w:szCs w:val="31"/>
          <w:lang w:val="en-US" w:eastAsia="zh-CN" w:bidi="ar"/>
        </w:rPr>
        <w:t>。项目绩效管理工作开展不够全面，对项目绩效评价工作的认识不够。</w:t>
      </w:r>
    </w:p>
    <w:p>
      <w:pPr>
        <w:keepNext w:val="0"/>
        <w:keepLines w:val="0"/>
        <w:widowControl/>
        <w:suppressLineNumbers w:val="0"/>
        <w:ind w:firstLine="320" w:firstLineChars="100"/>
        <w:jc w:val="left"/>
        <w:rPr>
          <w:rFonts w:hint="eastAsia" w:ascii="仿宋" w:hAnsi="仿宋" w:eastAsia="仿宋" w:cs="仿宋"/>
          <w:color w:val="000000"/>
          <w:kern w:val="0"/>
          <w:sz w:val="31"/>
          <w:szCs w:val="31"/>
          <w:lang w:val="en-US" w:eastAsia="zh-CN" w:bidi="ar"/>
        </w:rPr>
      </w:pPr>
      <w:r>
        <w:rPr>
          <w:rFonts w:hint="eastAsia" w:ascii="楷体_GB2312" w:hAnsi="宋体" w:eastAsia="楷体_GB2312"/>
          <w:b w:val="0"/>
          <w:bCs/>
          <w:sz w:val="32"/>
          <w:szCs w:val="32"/>
          <w:lang w:val="en-US" w:eastAsia="zh-CN"/>
        </w:rPr>
        <w:t>（二）相关建议。</w:t>
      </w:r>
      <w:r>
        <w:rPr>
          <w:rFonts w:hint="eastAsia" w:ascii="仿宋" w:hAnsi="仿宋" w:eastAsia="仿宋" w:cs="仿宋"/>
          <w:color w:val="000000"/>
          <w:kern w:val="0"/>
          <w:sz w:val="31"/>
          <w:szCs w:val="31"/>
          <w:lang w:val="en-US" w:eastAsia="zh-CN" w:bidi="ar"/>
        </w:rPr>
        <w:t>加大预算绩效管理的宣传，积极主动参加相关培训，进一步健全和完善财务预算管理制度，创新管理手段，在预算的准确和全面性上加大力度。按照财政支出绩效管理的要求建立科学的财政资金效益考评制度体系，不断提高财政资金效益使用管理水平和效率。</w:t>
      </w:r>
    </w:p>
    <w:p>
      <w:pPr>
        <w:pStyle w:val="2"/>
        <w:rPr>
          <w:rFonts w:hint="eastAsia" w:ascii="仿宋" w:hAnsi="仿宋" w:eastAsia="仿宋" w:cs="仿宋"/>
          <w:color w:val="000000"/>
          <w:kern w:val="0"/>
          <w:sz w:val="31"/>
          <w:szCs w:val="31"/>
          <w:lang w:val="en-US" w:eastAsia="zh-CN" w:bidi="ar"/>
        </w:rPr>
      </w:pPr>
    </w:p>
    <w:p>
      <w:pPr>
        <w:rPr>
          <w:rFonts w:hint="eastAsia" w:ascii="仿宋" w:hAnsi="仿宋" w:eastAsia="仿宋" w:cs="仿宋"/>
          <w:color w:val="000000"/>
          <w:kern w:val="0"/>
          <w:sz w:val="31"/>
          <w:szCs w:val="31"/>
          <w:lang w:val="en-US" w:eastAsia="zh-CN" w:bidi="ar"/>
        </w:rPr>
        <w:sectPr>
          <w:footerReference r:id="rId5" w:type="default"/>
          <w:pgSz w:w="11906" w:h="16838"/>
          <w:pgMar w:top="1134" w:right="1418" w:bottom="1134" w:left="1418" w:header="851" w:footer="1134" w:gutter="0"/>
          <w:pgNumType w:fmt="decimal" w:start="1"/>
          <w:cols w:space="720" w:num="1"/>
          <w:docGrid w:type="lines" w:linePitch="312" w:charSpace="0"/>
        </w:sectPr>
      </w:pPr>
    </w:p>
    <w:p>
      <w:pPr>
        <w:pStyle w:val="2"/>
        <w:rPr>
          <w:rFonts w:hint="eastAsia"/>
          <w:lang w:val="en-US" w:eastAsia="zh-CN"/>
        </w:rPr>
      </w:pPr>
    </w:p>
    <w:p>
      <w:pPr>
        <w:pStyle w:val="2"/>
        <w:rPr>
          <w:rFonts w:hint="eastAsia" w:ascii="仿宋" w:hAnsi="仿宋" w:eastAsia="仿宋" w:cs="仿宋"/>
          <w:color w:val="000000"/>
          <w:kern w:val="0"/>
          <w:sz w:val="31"/>
          <w:szCs w:val="31"/>
          <w:lang w:val="en-US" w:eastAsia="zh-CN" w:bidi="ar"/>
        </w:rPr>
      </w:pPr>
    </w:p>
    <w:p>
      <w:pPr>
        <w:rPr>
          <w:rFonts w:hint="eastAsia" w:ascii="仿宋" w:hAnsi="仿宋" w:eastAsia="仿宋" w:cs="仿宋"/>
          <w:color w:val="000000"/>
          <w:kern w:val="0"/>
          <w:sz w:val="31"/>
          <w:szCs w:val="31"/>
          <w:lang w:val="en-US" w:eastAsia="zh-CN" w:bidi="ar"/>
        </w:rPr>
      </w:pPr>
    </w:p>
    <w:p>
      <w:pPr>
        <w:pStyle w:val="2"/>
        <w:rPr>
          <w:rFonts w:hint="eastAsia" w:ascii="仿宋" w:hAnsi="仿宋" w:eastAsia="仿宋" w:cs="仿宋"/>
          <w:color w:val="000000"/>
          <w:kern w:val="0"/>
          <w:sz w:val="31"/>
          <w:szCs w:val="31"/>
          <w:lang w:val="en-US" w:eastAsia="zh-CN" w:bidi="ar"/>
        </w:rPr>
      </w:pPr>
    </w:p>
    <w:p>
      <w:pPr>
        <w:rPr>
          <w:rFonts w:hint="eastAsia" w:ascii="仿宋" w:hAnsi="仿宋" w:eastAsia="仿宋" w:cs="仿宋"/>
          <w:color w:val="000000"/>
          <w:kern w:val="0"/>
          <w:sz w:val="31"/>
          <w:szCs w:val="31"/>
          <w:lang w:val="en-US" w:eastAsia="zh-CN" w:bidi="ar"/>
        </w:rPr>
      </w:pPr>
    </w:p>
    <w:p>
      <w:pPr>
        <w:pStyle w:val="2"/>
        <w:rPr>
          <w:rFonts w:hint="eastAsia" w:ascii="仿宋" w:hAnsi="仿宋" w:eastAsia="仿宋" w:cs="仿宋"/>
          <w:color w:val="000000"/>
          <w:kern w:val="0"/>
          <w:sz w:val="31"/>
          <w:szCs w:val="31"/>
          <w:lang w:val="en-US" w:eastAsia="zh-CN" w:bidi="ar"/>
        </w:rPr>
      </w:pPr>
    </w:p>
    <w:p>
      <w:pPr>
        <w:rPr>
          <w:rFonts w:hint="eastAsia" w:ascii="仿宋" w:hAnsi="仿宋" w:eastAsia="仿宋" w:cs="仿宋"/>
          <w:color w:val="000000"/>
          <w:kern w:val="0"/>
          <w:sz w:val="31"/>
          <w:szCs w:val="31"/>
          <w:lang w:val="en-US" w:eastAsia="zh-CN" w:bidi="ar"/>
        </w:rPr>
      </w:pPr>
    </w:p>
    <w:p>
      <w:pPr>
        <w:pStyle w:val="2"/>
        <w:rPr>
          <w:rFonts w:hint="eastAsia" w:ascii="仿宋" w:hAnsi="仿宋" w:eastAsia="仿宋" w:cs="仿宋"/>
          <w:color w:val="000000"/>
          <w:kern w:val="0"/>
          <w:sz w:val="31"/>
          <w:szCs w:val="31"/>
          <w:lang w:val="en-US" w:eastAsia="zh-CN" w:bidi="ar"/>
        </w:rPr>
      </w:pPr>
    </w:p>
    <w:p>
      <w:pPr>
        <w:rPr>
          <w:rFonts w:hint="eastAsia" w:ascii="仿宋" w:hAnsi="仿宋" w:eastAsia="仿宋" w:cs="仿宋"/>
          <w:color w:val="000000"/>
          <w:kern w:val="0"/>
          <w:sz w:val="31"/>
          <w:szCs w:val="31"/>
          <w:lang w:val="en-US" w:eastAsia="zh-CN" w:bidi="ar"/>
        </w:rPr>
      </w:pPr>
    </w:p>
    <w:p>
      <w:pPr>
        <w:pStyle w:val="2"/>
        <w:rPr>
          <w:rFonts w:hint="eastAsia" w:ascii="仿宋" w:hAnsi="仿宋" w:eastAsia="仿宋" w:cs="仿宋"/>
          <w:color w:val="000000"/>
          <w:kern w:val="0"/>
          <w:sz w:val="31"/>
          <w:szCs w:val="31"/>
          <w:lang w:val="en-US" w:eastAsia="zh-CN" w:bidi="ar"/>
        </w:rPr>
      </w:pPr>
    </w:p>
    <w:p>
      <w:pPr>
        <w:rPr>
          <w:rFonts w:hint="eastAsia" w:ascii="仿宋" w:hAnsi="仿宋" w:eastAsia="仿宋" w:cs="仿宋"/>
          <w:color w:val="000000"/>
          <w:kern w:val="0"/>
          <w:sz w:val="31"/>
          <w:szCs w:val="31"/>
          <w:lang w:val="en-US" w:eastAsia="zh-CN" w:bidi="ar"/>
        </w:rPr>
      </w:pPr>
    </w:p>
    <w:p>
      <w:pPr>
        <w:pStyle w:val="2"/>
        <w:rPr>
          <w:rFonts w:hint="eastAsia" w:ascii="仿宋" w:hAnsi="仿宋" w:eastAsia="仿宋" w:cs="仿宋"/>
          <w:color w:val="000000"/>
          <w:kern w:val="0"/>
          <w:sz w:val="31"/>
          <w:szCs w:val="31"/>
          <w:lang w:val="en-US" w:eastAsia="zh-CN" w:bidi="ar"/>
        </w:rPr>
      </w:pPr>
    </w:p>
    <w:p>
      <w:pPr>
        <w:rPr>
          <w:rFonts w:hint="eastAsia" w:ascii="仿宋" w:hAnsi="仿宋" w:eastAsia="仿宋" w:cs="仿宋"/>
          <w:color w:val="000000"/>
          <w:kern w:val="0"/>
          <w:sz w:val="31"/>
          <w:szCs w:val="31"/>
          <w:lang w:val="en-US" w:eastAsia="zh-CN" w:bidi="ar"/>
        </w:rPr>
      </w:pPr>
    </w:p>
    <w:p>
      <w:pPr>
        <w:pStyle w:val="2"/>
        <w:rPr>
          <w:rFonts w:hint="eastAsia"/>
          <w:lang w:val="en-US" w:eastAsia="zh-CN"/>
        </w:rPr>
      </w:pPr>
    </w:p>
    <w:p>
      <w:pPr>
        <w:rPr>
          <w:rFonts w:hint="eastAsia"/>
          <w:lang w:val="en-US" w:eastAsia="zh-CN"/>
        </w:rPr>
      </w:pPr>
    </w:p>
    <w:p>
      <w:pPr>
        <w:pStyle w:val="20"/>
        <w:snapToGrid w:val="0"/>
        <w:spacing w:line="610" w:lineRule="exact"/>
        <w:jc w:val="both"/>
        <w:rPr>
          <w:rFonts w:ascii="仿宋_GB2312" w:eastAsia="仿宋_GB2312"/>
          <w:sz w:val="32"/>
          <w:szCs w:val="32"/>
        </w:rPr>
      </w:pPr>
    </w:p>
    <w:p>
      <w:pPr>
        <w:pStyle w:val="3"/>
        <w:bidi w:val="0"/>
        <w:ind w:firstLine="5400" w:firstLineChars="1500"/>
        <w:jc w:val="both"/>
        <w:rPr>
          <w:rFonts w:hint="eastAsia"/>
        </w:rPr>
        <w:sectPr>
          <w:type w:val="continuous"/>
          <w:pgSz w:w="11906" w:h="16838"/>
          <w:pgMar w:top="1134" w:right="1418" w:bottom="1134" w:left="1418" w:header="851" w:footer="1134" w:gutter="0"/>
          <w:pgNumType w:fmt="decimal"/>
          <w:cols w:space="720" w:num="1"/>
          <w:docGrid w:type="lines" w:linePitch="312" w:charSpace="0"/>
        </w:sectPr>
      </w:pPr>
    </w:p>
    <w:p>
      <w:pPr>
        <w:pStyle w:val="3"/>
        <w:bidi w:val="0"/>
        <w:ind w:firstLine="5400" w:firstLineChars="1500"/>
        <w:jc w:val="both"/>
      </w:pPr>
      <w:bookmarkStart w:id="133" w:name="_Toc10908"/>
      <w:r>
        <w:rPr>
          <w:rFonts w:hint="eastAsia"/>
        </w:rPr>
        <w:t>第</w:t>
      </w:r>
      <w:r>
        <w:rPr>
          <w:rFonts w:hint="eastAsia"/>
          <w:lang w:eastAsia="zh-CN"/>
        </w:rPr>
        <w:t>五</w:t>
      </w:r>
      <w:r>
        <w:rPr>
          <w:rFonts w:hint="eastAsia"/>
        </w:rPr>
        <w:t>部分</w:t>
      </w:r>
      <w:r>
        <w:t xml:space="preserve"> </w:t>
      </w:r>
      <w:bookmarkStart w:id="134" w:name="_Toc15396618"/>
      <w:r>
        <w:rPr>
          <w:rFonts w:hint="eastAsia"/>
        </w:rPr>
        <w:t xml:space="preserve"> 附表</w:t>
      </w:r>
      <w:bookmarkEnd w:id="133"/>
      <w:bookmarkEnd w:id="134"/>
    </w:p>
    <w:p>
      <w:pPr>
        <w:pStyle w:val="4"/>
        <w:bidi w:val="0"/>
        <w:rPr>
          <w:rFonts w:hint="eastAsia"/>
        </w:rPr>
      </w:pPr>
      <w:bookmarkStart w:id="135" w:name="_Toc15396619"/>
      <w:bookmarkStart w:id="136" w:name="_Toc6747"/>
      <w:r>
        <w:rPr>
          <w:rFonts w:hint="eastAsia"/>
        </w:rPr>
        <w:t>一、收入支出决算总表</w:t>
      </w:r>
      <w:bookmarkEnd w:id="135"/>
      <w:bookmarkEnd w:id="136"/>
    </w:p>
    <w:tbl>
      <w:tblPr>
        <w:tblStyle w:val="12"/>
        <w:tblW w:w="14591" w:type="dxa"/>
        <w:jc w:val="center"/>
        <w:tblLayout w:type="autofit"/>
        <w:tblCellMar>
          <w:top w:w="0" w:type="dxa"/>
          <w:left w:w="108" w:type="dxa"/>
          <w:bottom w:w="0" w:type="dxa"/>
          <w:right w:w="108" w:type="dxa"/>
        </w:tblCellMar>
      </w:tblPr>
      <w:tblGrid>
        <w:gridCol w:w="4630"/>
        <w:gridCol w:w="875"/>
        <w:gridCol w:w="1813"/>
        <w:gridCol w:w="4430"/>
        <w:gridCol w:w="1003"/>
        <w:gridCol w:w="1840"/>
      </w:tblGrid>
      <w:tr>
        <w:tblPrEx>
          <w:tblCellMar>
            <w:top w:w="0" w:type="dxa"/>
            <w:left w:w="108" w:type="dxa"/>
            <w:bottom w:w="0" w:type="dxa"/>
            <w:right w:w="108" w:type="dxa"/>
          </w:tblCellMar>
        </w:tblPrEx>
        <w:trPr>
          <w:trHeight w:val="425" w:hRule="atLeast"/>
          <w:jc w:val="center"/>
        </w:trPr>
        <w:tc>
          <w:tcPr>
            <w:tcW w:w="463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875"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81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443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00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840" w:type="dxa"/>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财决公开01表</w:t>
            </w:r>
          </w:p>
        </w:tc>
      </w:tr>
      <w:tr>
        <w:tblPrEx>
          <w:tblCellMar>
            <w:top w:w="0" w:type="dxa"/>
            <w:left w:w="108" w:type="dxa"/>
            <w:bottom w:w="0" w:type="dxa"/>
            <w:right w:w="108" w:type="dxa"/>
          </w:tblCellMar>
        </w:tblPrEx>
        <w:trPr>
          <w:trHeight w:val="425" w:hRule="atLeast"/>
          <w:jc w:val="center"/>
        </w:trPr>
        <w:tc>
          <w:tcPr>
            <w:tcW w:w="4630" w:type="dxa"/>
            <w:tcBorders>
              <w:top w:val="nil"/>
              <w:left w:val="nil"/>
              <w:bottom w:val="single" w:color="auto" w:sz="4" w:space="0"/>
              <w:right w:val="nil"/>
            </w:tcBorders>
            <w:noWrap/>
            <w:vAlign w:val="bottom"/>
          </w:tcPr>
          <w:p>
            <w:pPr>
              <w:widowControl/>
              <w:jc w:val="left"/>
              <w:rPr>
                <w:rFonts w:ascii="宋体" w:hAnsi="宋体" w:cs="Arial"/>
                <w:color w:val="000000"/>
                <w:kern w:val="0"/>
                <w:sz w:val="20"/>
                <w:szCs w:val="20"/>
              </w:rPr>
            </w:pPr>
          </w:p>
        </w:tc>
        <w:tc>
          <w:tcPr>
            <w:tcW w:w="875" w:type="dxa"/>
            <w:tcBorders>
              <w:top w:val="nil"/>
              <w:left w:val="nil"/>
              <w:bottom w:val="single" w:color="auto" w:sz="4" w:space="0"/>
              <w:right w:val="nil"/>
            </w:tcBorders>
            <w:noWrap/>
            <w:vAlign w:val="bottom"/>
          </w:tcPr>
          <w:p>
            <w:pPr>
              <w:widowControl/>
              <w:jc w:val="left"/>
              <w:rPr>
                <w:rFonts w:ascii="Arial" w:hAnsi="Arial" w:cs="Arial"/>
                <w:color w:val="000000"/>
                <w:kern w:val="0"/>
                <w:sz w:val="20"/>
                <w:szCs w:val="20"/>
              </w:rPr>
            </w:pPr>
          </w:p>
        </w:tc>
        <w:tc>
          <w:tcPr>
            <w:tcW w:w="1813" w:type="dxa"/>
            <w:tcBorders>
              <w:top w:val="nil"/>
              <w:left w:val="nil"/>
              <w:bottom w:val="single" w:color="auto" w:sz="4" w:space="0"/>
              <w:right w:val="nil"/>
            </w:tcBorders>
            <w:noWrap/>
            <w:vAlign w:val="bottom"/>
          </w:tcPr>
          <w:p>
            <w:pPr>
              <w:widowControl/>
              <w:jc w:val="left"/>
              <w:rPr>
                <w:rFonts w:ascii="Arial" w:hAnsi="Arial" w:cs="Arial"/>
                <w:color w:val="000000"/>
                <w:kern w:val="0"/>
                <w:sz w:val="20"/>
                <w:szCs w:val="20"/>
              </w:rPr>
            </w:pPr>
          </w:p>
        </w:tc>
        <w:tc>
          <w:tcPr>
            <w:tcW w:w="4430" w:type="dxa"/>
            <w:tcBorders>
              <w:top w:val="nil"/>
              <w:left w:val="nil"/>
              <w:bottom w:val="single" w:color="auto" w:sz="4" w:space="0"/>
              <w:right w:val="nil"/>
            </w:tcBorders>
            <w:noWrap/>
            <w:vAlign w:val="bottom"/>
          </w:tcPr>
          <w:p>
            <w:pPr>
              <w:widowControl/>
              <w:jc w:val="left"/>
              <w:rPr>
                <w:rFonts w:ascii="Arial" w:hAnsi="Arial" w:cs="Arial"/>
                <w:color w:val="000000"/>
                <w:kern w:val="0"/>
                <w:sz w:val="20"/>
                <w:szCs w:val="20"/>
              </w:rPr>
            </w:pPr>
          </w:p>
        </w:tc>
        <w:tc>
          <w:tcPr>
            <w:tcW w:w="1003" w:type="dxa"/>
            <w:tcBorders>
              <w:top w:val="nil"/>
              <w:left w:val="nil"/>
              <w:bottom w:val="single" w:color="auto" w:sz="4" w:space="0"/>
              <w:right w:val="nil"/>
            </w:tcBorders>
            <w:noWrap/>
            <w:vAlign w:val="bottom"/>
          </w:tcPr>
          <w:p>
            <w:pPr>
              <w:widowControl/>
              <w:jc w:val="left"/>
              <w:rPr>
                <w:rFonts w:ascii="Arial" w:hAnsi="Arial" w:cs="Arial"/>
                <w:color w:val="000000"/>
                <w:kern w:val="0"/>
                <w:sz w:val="20"/>
                <w:szCs w:val="20"/>
              </w:rPr>
            </w:pPr>
          </w:p>
        </w:tc>
        <w:tc>
          <w:tcPr>
            <w:tcW w:w="1840" w:type="dxa"/>
            <w:tcBorders>
              <w:top w:val="nil"/>
              <w:left w:val="nil"/>
              <w:bottom w:val="single" w:color="auto" w:sz="4" w:space="0"/>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trHeight w:val="425" w:hRule="atLeast"/>
          <w:jc w:val="center"/>
        </w:trPr>
        <w:tc>
          <w:tcPr>
            <w:tcW w:w="7318"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收入</w:t>
            </w:r>
          </w:p>
        </w:tc>
        <w:tc>
          <w:tcPr>
            <w:tcW w:w="7273"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支出</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行次</w:t>
            </w:r>
          </w:p>
        </w:tc>
        <w:tc>
          <w:tcPr>
            <w:tcW w:w="181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金额</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行次</w:t>
            </w:r>
          </w:p>
        </w:tc>
        <w:tc>
          <w:tcPr>
            <w:tcW w:w="184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金额</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　</w:t>
            </w:r>
          </w:p>
        </w:tc>
        <w:tc>
          <w:tcPr>
            <w:tcW w:w="181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　</w:t>
            </w:r>
          </w:p>
        </w:tc>
        <w:tc>
          <w:tcPr>
            <w:tcW w:w="184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一、一般公共预算财政拨款收入</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659.93</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一、一般公共服务支出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32</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二、政府性基金预算财政拨款</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二、外交支出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33</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三、国有资本经营预算财政拨款收入</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三、国防支出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34</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四、上级补助收入</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四、公共安全支出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35</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五、事业收入</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五、教育支出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36</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1529.7</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六、经营收入</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六、科学技术支出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37</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七、附属单位上缴收入</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7</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七、文化体育与传媒支出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38</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八、其他收入</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8</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1400</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八、社会保障和就业支出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39</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20.28</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9</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九、医疗卫生与计划生育支出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40</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17.66</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10</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十、节能环保支出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41</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11</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十一、城乡社区支出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42</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12</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十二、农林水支出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43</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13</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十三、交通运输支出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44</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14</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十四、资源勘探信息等支出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45</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15</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十五、商业服务业等支出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46</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16</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十六、金融支出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47</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17</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十七、援助其他地区支出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48</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18</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十八、国土海洋气象等支出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49</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19</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十九、住房保障支出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50</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21.2</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20</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二十、粮油物资储备支出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51</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21</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二十一、其他支出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52</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22</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二十二、其他支出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53</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23</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二十三、债务还本支出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54</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24</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二十四、债务付息支出</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55</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b/>
                <w:bCs/>
                <w:color w:val="000000"/>
                <w:kern w:val="0"/>
                <w:sz w:val="22"/>
                <w:szCs w:val="22"/>
              </w:rPr>
            </w:pPr>
            <w:r>
              <w:rPr>
                <w:rFonts w:hint="eastAsia" w:ascii="宋体" w:hAnsi="宋体" w:cs="Arial"/>
                <w:b/>
                <w:bCs/>
                <w:color w:val="000000"/>
                <w:kern w:val="0"/>
                <w:sz w:val="22"/>
                <w:szCs w:val="22"/>
              </w:rPr>
              <w:t>本年收入合计</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25</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2059.93</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b/>
                <w:bCs/>
                <w:color w:val="000000"/>
                <w:kern w:val="0"/>
                <w:sz w:val="22"/>
                <w:szCs w:val="22"/>
              </w:rPr>
            </w:pPr>
            <w:r>
              <w:rPr>
                <w:rFonts w:hint="eastAsia" w:ascii="宋体" w:hAnsi="宋体" w:cs="Arial"/>
                <w:b/>
                <w:bCs/>
                <w:color w:val="000000"/>
                <w:kern w:val="0"/>
                <w:sz w:val="22"/>
                <w:szCs w:val="22"/>
              </w:rPr>
              <w:t>本年支出合计</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56</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1588.84</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用事业基金弥补收支差额</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26</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结余分配</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57</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年初结转和结余</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27</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786.79</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年末结转和结余</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58</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1257.88</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28</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59</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29</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60</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30</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61</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25" w:hRule="atLeast"/>
          <w:jc w:val="center"/>
        </w:trPr>
        <w:tc>
          <w:tcPr>
            <w:tcW w:w="46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b/>
                <w:bCs/>
                <w:color w:val="000000"/>
                <w:kern w:val="0"/>
                <w:sz w:val="22"/>
                <w:szCs w:val="22"/>
              </w:rPr>
            </w:pPr>
            <w:r>
              <w:rPr>
                <w:rFonts w:hint="eastAsia" w:ascii="宋体" w:hAnsi="宋体" w:cs="Arial"/>
                <w:b/>
                <w:bCs/>
                <w:color w:val="000000"/>
                <w:kern w:val="0"/>
                <w:sz w:val="22"/>
                <w:szCs w:val="22"/>
              </w:rPr>
              <w:t>总计</w:t>
            </w:r>
          </w:p>
        </w:tc>
        <w:tc>
          <w:tcPr>
            <w:tcW w:w="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31</w:t>
            </w:r>
          </w:p>
        </w:tc>
        <w:tc>
          <w:tcPr>
            <w:tcW w:w="181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2846.72</w:t>
            </w:r>
          </w:p>
        </w:tc>
        <w:tc>
          <w:tcPr>
            <w:tcW w:w="443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b/>
                <w:bCs/>
                <w:color w:val="000000"/>
                <w:kern w:val="0"/>
                <w:sz w:val="22"/>
                <w:szCs w:val="22"/>
              </w:rPr>
            </w:pPr>
            <w:r>
              <w:rPr>
                <w:rFonts w:hint="eastAsia" w:ascii="宋体" w:hAnsi="宋体" w:cs="Arial"/>
                <w:b/>
                <w:bCs/>
                <w:color w:val="000000"/>
                <w:kern w:val="0"/>
                <w:sz w:val="22"/>
                <w:szCs w:val="22"/>
              </w:rPr>
              <w:t>总计</w:t>
            </w:r>
          </w:p>
        </w:tc>
        <w:tc>
          <w:tcPr>
            <w:tcW w:w="1003"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62</w:t>
            </w:r>
          </w:p>
        </w:tc>
        <w:tc>
          <w:tcPr>
            <w:tcW w:w="184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2846.72</w:t>
            </w:r>
          </w:p>
        </w:tc>
      </w:tr>
      <w:tr>
        <w:tblPrEx>
          <w:tblCellMar>
            <w:top w:w="0" w:type="dxa"/>
            <w:left w:w="108" w:type="dxa"/>
            <w:bottom w:w="0" w:type="dxa"/>
            <w:right w:w="108" w:type="dxa"/>
          </w:tblCellMar>
        </w:tblPrEx>
        <w:trPr>
          <w:trHeight w:val="567" w:hRule="atLeast"/>
          <w:jc w:val="center"/>
        </w:trPr>
        <w:tc>
          <w:tcPr>
            <w:tcW w:w="14591" w:type="dxa"/>
            <w:gridSpan w:val="6"/>
            <w:tcBorders>
              <w:top w:val="single" w:color="auto" w:sz="4" w:space="0"/>
              <w:left w:val="nil"/>
              <w:bottom w:val="nil"/>
              <w:right w:val="nil"/>
            </w:tcBorders>
            <w:noWrap/>
            <w:vAlign w:val="center"/>
          </w:tcPr>
          <w:p>
            <w:pPr>
              <w:widowControl/>
              <w:jc w:val="left"/>
              <w:rPr>
                <w:rFonts w:ascii="宋体" w:hAnsi="宋体" w:cs="Arial"/>
                <w:color w:val="000000"/>
                <w:kern w:val="0"/>
                <w:sz w:val="22"/>
                <w:szCs w:val="22"/>
              </w:rPr>
            </w:pPr>
          </w:p>
        </w:tc>
      </w:tr>
    </w:tbl>
    <w:p>
      <w:pPr>
        <w:rPr>
          <w:rFonts w:hint="eastAsia"/>
        </w:rPr>
      </w:pPr>
    </w:p>
    <w:p>
      <w:pPr>
        <w:pStyle w:val="4"/>
        <w:bidi w:val="0"/>
        <w:rPr>
          <w:rFonts w:hint="eastAsia"/>
        </w:rPr>
      </w:pPr>
      <w:bookmarkStart w:id="137" w:name="_Toc15396620"/>
      <w:bookmarkStart w:id="138" w:name="_Toc23978"/>
      <w:r>
        <w:rPr>
          <w:rFonts w:hint="eastAsia"/>
        </w:rPr>
        <w:t>二、收入决算表</w:t>
      </w:r>
      <w:bookmarkEnd w:id="137"/>
      <w:bookmarkEnd w:id="138"/>
    </w:p>
    <w:tbl>
      <w:tblPr>
        <w:tblStyle w:val="12"/>
        <w:tblW w:w="14533" w:type="dxa"/>
        <w:tblInd w:w="92" w:type="dxa"/>
        <w:tblLayout w:type="autofit"/>
        <w:tblCellMar>
          <w:top w:w="0" w:type="dxa"/>
          <w:left w:w="57" w:type="dxa"/>
          <w:bottom w:w="0" w:type="dxa"/>
          <w:right w:w="57" w:type="dxa"/>
        </w:tblCellMar>
      </w:tblPr>
      <w:tblGrid>
        <w:gridCol w:w="457"/>
        <w:gridCol w:w="457"/>
        <w:gridCol w:w="457"/>
        <w:gridCol w:w="3901"/>
        <w:gridCol w:w="1223"/>
        <w:gridCol w:w="1290"/>
        <w:gridCol w:w="1275"/>
        <w:gridCol w:w="1134"/>
        <w:gridCol w:w="894"/>
        <w:gridCol w:w="718"/>
        <w:gridCol w:w="747"/>
        <w:gridCol w:w="894"/>
        <w:gridCol w:w="1086"/>
      </w:tblGrid>
      <w:tr>
        <w:tblPrEx>
          <w:tblCellMar>
            <w:top w:w="0" w:type="dxa"/>
            <w:left w:w="57" w:type="dxa"/>
            <w:bottom w:w="0" w:type="dxa"/>
            <w:right w:w="57" w:type="dxa"/>
          </w:tblCellMar>
        </w:tblPrEx>
        <w:trPr>
          <w:trHeight w:val="426" w:hRule="atLeast"/>
        </w:trPr>
        <w:tc>
          <w:tcPr>
            <w:tcW w:w="457"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457"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457"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3901"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22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29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275"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134"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894"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718"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747"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980" w:type="dxa"/>
            <w:gridSpan w:val="2"/>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财决公开02表</w:t>
            </w:r>
          </w:p>
        </w:tc>
      </w:tr>
      <w:tr>
        <w:tblPrEx>
          <w:tblCellMar>
            <w:top w:w="0" w:type="dxa"/>
            <w:left w:w="57" w:type="dxa"/>
            <w:bottom w:w="0" w:type="dxa"/>
            <w:right w:w="57" w:type="dxa"/>
          </w:tblCellMar>
        </w:tblPrEx>
        <w:trPr>
          <w:trHeight w:val="426" w:hRule="atLeast"/>
        </w:trPr>
        <w:tc>
          <w:tcPr>
            <w:tcW w:w="457" w:type="dxa"/>
            <w:tcBorders>
              <w:top w:val="nil"/>
              <w:left w:val="nil"/>
              <w:bottom w:val="nil"/>
              <w:right w:val="nil"/>
            </w:tcBorders>
            <w:noWrap/>
            <w:vAlign w:val="bottom"/>
          </w:tcPr>
          <w:p>
            <w:pPr>
              <w:widowControl/>
              <w:jc w:val="left"/>
              <w:rPr>
                <w:rFonts w:ascii="宋体" w:hAnsi="宋体" w:cs="Arial"/>
                <w:color w:val="000000"/>
                <w:kern w:val="0"/>
                <w:sz w:val="20"/>
                <w:szCs w:val="20"/>
              </w:rPr>
            </w:pPr>
          </w:p>
        </w:tc>
        <w:tc>
          <w:tcPr>
            <w:tcW w:w="457"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457"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3901"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22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29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275"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134"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894"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718"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747"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980" w:type="dxa"/>
            <w:gridSpan w:val="2"/>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57" w:type="dxa"/>
            <w:bottom w:w="0" w:type="dxa"/>
            <w:right w:w="57" w:type="dxa"/>
          </w:tblCellMar>
        </w:tblPrEx>
        <w:trPr>
          <w:trHeight w:val="426" w:hRule="atLeast"/>
        </w:trPr>
        <w:tc>
          <w:tcPr>
            <w:tcW w:w="1371"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科目编码</w:t>
            </w:r>
          </w:p>
        </w:tc>
        <w:tc>
          <w:tcPr>
            <w:tcW w:w="3901" w:type="dxa"/>
            <w:vMerge w:val="restart"/>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1223"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本年收入合计</w:t>
            </w:r>
          </w:p>
        </w:tc>
        <w:tc>
          <w:tcPr>
            <w:tcW w:w="1290"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一般公共预算财政拨款收入</w:t>
            </w:r>
          </w:p>
        </w:tc>
        <w:tc>
          <w:tcPr>
            <w:tcW w:w="1275"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政府性基金预算财政拨款收入</w:t>
            </w:r>
          </w:p>
        </w:tc>
        <w:tc>
          <w:tcPr>
            <w:tcW w:w="1134"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国有资本经营预算财政拨款收入</w:t>
            </w:r>
          </w:p>
        </w:tc>
        <w:tc>
          <w:tcPr>
            <w:tcW w:w="894"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上级补助收入</w:t>
            </w:r>
          </w:p>
        </w:tc>
        <w:tc>
          <w:tcPr>
            <w:tcW w:w="718"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hint="eastAsia" w:ascii="宋体" w:hAnsi="宋体" w:cs="Arial"/>
                <w:color w:val="000000"/>
                <w:kern w:val="0"/>
                <w:sz w:val="22"/>
                <w:szCs w:val="22"/>
              </w:rPr>
            </w:pPr>
            <w:r>
              <w:rPr>
                <w:rFonts w:hint="eastAsia" w:ascii="宋体" w:hAnsi="宋体" w:cs="Arial"/>
                <w:color w:val="000000"/>
                <w:kern w:val="0"/>
                <w:sz w:val="22"/>
                <w:szCs w:val="22"/>
              </w:rPr>
              <w:t>事业</w:t>
            </w:r>
          </w:p>
          <w:p>
            <w:pPr>
              <w:widowControl/>
              <w:jc w:val="center"/>
              <w:rPr>
                <w:rFonts w:ascii="宋体" w:hAnsi="宋体" w:cs="Arial"/>
                <w:color w:val="000000"/>
                <w:kern w:val="0"/>
                <w:sz w:val="22"/>
                <w:szCs w:val="22"/>
              </w:rPr>
            </w:pPr>
            <w:r>
              <w:rPr>
                <w:rFonts w:hint="eastAsia" w:ascii="宋体" w:hAnsi="宋体" w:cs="Arial"/>
                <w:color w:val="000000"/>
                <w:kern w:val="0"/>
                <w:sz w:val="22"/>
                <w:szCs w:val="22"/>
              </w:rPr>
              <w:t>收入</w:t>
            </w:r>
          </w:p>
        </w:tc>
        <w:tc>
          <w:tcPr>
            <w:tcW w:w="747"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经营收入</w:t>
            </w:r>
          </w:p>
        </w:tc>
        <w:tc>
          <w:tcPr>
            <w:tcW w:w="894"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附属单位上缴收入</w:t>
            </w:r>
          </w:p>
        </w:tc>
        <w:tc>
          <w:tcPr>
            <w:tcW w:w="1086"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其他收入</w:t>
            </w:r>
          </w:p>
        </w:tc>
      </w:tr>
      <w:tr>
        <w:tblPrEx>
          <w:tblCellMar>
            <w:top w:w="0" w:type="dxa"/>
            <w:left w:w="57" w:type="dxa"/>
            <w:bottom w:w="0" w:type="dxa"/>
            <w:right w:w="57" w:type="dxa"/>
          </w:tblCellMar>
        </w:tblPrEx>
        <w:trPr>
          <w:trHeight w:val="426" w:hRule="atLeast"/>
        </w:trPr>
        <w:tc>
          <w:tcPr>
            <w:tcW w:w="1371"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3901"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1223"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1290"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1275"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1134"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894"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718"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747"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894"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1086"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r>
      <w:tr>
        <w:tblPrEx>
          <w:tblCellMar>
            <w:top w:w="0" w:type="dxa"/>
            <w:left w:w="57" w:type="dxa"/>
            <w:bottom w:w="0" w:type="dxa"/>
            <w:right w:w="57" w:type="dxa"/>
          </w:tblCellMar>
        </w:tblPrEx>
        <w:trPr>
          <w:trHeight w:val="426" w:hRule="atLeast"/>
        </w:trPr>
        <w:tc>
          <w:tcPr>
            <w:tcW w:w="457" w:type="dxa"/>
            <w:vMerge w:val="restart"/>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类</w:t>
            </w:r>
          </w:p>
        </w:tc>
        <w:tc>
          <w:tcPr>
            <w:tcW w:w="457"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款</w:t>
            </w:r>
          </w:p>
        </w:tc>
        <w:tc>
          <w:tcPr>
            <w:tcW w:w="457"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w:t>
            </w:r>
          </w:p>
        </w:tc>
        <w:tc>
          <w:tcPr>
            <w:tcW w:w="3901"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1223"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1290"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w:t>
            </w:r>
          </w:p>
        </w:tc>
        <w:tc>
          <w:tcPr>
            <w:tcW w:w="1275"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3</w:t>
            </w:r>
          </w:p>
        </w:tc>
        <w:tc>
          <w:tcPr>
            <w:tcW w:w="1134"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894"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w:t>
            </w:r>
          </w:p>
        </w:tc>
        <w:tc>
          <w:tcPr>
            <w:tcW w:w="718"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w:t>
            </w:r>
          </w:p>
        </w:tc>
        <w:tc>
          <w:tcPr>
            <w:tcW w:w="747"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7</w:t>
            </w:r>
          </w:p>
        </w:tc>
        <w:tc>
          <w:tcPr>
            <w:tcW w:w="894"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8</w:t>
            </w:r>
          </w:p>
        </w:tc>
        <w:tc>
          <w:tcPr>
            <w:tcW w:w="1086"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9</w:t>
            </w:r>
          </w:p>
        </w:tc>
      </w:tr>
      <w:tr>
        <w:tblPrEx>
          <w:tblCellMar>
            <w:top w:w="0" w:type="dxa"/>
            <w:left w:w="57" w:type="dxa"/>
            <w:bottom w:w="0" w:type="dxa"/>
            <w:right w:w="57" w:type="dxa"/>
          </w:tblCellMar>
        </w:tblPrEx>
        <w:trPr>
          <w:trHeight w:val="426" w:hRule="atLeast"/>
        </w:trPr>
        <w:tc>
          <w:tcPr>
            <w:tcW w:w="457"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457" w:type="dxa"/>
            <w:vMerge w:val="continue"/>
            <w:tcBorders>
              <w:top w:val="nil"/>
              <w:left w:val="nil"/>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457" w:type="dxa"/>
            <w:vMerge w:val="continue"/>
            <w:tcBorders>
              <w:top w:val="nil"/>
              <w:left w:val="nil"/>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3901"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1223"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2059.92</w:t>
            </w:r>
          </w:p>
        </w:tc>
        <w:tc>
          <w:tcPr>
            <w:tcW w:w="1290"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659.93</w:t>
            </w:r>
          </w:p>
        </w:tc>
        <w:tc>
          <w:tcPr>
            <w:tcW w:w="1275"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1134"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894"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718"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747"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894"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1086"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1400</w:t>
            </w:r>
          </w:p>
        </w:tc>
      </w:tr>
      <w:tr>
        <w:tblPrEx>
          <w:tblCellMar>
            <w:top w:w="0" w:type="dxa"/>
            <w:left w:w="57" w:type="dxa"/>
            <w:bottom w:w="0" w:type="dxa"/>
            <w:right w:w="57" w:type="dxa"/>
          </w:tblCellMar>
        </w:tblPrEx>
        <w:trPr>
          <w:trHeight w:val="426" w:hRule="atLeast"/>
        </w:trPr>
        <w:tc>
          <w:tcPr>
            <w:tcW w:w="1371"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2050199</w:t>
            </w:r>
          </w:p>
        </w:tc>
        <w:tc>
          <w:tcPr>
            <w:tcW w:w="3901"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其他教育管理事务支出</w:t>
            </w:r>
          </w:p>
        </w:tc>
        <w:tc>
          <w:tcPr>
            <w:tcW w:w="122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2000.79</w:t>
            </w:r>
          </w:p>
        </w:tc>
        <w:tc>
          <w:tcPr>
            <w:tcW w:w="129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600.79</w:t>
            </w:r>
          </w:p>
        </w:tc>
        <w:tc>
          <w:tcPr>
            <w:tcW w:w="127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3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1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7"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8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1400</w:t>
            </w:r>
          </w:p>
        </w:tc>
      </w:tr>
      <w:tr>
        <w:tblPrEx>
          <w:tblCellMar>
            <w:top w:w="0" w:type="dxa"/>
            <w:left w:w="57" w:type="dxa"/>
            <w:bottom w:w="0" w:type="dxa"/>
            <w:right w:w="57" w:type="dxa"/>
          </w:tblCellMar>
        </w:tblPrEx>
        <w:trPr>
          <w:trHeight w:val="426" w:hRule="atLeast"/>
        </w:trPr>
        <w:tc>
          <w:tcPr>
            <w:tcW w:w="1371"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2080505</w:t>
            </w:r>
          </w:p>
        </w:tc>
        <w:tc>
          <w:tcPr>
            <w:tcW w:w="3901"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机关事业单位基本养老保险缴费支出</w:t>
            </w:r>
          </w:p>
        </w:tc>
        <w:tc>
          <w:tcPr>
            <w:tcW w:w="122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20.79</w:t>
            </w:r>
          </w:p>
        </w:tc>
        <w:tc>
          <w:tcPr>
            <w:tcW w:w="129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20.79</w:t>
            </w:r>
          </w:p>
        </w:tc>
        <w:tc>
          <w:tcPr>
            <w:tcW w:w="127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3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1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7"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8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426" w:hRule="atLeast"/>
        </w:trPr>
        <w:tc>
          <w:tcPr>
            <w:tcW w:w="1371"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2101102</w:t>
            </w:r>
          </w:p>
        </w:tc>
        <w:tc>
          <w:tcPr>
            <w:tcW w:w="3901"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事业单位医疗</w:t>
            </w:r>
          </w:p>
        </w:tc>
        <w:tc>
          <w:tcPr>
            <w:tcW w:w="122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17.66</w:t>
            </w:r>
          </w:p>
        </w:tc>
        <w:tc>
          <w:tcPr>
            <w:tcW w:w="129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17.66</w:t>
            </w:r>
          </w:p>
        </w:tc>
        <w:tc>
          <w:tcPr>
            <w:tcW w:w="127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3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1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7"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8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426" w:hRule="atLeast"/>
        </w:trPr>
        <w:tc>
          <w:tcPr>
            <w:tcW w:w="1371"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22100201</w:t>
            </w:r>
          </w:p>
        </w:tc>
        <w:tc>
          <w:tcPr>
            <w:tcW w:w="3901"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住房公积金</w:t>
            </w:r>
          </w:p>
        </w:tc>
        <w:tc>
          <w:tcPr>
            <w:tcW w:w="122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21.2</w:t>
            </w:r>
          </w:p>
        </w:tc>
        <w:tc>
          <w:tcPr>
            <w:tcW w:w="129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21.2</w:t>
            </w:r>
          </w:p>
        </w:tc>
        <w:tc>
          <w:tcPr>
            <w:tcW w:w="127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3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1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7"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8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426" w:hRule="atLeast"/>
        </w:trPr>
        <w:tc>
          <w:tcPr>
            <w:tcW w:w="1371"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901"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22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9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3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1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7"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8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426" w:hRule="atLeast"/>
        </w:trPr>
        <w:tc>
          <w:tcPr>
            <w:tcW w:w="1371"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901"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22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9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13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1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7"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8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bl>
    <w:p>
      <w:pPr>
        <w:rPr>
          <w:rFonts w:hint="eastAsia"/>
        </w:rPr>
      </w:pPr>
    </w:p>
    <w:p>
      <w:pPr>
        <w:rPr>
          <w:rFonts w:hint="eastAsia"/>
        </w:rPr>
      </w:pPr>
    </w:p>
    <w:p>
      <w:pPr>
        <w:rPr>
          <w:rFonts w:hint="eastAsia"/>
        </w:rPr>
      </w:pPr>
    </w:p>
    <w:p>
      <w:pPr>
        <w:rPr>
          <w:rFonts w:hint="eastAsia"/>
        </w:rPr>
      </w:pPr>
    </w:p>
    <w:p>
      <w:pPr>
        <w:pStyle w:val="4"/>
        <w:bidi w:val="0"/>
        <w:rPr>
          <w:rStyle w:val="17"/>
          <w:rFonts w:hint="eastAsia" w:ascii="黑体" w:hAnsi="仿宋" w:eastAsia="黑体"/>
          <w:b w:val="0"/>
          <w:bCs w:val="0"/>
        </w:rPr>
      </w:pPr>
      <w:r>
        <w:br w:type="page"/>
      </w:r>
      <w:bookmarkStart w:id="139" w:name="_Toc15396621"/>
      <w:bookmarkStart w:id="140" w:name="_Toc21832"/>
      <w:r>
        <w:rPr>
          <w:rStyle w:val="17"/>
          <w:rFonts w:hint="eastAsia" w:ascii="黑体" w:hAnsi="仿宋" w:eastAsia="黑体"/>
          <w:b w:val="0"/>
          <w:bCs w:val="0"/>
        </w:rPr>
        <w:t>三、</w:t>
      </w:r>
      <w:r>
        <w:rPr>
          <w:rStyle w:val="17"/>
          <w:rFonts w:hint="eastAsia" w:ascii="黑体" w:hAnsi="仿宋" w:eastAsia="黑体"/>
          <w:b/>
          <w:bCs w:val="0"/>
        </w:rPr>
        <w:t>支</w:t>
      </w:r>
      <w:r>
        <w:rPr>
          <w:rStyle w:val="17"/>
          <w:rFonts w:hint="eastAsia" w:ascii="黑体" w:hAnsi="仿宋" w:eastAsia="黑体"/>
          <w:b w:val="0"/>
          <w:bCs w:val="0"/>
        </w:rPr>
        <w:t>出决算表</w:t>
      </w:r>
      <w:bookmarkEnd w:id="139"/>
      <w:bookmarkEnd w:id="140"/>
    </w:p>
    <w:tbl>
      <w:tblPr>
        <w:tblStyle w:val="12"/>
        <w:tblW w:w="14565" w:type="dxa"/>
        <w:tblInd w:w="92" w:type="dxa"/>
        <w:tblLayout w:type="autofit"/>
        <w:tblCellMar>
          <w:top w:w="0" w:type="dxa"/>
          <w:left w:w="108" w:type="dxa"/>
          <w:bottom w:w="0" w:type="dxa"/>
          <w:right w:w="108" w:type="dxa"/>
        </w:tblCellMar>
      </w:tblPr>
      <w:tblGrid>
        <w:gridCol w:w="459"/>
        <w:gridCol w:w="459"/>
        <w:gridCol w:w="459"/>
        <w:gridCol w:w="4512"/>
        <w:gridCol w:w="1401"/>
        <w:gridCol w:w="1309"/>
        <w:gridCol w:w="1383"/>
        <w:gridCol w:w="1265"/>
        <w:gridCol w:w="1426"/>
        <w:gridCol w:w="1892"/>
      </w:tblGrid>
      <w:tr>
        <w:tblPrEx>
          <w:tblCellMar>
            <w:top w:w="0" w:type="dxa"/>
            <w:left w:w="108" w:type="dxa"/>
            <w:bottom w:w="0" w:type="dxa"/>
            <w:right w:w="108" w:type="dxa"/>
          </w:tblCellMar>
        </w:tblPrEx>
        <w:trPr>
          <w:trHeight w:val="431" w:hRule="atLeast"/>
        </w:trPr>
        <w:tc>
          <w:tcPr>
            <w:tcW w:w="45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45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45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451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401"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30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38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265"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426"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892" w:type="dxa"/>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财决公开03表</w:t>
            </w:r>
          </w:p>
        </w:tc>
      </w:tr>
      <w:tr>
        <w:tblPrEx>
          <w:tblCellMar>
            <w:top w:w="0" w:type="dxa"/>
            <w:left w:w="108" w:type="dxa"/>
            <w:bottom w:w="0" w:type="dxa"/>
            <w:right w:w="108" w:type="dxa"/>
          </w:tblCellMar>
        </w:tblPrEx>
        <w:trPr>
          <w:trHeight w:val="431" w:hRule="atLeast"/>
        </w:trPr>
        <w:tc>
          <w:tcPr>
            <w:tcW w:w="459" w:type="dxa"/>
            <w:tcBorders>
              <w:top w:val="nil"/>
              <w:left w:val="nil"/>
              <w:bottom w:val="nil"/>
              <w:right w:val="nil"/>
            </w:tcBorders>
            <w:noWrap/>
            <w:vAlign w:val="bottom"/>
          </w:tcPr>
          <w:p>
            <w:pPr>
              <w:widowControl/>
              <w:jc w:val="left"/>
              <w:rPr>
                <w:rFonts w:ascii="宋体" w:hAnsi="宋体" w:cs="Arial"/>
                <w:color w:val="000000"/>
                <w:kern w:val="0"/>
                <w:sz w:val="20"/>
                <w:szCs w:val="20"/>
              </w:rPr>
            </w:pPr>
          </w:p>
        </w:tc>
        <w:tc>
          <w:tcPr>
            <w:tcW w:w="45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45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451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401"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30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38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265"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426"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892" w:type="dxa"/>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trHeight w:val="431" w:hRule="atLeast"/>
        </w:trPr>
        <w:tc>
          <w:tcPr>
            <w:tcW w:w="1377"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科目编码</w:t>
            </w:r>
          </w:p>
        </w:tc>
        <w:tc>
          <w:tcPr>
            <w:tcW w:w="4512" w:type="dxa"/>
            <w:vMerge w:val="restart"/>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1401"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hint="eastAsia" w:ascii="宋体" w:hAnsi="宋体" w:cs="Arial"/>
                <w:color w:val="000000"/>
                <w:kern w:val="0"/>
                <w:sz w:val="22"/>
                <w:szCs w:val="22"/>
              </w:rPr>
            </w:pPr>
            <w:r>
              <w:rPr>
                <w:rFonts w:hint="eastAsia" w:ascii="宋体" w:hAnsi="宋体" w:cs="Arial"/>
                <w:color w:val="000000"/>
                <w:kern w:val="0"/>
                <w:sz w:val="22"/>
                <w:szCs w:val="22"/>
              </w:rPr>
              <w:t>本年支出</w:t>
            </w:r>
          </w:p>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1309"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hint="eastAsia" w:ascii="宋体" w:hAnsi="宋体" w:cs="Arial"/>
                <w:color w:val="000000"/>
                <w:kern w:val="0"/>
                <w:sz w:val="22"/>
                <w:szCs w:val="22"/>
              </w:rPr>
            </w:pPr>
            <w:r>
              <w:rPr>
                <w:rFonts w:hint="eastAsia" w:ascii="宋体" w:hAnsi="宋体" w:cs="Arial"/>
                <w:color w:val="000000"/>
                <w:kern w:val="0"/>
                <w:sz w:val="22"/>
                <w:szCs w:val="22"/>
              </w:rPr>
              <w:t>基本</w:t>
            </w:r>
          </w:p>
          <w:p>
            <w:pPr>
              <w:widowControl/>
              <w:jc w:val="center"/>
              <w:rPr>
                <w:rFonts w:ascii="宋体" w:hAnsi="宋体" w:cs="Arial"/>
                <w:color w:val="000000"/>
                <w:kern w:val="0"/>
                <w:sz w:val="22"/>
                <w:szCs w:val="22"/>
              </w:rPr>
            </w:pPr>
            <w:r>
              <w:rPr>
                <w:rFonts w:hint="eastAsia" w:ascii="宋体" w:hAnsi="宋体" w:cs="Arial"/>
                <w:color w:val="000000"/>
                <w:kern w:val="0"/>
                <w:sz w:val="22"/>
                <w:szCs w:val="22"/>
              </w:rPr>
              <w:t>支出</w:t>
            </w:r>
          </w:p>
        </w:tc>
        <w:tc>
          <w:tcPr>
            <w:tcW w:w="1383"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hint="eastAsia" w:ascii="宋体" w:hAnsi="宋体" w:cs="Arial"/>
                <w:color w:val="000000"/>
                <w:kern w:val="0"/>
                <w:sz w:val="22"/>
                <w:szCs w:val="22"/>
              </w:rPr>
            </w:pPr>
            <w:r>
              <w:rPr>
                <w:rFonts w:hint="eastAsia" w:ascii="宋体" w:hAnsi="宋体" w:cs="Arial"/>
                <w:color w:val="000000"/>
                <w:kern w:val="0"/>
                <w:sz w:val="22"/>
                <w:szCs w:val="22"/>
              </w:rPr>
              <w:t>项目</w:t>
            </w:r>
          </w:p>
          <w:p>
            <w:pPr>
              <w:widowControl/>
              <w:jc w:val="center"/>
              <w:rPr>
                <w:rFonts w:ascii="宋体" w:hAnsi="宋体" w:cs="Arial"/>
                <w:color w:val="000000"/>
                <w:kern w:val="0"/>
                <w:sz w:val="22"/>
                <w:szCs w:val="22"/>
              </w:rPr>
            </w:pPr>
            <w:r>
              <w:rPr>
                <w:rFonts w:hint="eastAsia" w:ascii="宋体" w:hAnsi="宋体" w:cs="Arial"/>
                <w:color w:val="000000"/>
                <w:kern w:val="0"/>
                <w:sz w:val="22"/>
                <w:szCs w:val="22"/>
              </w:rPr>
              <w:t>支出</w:t>
            </w:r>
          </w:p>
        </w:tc>
        <w:tc>
          <w:tcPr>
            <w:tcW w:w="1265"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hint="eastAsia" w:ascii="宋体" w:hAnsi="宋体" w:cs="Arial"/>
                <w:color w:val="000000"/>
                <w:kern w:val="0"/>
                <w:sz w:val="22"/>
                <w:szCs w:val="22"/>
              </w:rPr>
            </w:pPr>
            <w:r>
              <w:rPr>
                <w:rFonts w:hint="eastAsia" w:ascii="宋体" w:hAnsi="宋体" w:cs="Arial"/>
                <w:color w:val="000000"/>
                <w:kern w:val="0"/>
                <w:sz w:val="22"/>
                <w:szCs w:val="22"/>
              </w:rPr>
              <w:t>上缴上级</w:t>
            </w:r>
          </w:p>
          <w:p>
            <w:pPr>
              <w:widowControl/>
              <w:jc w:val="center"/>
              <w:rPr>
                <w:rFonts w:ascii="宋体" w:hAnsi="宋体" w:cs="Arial"/>
                <w:color w:val="000000"/>
                <w:kern w:val="0"/>
                <w:sz w:val="22"/>
                <w:szCs w:val="22"/>
              </w:rPr>
            </w:pPr>
            <w:r>
              <w:rPr>
                <w:rFonts w:hint="eastAsia" w:ascii="宋体" w:hAnsi="宋体" w:cs="Arial"/>
                <w:color w:val="000000"/>
                <w:kern w:val="0"/>
                <w:sz w:val="22"/>
                <w:szCs w:val="22"/>
              </w:rPr>
              <w:t>支出</w:t>
            </w:r>
          </w:p>
        </w:tc>
        <w:tc>
          <w:tcPr>
            <w:tcW w:w="1426"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hint="eastAsia" w:ascii="宋体" w:hAnsi="宋体" w:cs="Arial"/>
                <w:color w:val="000000"/>
                <w:kern w:val="0"/>
                <w:sz w:val="22"/>
                <w:szCs w:val="22"/>
              </w:rPr>
            </w:pPr>
            <w:r>
              <w:rPr>
                <w:rFonts w:hint="eastAsia" w:ascii="宋体" w:hAnsi="宋体" w:cs="Arial"/>
                <w:color w:val="000000"/>
                <w:kern w:val="0"/>
                <w:sz w:val="22"/>
                <w:szCs w:val="22"/>
              </w:rPr>
              <w:t>经营</w:t>
            </w:r>
          </w:p>
          <w:p>
            <w:pPr>
              <w:widowControl/>
              <w:jc w:val="center"/>
              <w:rPr>
                <w:rFonts w:ascii="宋体" w:hAnsi="宋体" w:cs="Arial"/>
                <w:color w:val="000000"/>
                <w:kern w:val="0"/>
                <w:sz w:val="22"/>
                <w:szCs w:val="22"/>
              </w:rPr>
            </w:pPr>
            <w:r>
              <w:rPr>
                <w:rFonts w:hint="eastAsia" w:ascii="宋体" w:hAnsi="宋体" w:cs="Arial"/>
                <w:color w:val="000000"/>
                <w:kern w:val="0"/>
                <w:sz w:val="22"/>
                <w:szCs w:val="22"/>
              </w:rPr>
              <w:t>支出</w:t>
            </w:r>
          </w:p>
        </w:tc>
        <w:tc>
          <w:tcPr>
            <w:tcW w:w="1892"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对附属单位补助支出</w:t>
            </w:r>
          </w:p>
        </w:tc>
      </w:tr>
      <w:tr>
        <w:tblPrEx>
          <w:tblCellMar>
            <w:top w:w="0" w:type="dxa"/>
            <w:left w:w="108" w:type="dxa"/>
            <w:bottom w:w="0" w:type="dxa"/>
            <w:right w:w="108" w:type="dxa"/>
          </w:tblCellMar>
        </w:tblPrEx>
        <w:trPr>
          <w:trHeight w:val="431" w:hRule="atLeast"/>
        </w:trPr>
        <w:tc>
          <w:tcPr>
            <w:tcW w:w="1377"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4512"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1401"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1309"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1383"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1265"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1426"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1892"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431" w:hRule="atLeast"/>
        </w:trPr>
        <w:tc>
          <w:tcPr>
            <w:tcW w:w="459" w:type="dxa"/>
            <w:vMerge w:val="restart"/>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类</w:t>
            </w:r>
          </w:p>
        </w:tc>
        <w:tc>
          <w:tcPr>
            <w:tcW w:w="459"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款</w:t>
            </w:r>
          </w:p>
        </w:tc>
        <w:tc>
          <w:tcPr>
            <w:tcW w:w="459"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w:t>
            </w:r>
          </w:p>
        </w:tc>
        <w:tc>
          <w:tcPr>
            <w:tcW w:w="4512"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1401"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1309"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1383"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1265"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1426"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w:t>
            </w:r>
          </w:p>
        </w:tc>
        <w:tc>
          <w:tcPr>
            <w:tcW w:w="1892"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w:t>
            </w:r>
          </w:p>
        </w:tc>
      </w:tr>
      <w:tr>
        <w:tblPrEx>
          <w:tblCellMar>
            <w:top w:w="0" w:type="dxa"/>
            <w:left w:w="108" w:type="dxa"/>
            <w:bottom w:w="0" w:type="dxa"/>
            <w:right w:w="108" w:type="dxa"/>
          </w:tblCellMar>
        </w:tblPrEx>
        <w:trPr>
          <w:trHeight w:val="431" w:hRule="atLeast"/>
        </w:trPr>
        <w:tc>
          <w:tcPr>
            <w:tcW w:w="459"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459" w:type="dxa"/>
            <w:vMerge w:val="continue"/>
            <w:tcBorders>
              <w:top w:val="nil"/>
              <w:left w:val="nil"/>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459" w:type="dxa"/>
            <w:vMerge w:val="continue"/>
            <w:tcBorders>
              <w:top w:val="nil"/>
              <w:left w:val="nil"/>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4512"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1401"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1588.84</w:t>
            </w:r>
          </w:p>
        </w:tc>
        <w:tc>
          <w:tcPr>
            <w:tcW w:w="1309"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369.16</w:t>
            </w:r>
          </w:p>
        </w:tc>
        <w:tc>
          <w:tcPr>
            <w:tcW w:w="1383"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1219.68</w:t>
            </w:r>
          </w:p>
        </w:tc>
        <w:tc>
          <w:tcPr>
            <w:tcW w:w="1265"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1426"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1892"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r>
      <w:tr>
        <w:tblPrEx>
          <w:tblCellMar>
            <w:top w:w="0" w:type="dxa"/>
            <w:left w:w="108" w:type="dxa"/>
            <w:bottom w:w="0" w:type="dxa"/>
            <w:right w:w="108" w:type="dxa"/>
          </w:tblCellMar>
        </w:tblPrEx>
        <w:trPr>
          <w:trHeight w:val="431" w:hRule="atLeast"/>
        </w:trPr>
        <w:tc>
          <w:tcPr>
            <w:tcW w:w="137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2050199</w:t>
            </w:r>
          </w:p>
        </w:tc>
        <w:tc>
          <w:tcPr>
            <w:tcW w:w="4512"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其他教育管理事务支出</w:t>
            </w:r>
          </w:p>
        </w:tc>
        <w:tc>
          <w:tcPr>
            <w:tcW w:w="140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1529.7</w:t>
            </w:r>
          </w:p>
        </w:tc>
        <w:tc>
          <w:tcPr>
            <w:tcW w:w="130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310.02</w:t>
            </w:r>
          </w:p>
        </w:tc>
        <w:tc>
          <w:tcPr>
            <w:tcW w:w="1383"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1219.68</w:t>
            </w:r>
          </w:p>
        </w:tc>
        <w:tc>
          <w:tcPr>
            <w:tcW w:w="126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2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9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31" w:hRule="atLeast"/>
        </w:trPr>
        <w:tc>
          <w:tcPr>
            <w:tcW w:w="137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2080505</w:t>
            </w:r>
          </w:p>
        </w:tc>
        <w:tc>
          <w:tcPr>
            <w:tcW w:w="4512"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机关事业单位基本养老保险缴费支出</w:t>
            </w:r>
          </w:p>
        </w:tc>
        <w:tc>
          <w:tcPr>
            <w:tcW w:w="140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20.28</w:t>
            </w:r>
          </w:p>
        </w:tc>
        <w:tc>
          <w:tcPr>
            <w:tcW w:w="130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20.28</w:t>
            </w:r>
          </w:p>
        </w:tc>
        <w:tc>
          <w:tcPr>
            <w:tcW w:w="138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6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2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9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31" w:hRule="atLeast"/>
        </w:trPr>
        <w:tc>
          <w:tcPr>
            <w:tcW w:w="137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2101102</w:t>
            </w:r>
          </w:p>
        </w:tc>
        <w:tc>
          <w:tcPr>
            <w:tcW w:w="4512"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事业单位医疗</w:t>
            </w:r>
          </w:p>
        </w:tc>
        <w:tc>
          <w:tcPr>
            <w:tcW w:w="140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17.66</w:t>
            </w:r>
          </w:p>
        </w:tc>
        <w:tc>
          <w:tcPr>
            <w:tcW w:w="130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17.66</w:t>
            </w:r>
          </w:p>
        </w:tc>
        <w:tc>
          <w:tcPr>
            <w:tcW w:w="138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6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2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9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31" w:hRule="atLeast"/>
        </w:trPr>
        <w:tc>
          <w:tcPr>
            <w:tcW w:w="137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2210201</w:t>
            </w:r>
          </w:p>
        </w:tc>
        <w:tc>
          <w:tcPr>
            <w:tcW w:w="4512"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住房公积金</w:t>
            </w:r>
          </w:p>
        </w:tc>
        <w:tc>
          <w:tcPr>
            <w:tcW w:w="140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21.2</w:t>
            </w:r>
          </w:p>
        </w:tc>
        <w:tc>
          <w:tcPr>
            <w:tcW w:w="130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21.2</w:t>
            </w:r>
          </w:p>
        </w:tc>
        <w:tc>
          <w:tcPr>
            <w:tcW w:w="138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6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2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9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31" w:hRule="atLeast"/>
        </w:trPr>
        <w:tc>
          <w:tcPr>
            <w:tcW w:w="137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512"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40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30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38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6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2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9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31" w:hRule="atLeast"/>
        </w:trPr>
        <w:tc>
          <w:tcPr>
            <w:tcW w:w="1377"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4512"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40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30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38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6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2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9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bl>
    <w:p/>
    <w:p>
      <w:pPr>
        <w:pStyle w:val="4"/>
        <w:bidi w:val="0"/>
        <w:rPr>
          <w:rStyle w:val="17"/>
          <w:rFonts w:ascii="黑体" w:hAnsi="仿宋" w:eastAsia="黑体"/>
          <w:b/>
          <w:bCs w:val="0"/>
        </w:rPr>
      </w:pPr>
      <w:r>
        <w:br w:type="page"/>
      </w:r>
      <w:bookmarkStart w:id="141" w:name="_Toc15396622"/>
      <w:bookmarkStart w:id="142" w:name="_Toc32319"/>
      <w:r>
        <w:rPr>
          <w:rStyle w:val="17"/>
          <w:rFonts w:hint="eastAsia" w:ascii="黑体" w:hAnsi="仿宋" w:eastAsia="黑体"/>
          <w:b w:val="0"/>
          <w:bCs w:val="0"/>
        </w:rPr>
        <w:t>四、财政拨款收入支出决算总表</w:t>
      </w:r>
      <w:bookmarkEnd w:id="141"/>
      <w:bookmarkEnd w:id="142"/>
    </w:p>
    <w:tbl>
      <w:tblPr>
        <w:tblStyle w:val="12"/>
        <w:tblW w:w="14571" w:type="dxa"/>
        <w:tblInd w:w="92" w:type="dxa"/>
        <w:tblLayout w:type="autofit"/>
        <w:tblCellMar>
          <w:top w:w="0" w:type="dxa"/>
          <w:left w:w="85" w:type="dxa"/>
          <w:bottom w:w="0" w:type="dxa"/>
          <w:right w:w="85" w:type="dxa"/>
        </w:tblCellMar>
      </w:tblPr>
      <w:tblGrid>
        <w:gridCol w:w="3535"/>
        <w:gridCol w:w="580"/>
        <w:gridCol w:w="1082"/>
        <w:gridCol w:w="3574"/>
        <w:gridCol w:w="580"/>
        <w:gridCol w:w="853"/>
        <w:gridCol w:w="1274"/>
        <w:gridCol w:w="1525"/>
        <w:gridCol w:w="1568"/>
      </w:tblGrid>
      <w:tr>
        <w:tblPrEx>
          <w:tblCellMar>
            <w:top w:w="0" w:type="dxa"/>
            <w:left w:w="85" w:type="dxa"/>
            <w:bottom w:w="0" w:type="dxa"/>
            <w:right w:w="85" w:type="dxa"/>
          </w:tblCellMar>
        </w:tblPrEx>
        <w:trPr>
          <w:trHeight w:val="255" w:hRule="atLeast"/>
        </w:trPr>
        <w:tc>
          <w:tcPr>
            <w:tcW w:w="3535" w:type="dxa"/>
            <w:tcBorders>
              <w:top w:val="nil"/>
              <w:left w:val="nil"/>
              <w:bottom w:val="nil"/>
              <w:right w:val="nil"/>
            </w:tcBorders>
            <w:noWrap/>
            <w:vAlign w:val="bottom"/>
          </w:tcPr>
          <w:p>
            <w:pPr>
              <w:widowControl/>
              <w:jc w:val="left"/>
              <w:rPr>
                <w:rFonts w:ascii="Arial" w:hAnsi="Arial" w:cs="Arial"/>
                <w:color w:val="000000"/>
                <w:kern w:val="0"/>
                <w:sz w:val="20"/>
                <w:szCs w:val="20"/>
              </w:rPr>
            </w:pPr>
            <w:bookmarkStart w:id="143" w:name="_Toc15396623"/>
          </w:p>
        </w:tc>
        <w:tc>
          <w:tcPr>
            <w:tcW w:w="58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08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3574"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58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85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274"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525"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568" w:type="dxa"/>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财决公开04表</w:t>
            </w:r>
          </w:p>
        </w:tc>
      </w:tr>
      <w:tr>
        <w:tblPrEx>
          <w:tblCellMar>
            <w:top w:w="0" w:type="dxa"/>
            <w:left w:w="85" w:type="dxa"/>
            <w:bottom w:w="0" w:type="dxa"/>
            <w:right w:w="85" w:type="dxa"/>
          </w:tblCellMar>
        </w:tblPrEx>
        <w:trPr>
          <w:trHeight w:val="255" w:hRule="atLeast"/>
        </w:trPr>
        <w:tc>
          <w:tcPr>
            <w:tcW w:w="3535" w:type="dxa"/>
            <w:tcBorders>
              <w:top w:val="nil"/>
              <w:left w:val="nil"/>
              <w:bottom w:val="nil"/>
              <w:right w:val="nil"/>
            </w:tcBorders>
            <w:noWrap/>
            <w:vAlign w:val="bottom"/>
          </w:tcPr>
          <w:p>
            <w:pPr>
              <w:widowControl/>
              <w:jc w:val="left"/>
              <w:rPr>
                <w:rFonts w:ascii="宋体" w:hAnsi="宋体" w:cs="Arial"/>
                <w:color w:val="000000"/>
                <w:kern w:val="0"/>
                <w:sz w:val="20"/>
                <w:szCs w:val="20"/>
              </w:rPr>
            </w:pPr>
          </w:p>
        </w:tc>
        <w:tc>
          <w:tcPr>
            <w:tcW w:w="58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08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3574"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58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85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274"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525"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568" w:type="dxa"/>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85" w:type="dxa"/>
            <w:bottom w:w="0" w:type="dxa"/>
            <w:right w:w="85" w:type="dxa"/>
          </w:tblCellMar>
        </w:tblPrEx>
        <w:trPr>
          <w:trHeight w:val="308" w:hRule="atLeast"/>
        </w:trPr>
        <w:tc>
          <w:tcPr>
            <w:tcW w:w="5197" w:type="dxa"/>
            <w:gridSpan w:val="3"/>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收     入</w:t>
            </w:r>
          </w:p>
        </w:tc>
        <w:tc>
          <w:tcPr>
            <w:tcW w:w="9374" w:type="dxa"/>
            <w:gridSpan w:val="6"/>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支     出</w:t>
            </w:r>
          </w:p>
        </w:tc>
      </w:tr>
      <w:tr>
        <w:tblPrEx>
          <w:tblCellMar>
            <w:top w:w="0" w:type="dxa"/>
            <w:left w:w="85" w:type="dxa"/>
            <w:bottom w:w="0" w:type="dxa"/>
            <w:right w:w="85" w:type="dxa"/>
          </w:tblCellMar>
        </w:tblPrEx>
        <w:trPr>
          <w:trHeight w:val="312" w:hRule="atLeast"/>
        </w:trPr>
        <w:tc>
          <w:tcPr>
            <w:tcW w:w="3535" w:type="dxa"/>
            <w:tcBorders>
              <w:top w:val="nil"/>
              <w:left w:val="single" w:color="000000" w:sz="4" w:space="0"/>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w:t>
            </w:r>
          </w:p>
        </w:tc>
        <w:tc>
          <w:tcPr>
            <w:tcW w:w="580"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行次</w:t>
            </w:r>
          </w:p>
        </w:tc>
        <w:tc>
          <w:tcPr>
            <w:tcW w:w="1082"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金额</w:t>
            </w:r>
          </w:p>
        </w:tc>
        <w:tc>
          <w:tcPr>
            <w:tcW w:w="3574"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w:t>
            </w:r>
          </w:p>
        </w:tc>
        <w:tc>
          <w:tcPr>
            <w:tcW w:w="580"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行次</w:t>
            </w:r>
          </w:p>
        </w:tc>
        <w:tc>
          <w:tcPr>
            <w:tcW w:w="853"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1274"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一般公共预算财政拨款</w:t>
            </w:r>
          </w:p>
        </w:tc>
        <w:tc>
          <w:tcPr>
            <w:tcW w:w="1525" w:type="dxa"/>
            <w:tcBorders>
              <w:top w:val="nil"/>
              <w:left w:val="nil"/>
              <w:bottom w:val="single" w:color="000000" w:sz="4" w:space="0"/>
              <w:right w:val="single" w:color="000000" w:sz="4" w:space="0"/>
            </w:tcBorders>
            <w:shd w:val="clear" w:color="FFFFFF" w:fill="C0C0C0"/>
            <w:noWrap w:val="0"/>
            <w:vAlign w:val="center"/>
          </w:tcPr>
          <w:p>
            <w:pPr>
              <w:widowControl/>
              <w:jc w:val="center"/>
              <w:rPr>
                <w:rFonts w:hint="eastAsia" w:ascii="宋体" w:hAnsi="宋体" w:cs="Arial"/>
                <w:color w:val="000000"/>
                <w:kern w:val="0"/>
                <w:sz w:val="22"/>
                <w:szCs w:val="22"/>
              </w:rPr>
            </w:pPr>
            <w:r>
              <w:rPr>
                <w:rFonts w:hint="eastAsia" w:ascii="宋体" w:hAnsi="宋体" w:cs="Arial"/>
                <w:color w:val="000000"/>
                <w:kern w:val="0"/>
                <w:sz w:val="22"/>
                <w:szCs w:val="22"/>
              </w:rPr>
              <w:t>政府性基金</w:t>
            </w:r>
          </w:p>
          <w:p>
            <w:pPr>
              <w:widowControl/>
              <w:jc w:val="center"/>
              <w:rPr>
                <w:rFonts w:ascii="宋体" w:hAnsi="宋体" w:cs="Arial"/>
                <w:color w:val="000000"/>
                <w:kern w:val="0"/>
                <w:sz w:val="22"/>
                <w:szCs w:val="22"/>
              </w:rPr>
            </w:pPr>
            <w:r>
              <w:rPr>
                <w:rFonts w:hint="eastAsia" w:ascii="宋体" w:hAnsi="宋体" w:cs="Arial"/>
                <w:color w:val="000000"/>
                <w:kern w:val="0"/>
                <w:sz w:val="22"/>
                <w:szCs w:val="22"/>
              </w:rPr>
              <w:t>预算财政拨款</w:t>
            </w:r>
          </w:p>
        </w:tc>
        <w:tc>
          <w:tcPr>
            <w:tcW w:w="1568" w:type="dxa"/>
            <w:tcBorders>
              <w:top w:val="nil"/>
              <w:left w:val="nil"/>
              <w:bottom w:val="single" w:color="000000" w:sz="4" w:space="0"/>
              <w:right w:val="single" w:color="000000" w:sz="4" w:space="0"/>
            </w:tcBorders>
            <w:shd w:val="clear" w:color="FFFFFF" w:fill="C0C0C0"/>
            <w:noWrap w:val="0"/>
            <w:vAlign w:val="center"/>
          </w:tcPr>
          <w:p>
            <w:pPr>
              <w:widowControl/>
              <w:jc w:val="center"/>
              <w:rPr>
                <w:rFonts w:hint="eastAsia" w:ascii="宋体" w:hAnsi="宋体" w:cs="Arial"/>
                <w:color w:val="000000"/>
                <w:kern w:val="0"/>
                <w:sz w:val="22"/>
                <w:szCs w:val="22"/>
              </w:rPr>
            </w:pPr>
            <w:r>
              <w:rPr>
                <w:rFonts w:hint="eastAsia" w:ascii="宋体" w:hAnsi="宋体" w:cs="Arial"/>
                <w:color w:val="000000"/>
                <w:kern w:val="0"/>
                <w:sz w:val="22"/>
                <w:szCs w:val="22"/>
              </w:rPr>
              <w:t>国有资本经营</w:t>
            </w:r>
          </w:p>
          <w:p>
            <w:pPr>
              <w:widowControl/>
              <w:jc w:val="center"/>
              <w:rPr>
                <w:rFonts w:ascii="宋体" w:hAnsi="宋体" w:cs="Arial"/>
                <w:color w:val="000000"/>
                <w:kern w:val="0"/>
                <w:sz w:val="22"/>
                <w:szCs w:val="22"/>
              </w:rPr>
            </w:pPr>
            <w:r>
              <w:rPr>
                <w:rFonts w:hint="eastAsia" w:ascii="宋体" w:hAnsi="宋体" w:cs="Arial"/>
                <w:color w:val="000000"/>
                <w:kern w:val="0"/>
                <w:sz w:val="22"/>
                <w:szCs w:val="22"/>
              </w:rPr>
              <w:t>预算财政拨款</w:t>
            </w:r>
          </w:p>
        </w:tc>
      </w:tr>
      <w:tr>
        <w:tblPrEx>
          <w:tblCellMar>
            <w:top w:w="0" w:type="dxa"/>
            <w:left w:w="85" w:type="dxa"/>
            <w:bottom w:w="0" w:type="dxa"/>
            <w:right w:w="85" w:type="dxa"/>
          </w:tblCellMar>
        </w:tblPrEx>
        <w:trPr>
          <w:trHeight w:val="343" w:hRule="atLeast"/>
        </w:trPr>
        <w:tc>
          <w:tcPr>
            <w:tcW w:w="353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　</w:t>
            </w:r>
          </w:p>
        </w:tc>
        <w:tc>
          <w:tcPr>
            <w:tcW w:w="1082"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3574"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栏次</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　</w:t>
            </w:r>
          </w:p>
        </w:tc>
        <w:tc>
          <w:tcPr>
            <w:tcW w:w="853"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1274"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1525"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1568"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5</w:t>
            </w:r>
          </w:p>
        </w:tc>
      </w:tr>
      <w:tr>
        <w:tblPrEx>
          <w:tblCellMar>
            <w:top w:w="0" w:type="dxa"/>
            <w:left w:w="85" w:type="dxa"/>
            <w:bottom w:w="0" w:type="dxa"/>
            <w:right w:w="85" w:type="dxa"/>
          </w:tblCellMar>
        </w:tblPrEx>
        <w:trPr>
          <w:trHeight w:val="344" w:hRule="atLeast"/>
        </w:trPr>
        <w:tc>
          <w:tcPr>
            <w:tcW w:w="353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一、一般公共预算财政拨款</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w:t>
            </w:r>
          </w:p>
        </w:tc>
        <w:tc>
          <w:tcPr>
            <w:tcW w:w="108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659.93</w:t>
            </w:r>
          </w:p>
        </w:tc>
        <w:tc>
          <w:tcPr>
            <w:tcW w:w="3574"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一、一般公共服务支出</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31</w:t>
            </w:r>
          </w:p>
        </w:tc>
        <w:tc>
          <w:tcPr>
            <w:tcW w:w="85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3" w:hRule="atLeast"/>
        </w:trPr>
        <w:tc>
          <w:tcPr>
            <w:tcW w:w="353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二、政府性基金预算财政拨款</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w:t>
            </w:r>
          </w:p>
        </w:tc>
        <w:tc>
          <w:tcPr>
            <w:tcW w:w="108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二、外交支出</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32</w:t>
            </w:r>
          </w:p>
        </w:tc>
        <w:tc>
          <w:tcPr>
            <w:tcW w:w="85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三、国有资本经营预算财政拨款</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w:t>
            </w:r>
          </w:p>
        </w:tc>
        <w:tc>
          <w:tcPr>
            <w:tcW w:w="108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三、国防支出</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33</w:t>
            </w:r>
          </w:p>
        </w:tc>
        <w:tc>
          <w:tcPr>
            <w:tcW w:w="85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w:t>
            </w:r>
          </w:p>
        </w:tc>
        <w:tc>
          <w:tcPr>
            <w:tcW w:w="108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四、公共安全支出</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34</w:t>
            </w:r>
          </w:p>
        </w:tc>
        <w:tc>
          <w:tcPr>
            <w:tcW w:w="85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3" w:hRule="atLeast"/>
        </w:trPr>
        <w:tc>
          <w:tcPr>
            <w:tcW w:w="353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w:t>
            </w:r>
          </w:p>
        </w:tc>
        <w:tc>
          <w:tcPr>
            <w:tcW w:w="108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五、教育支出</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35</w:t>
            </w:r>
          </w:p>
        </w:tc>
        <w:tc>
          <w:tcPr>
            <w:tcW w:w="85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654.34</w:t>
            </w:r>
          </w:p>
        </w:tc>
        <w:tc>
          <w:tcPr>
            <w:tcW w:w="127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654.34</w:t>
            </w:r>
          </w:p>
        </w:tc>
        <w:tc>
          <w:tcPr>
            <w:tcW w:w="152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w:t>
            </w:r>
          </w:p>
        </w:tc>
        <w:tc>
          <w:tcPr>
            <w:tcW w:w="108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六、科学技术支出</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36</w:t>
            </w:r>
          </w:p>
        </w:tc>
        <w:tc>
          <w:tcPr>
            <w:tcW w:w="85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7</w:t>
            </w:r>
          </w:p>
        </w:tc>
        <w:tc>
          <w:tcPr>
            <w:tcW w:w="108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七、文化体育与传媒支出</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37</w:t>
            </w:r>
          </w:p>
        </w:tc>
        <w:tc>
          <w:tcPr>
            <w:tcW w:w="85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3" w:hRule="atLeast"/>
        </w:trPr>
        <w:tc>
          <w:tcPr>
            <w:tcW w:w="353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8</w:t>
            </w:r>
          </w:p>
        </w:tc>
        <w:tc>
          <w:tcPr>
            <w:tcW w:w="108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八、社会保障和就业支出</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38</w:t>
            </w:r>
          </w:p>
        </w:tc>
        <w:tc>
          <w:tcPr>
            <w:tcW w:w="85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20.28</w:t>
            </w:r>
          </w:p>
        </w:tc>
        <w:tc>
          <w:tcPr>
            <w:tcW w:w="127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20.28</w:t>
            </w:r>
          </w:p>
        </w:tc>
        <w:tc>
          <w:tcPr>
            <w:tcW w:w="152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9</w:t>
            </w:r>
          </w:p>
        </w:tc>
        <w:tc>
          <w:tcPr>
            <w:tcW w:w="108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九、医疗卫生与计划生育支出</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39</w:t>
            </w:r>
          </w:p>
        </w:tc>
        <w:tc>
          <w:tcPr>
            <w:tcW w:w="85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17.66</w:t>
            </w:r>
          </w:p>
        </w:tc>
        <w:tc>
          <w:tcPr>
            <w:tcW w:w="127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17.66</w:t>
            </w:r>
          </w:p>
        </w:tc>
        <w:tc>
          <w:tcPr>
            <w:tcW w:w="152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10</w:t>
            </w:r>
          </w:p>
        </w:tc>
        <w:tc>
          <w:tcPr>
            <w:tcW w:w="108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十、节能环保支出</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40</w:t>
            </w:r>
          </w:p>
        </w:tc>
        <w:tc>
          <w:tcPr>
            <w:tcW w:w="85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3" w:hRule="atLeast"/>
        </w:trPr>
        <w:tc>
          <w:tcPr>
            <w:tcW w:w="3535"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11</w:t>
            </w:r>
          </w:p>
        </w:tc>
        <w:tc>
          <w:tcPr>
            <w:tcW w:w="108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十一、城乡社区支出</w:t>
            </w:r>
          </w:p>
        </w:tc>
        <w:tc>
          <w:tcPr>
            <w:tcW w:w="58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41</w:t>
            </w:r>
          </w:p>
        </w:tc>
        <w:tc>
          <w:tcPr>
            <w:tcW w:w="85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nil"/>
              <w:left w:val="single" w:color="000000" w:sz="4" w:space="0"/>
              <w:bottom w:val="single" w:color="auto"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nil"/>
              <w:left w:val="nil"/>
              <w:bottom w:val="single" w:color="auto"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12</w:t>
            </w:r>
          </w:p>
        </w:tc>
        <w:tc>
          <w:tcPr>
            <w:tcW w:w="1082" w:type="dxa"/>
            <w:tcBorders>
              <w:top w:val="nil"/>
              <w:left w:val="nil"/>
              <w:bottom w:val="single" w:color="auto"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nil"/>
              <w:left w:val="nil"/>
              <w:bottom w:val="single" w:color="auto"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十二、农林水支出</w:t>
            </w:r>
          </w:p>
        </w:tc>
        <w:tc>
          <w:tcPr>
            <w:tcW w:w="580" w:type="dxa"/>
            <w:tcBorders>
              <w:top w:val="nil"/>
              <w:left w:val="nil"/>
              <w:bottom w:val="single" w:color="auto"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42</w:t>
            </w:r>
          </w:p>
        </w:tc>
        <w:tc>
          <w:tcPr>
            <w:tcW w:w="853" w:type="dxa"/>
            <w:tcBorders>
              <w:top w:val="nil"/>
              <w:left w:val="nil"/>
              <w:bottom w:val="single" w:color="auto"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nil"/>
              <w:left w:val="nil"/>
              <w:bottom w:val="single" w:color="auto"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nil"/>
              <w:left w:val="nil"/>
              <w:bottom w:val="single" w:color="auto"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nil"/>
              <w:left w:val="nil"/>
              <w:bottom w:val="single" w:color="auto"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13</w:t>
            </w:r>
          </w:p>
        </w:tc>
        <w:tc>
          <w:tcPr>
            <w:tcW w:w="10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十三、交通运输支出</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43</w:t>
            </w:r>
          </w:p>
        </w:tc>
        <w:tc>
          <w:tcPr>
            <w:tcW w:w="853"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3" w:hRule="atLeast"/>
        </w:trPr>
        <w:tc>
          <w:tcPr>
            <w:tcW w:w="35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14</w:t>
            </w:r>
          </w:p>
        </w:tc>
        <w:tc>
          <w:tcPr>
            <w:tcW w:w="10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十四、资源勘探信息等支出</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44</w:t>
            </w:r>
          </w:p>
        </w:tc>
        <w:tc>
          <w:tcPr>
            <w:tcW w:w="853"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15</w:t>
            </w:r>
          </w:p>
        </w:tc>
        <w:tc>
          <w:tcPr>
            <w:tcW w:w="10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十五、商业服务业等支出</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45</w:t>
            </w:r>
          </w:p>
        </w:tc>
        <w:tc>
          <w:tcPr>
            <w:tcW w:w="853"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3" w:hRule="atLeast"/>
        </w:trPr>
        <w:tc>
          <w:tcPr>
            <w:tcW w:w="35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16</w:t>
            </w:r>
          </w:p>
        </w:tc>
        <w:tc>
          <w:tcPr>
            <w:tcW w:w="10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十六、金融支出</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46</w:t>
            </w:r>
          </w:p>
        </w:tc>
        <w:tc>
          <w:tcPr>
            <w:tcW w:w="853"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17</w:t>
            </w:r>
          </w:p>
        </w:tc>
        <w:tc>
          <w:tcPr>
            <w:tcW w:w="10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十七、援助其他地区支出</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47</w:t>
            </w:r>
          </w:p>
        </w:tc>
        <w:tc>
          <w:tcPr>
            <w:tcW w:w="853"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18</w:t>
            </w:r>
          </w:p>
        </w:tc>
        <w:tc>
          <w:tcPr>
            <w:tcW w:w="10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十八、国土海洋气象等支出</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48</w:t>
            </w:r>
          </w:p>
        </w:tc>
        <w:tc>
          <w:tcPr>
            <w:tcW w:w="853"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3" w:hRule="atLeast"/>
        </w:trPr>
        <w:tc>
          <w:tcPr>
            <w:tcW w:w="35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19</w:t>
            </w:r>
          </w:p>
        </w:tc>
        <w:tc>
          <w:tcPr>
            <w:tcW w:w="10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十九、住房保障支出</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49</w:t>
            </w:r>
          </w:p>
        </w:tc>
        <w:tc>
          <w:tcPr>
            <w:tcW w:w="853"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21.2</w:t>
            </w:r>
          </w:p>
        </w:tc>
        <w:tc>
          <w:tcPr>
            <w:tcW w:w="127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21.2</w:t>
            </w:r>
          </w:p>
        </w:tc>
        <w:tc>
          <w:tcPr>
            <w:tcW w:w="1525"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20</w:t>
            </w:r>
          </w:p>
        </w:tc>
        <w:tc>
          <w:tcPr>
            <w:tcW w:w="10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二十、粮油物资储备支出</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50</w:t>
            </w:r>
          </w:p>
        </w:tc>
        <w:tc>
          <w:tcPr>
            <w:tcW w:w="853"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21</w:t>
            </w:r>
          </w:p>
        </w:tc>
        <w:tc>
          <w:tcPr>
            <w:tcW w:w="10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二十一、其他支出</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51</w:t>
            </w:r>
          </w:p>
        </w:tc>
        <w:tc>
          <w:tcPr>
            <w:tcW w:w="853"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3" w:hRule="atLeast"/>
        </w:trPr>
        <w:tc>
          <w:tcPr>
            <w:tcW w:w="35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22</w:t>
            </w:r>
          </w:p>
        </w:tc>
        <w:tc>
          <w:tcPr>
            <w:tcW w:w="10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574"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二十二、债务还本支出</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52</w:t>
            </w:r>
          </w:p>
        </w:tc>
        <w:tc>
          <w:tcPr>
            <w:tcW w:w="853"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23</w:t>
            </w:r>
          </w:p>
        </w:tc>
        <w:tc>
          <w:tcPr>
            <w:tcW w:w="10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574"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二十三、债务付息支出</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53</w:t>
            </w:r>
          </w:p>
        </w:tc>
        <w:tc>
          <w:tcPr>
            <w:tcW w:w="853"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24</w:t>
            </w:r>
          </w:p>
        </w:tc>
        <w:tc>
          <w:tcPr>
            <w:tcW w:w="10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574"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二十四、债务付息支出</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54</w:t>
            </w:r>
          </w:p>
        </w:tc>
        <w:tc>
          <w:tcPr>
            <w:tcW w:w="853"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3" w:hRule="atLeast"/>
        </w:trPr>
        <w:tc>
          <w:tcPr>
            <w:tcW w:w="35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b/>
                <w:bCs/>
                <w:color w:val="000000"/>
                <w:kern w:val="0"/>
                <w:sz w:val="22"/>
                <w:szCs w:val="22"/>
              </w:rPr>
            </w:pPr>
            <w:r>
              <w:rPr>
                <w:rFonts w:hint="eastAsia" w:ascii="宋体" w:hAnsi="宋体" w:cs="Arial"/>
                <w:b/>
                <w:bCs/>
                <w:color w:val="000000"/>
                <w:kern w:val="0"/>
                <w:sz w:val="22"/>
                <w:szCs w:val="22"/>
              </w:rPr>
              <w:t>本年收入合计</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25</w:t>
            </w:r>
          </w:p>
        </w:tc>
        <w:tc>
          <w:tcPr>
            <w:tcW w:w="10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659.93</w:t>
            </w:r>
          </w:p>
        </w:tc>
        <w:tc>
          <w:tcPr>
            <w:tcW w:w="3574"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b/>
                <w:bCs/>
                <w:color w:val="000000"/>
                <w:kern w:val="0"/>
                <w:sz w:val="22"/>
                <w:szCs w:val="22"/>
              </w:rPr>
            </w:pPr>
            <w:r>
              <w:rPr>
                <w:rFonts w:hint="eastAsia" w:ascii="宋体" w:hAnsi="宋体" w:cs="Arial"/>
                <w:b/>
                <w:bCs/>
                <w:color w:val="000000"/>
                <w:kern w:val="0"/>
                <w:sz w:val="22"/>
                <w:szCs w:val="22"/>
              </w:rPr>
              <w:t>本年支出合计</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55</w:t>
            </w:r>
          </w:p>
        </w:tc>
        <w:tc>
          <w:tcPr>
            <w:tcW w:w="853"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713.47</w:t>
            </w:r>
          </w:p>
        </w:tc>
        <w:tc>
          <w:tcPr>
            <w:tcW w:w="127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713.47</w:t>
            </w:r>
          </w:p>
        </w:tc>
        <w:tc>
          <w:tcPr>
            <w:tcW w:w="1525"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年初财政拨款结转和结余</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26</w:t>
            </w:r>
          </w:p>
        </w:tc>
        <w:tc>
          <w:tcPr>
            <w:tcW w:w="10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152</w:t>
            </w:r>
          </w:p>
        </w:tc>
        <w:tc>
          <w:tcPr>
            <w:tcW w:w="3574"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年末财政拨款结转和结余</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56</w:t>
            </w:r>
          </w:p>
        </w:tc>
        <w:tc>
          <w:tcPr>
            <w:tcW w:w="853"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98.46</w:t>
            </w:r>
          </w:p>
        </w:tc>
        <w:tc>
          <w:tcPr>
            <w:tcW w:w="127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98.46</w:t>
            </w:r>
          </w:p>
        </w:tc>
        <w:tc>
          <w:tcPr>
            <w:tcW w:w="1525"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一般公共预算财政拨款</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27</w:t>
            </w:r>
          </w:p>
        </w:tc>
        <w:tc>
          <w:tcPr>
            <w:tcW w:w="10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152</w:t>
            </w:r>
          </w:p>
        </w:tc>
        <w:tc>
          <w:tcPr>
            <w:tcW w:w="3574"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57</w:t>
            </w:r>
          </w:p>
        </w:tc>
        <w:tc>
          <w:tcPr>
            <w:tcW w:w="853"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3" w:hRule="atLeast"/>
        </w:trPr>
        <w:tc>
          <w:tcPr>
            <w:tcW w:w="35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政府性基金预算财政拨款</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28</w:t>
            </w:r>
          </w:p>
        </w:tc>
        <w:tc>
          <w:tcPr>
            <w:tcW w:w="10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58</w:t>
            </w:r>
          </w:p>
        </w:tc>
        <w:tc>
          <w:tcPr>
            <w:tcW w:w="853"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xml:space="preserve">  国有资本经营预算财政拨款</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29</w:t>
            </w:r>
          </w:p>
        </w:tc>
        <w:tc>
          <w:tcPr>
            <w:tcW w:w="10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574"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59</w:t>
            </w:r>
          </w:p>
        </w:tc>
        <w:tc>
          <w:tcPr>
            <w:tcW w:w="853"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27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5"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85" w:type="dxa"/>
            <w:bottom w:w="0" w:type="dxa"/>
            <w:right w:w="85" w:type="dxa"/>
          </w:tblCellMar>
        </w:tblPrEx>
        <w:trPr>
          <w:trHeight w:val="344" w:hRule="atLeast"/>
        </w:trPr>
        <w:tc>
          <w:tcPr>
            <w:tcW w:w="35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b/>
                <w:bCs/>
                <w:color w:val="000000"/>
                <w:kern w:val="0"/>
                <w:sz w:val="22"/>
                <w:szCs w:val="22"/>
              </w:rPr>
            </w:pPr>
            <w:r>
              <w:rPr>
                <w:rFonts w:hint="eastAsia" w:ascii="宋体" w:hAnsi="宋体" w:cs="Arial"/>
                <w:b/>
                <w:bCs/>
                <w:color w:val="000000"/>
                <w:kern w:val="0"/>
                <w:sz w:val="22"/>
                <w:szCs w:val="22"/>
              </w:rPr>
              <w:t>总计</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30</w:t>
            </w:r>
          </w:p>
        </w:tc>
        <w:tc>
          <w:tcPr>
            <w:tcW w:w="10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811.93</w:t>
            </w:r>
          </w:p>
        </w:tc>
        <w:tc>
          <w:tcPr>
            <w:tcW w:w="3574"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b/>
                <w:bCs/>
                <w:color w:val="000000"/>
                <w:kern w:val="0"/>
                <w:sz w:val="22"/>
                <w:szCs w:val="22"/>
              </w:rPr>
            </w:pPr>
            <w:r>
              <w:rPr>
                <w:rFonts w:hint="eastAsia" w:ascii="宋体" w:hAnsi="宋体" w:cs="Arial"/>
                <w:b/>
                <w:bCs/>
                <w:color w:val="000000"/>
                <w:kern w:val="0"/>
                <w:sz w:val="22"/>
                <w:szCs w:val="22"/>
              </w:rPr>
              <w:t>总计</w:t>
            </w:r>
          </w:p>
        </w:tc>
        <w:tc>
          <w:tcPr>
            <w:tcW w:w="58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60</w:t>
            </w:r>
          </w:p>
        </w:tc>
        <w:tc>
          <w:tcPr>
            <w:tcW w:w="853"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811.93</w:t>
            </w:r>
          </w:p>
        </w:tc>
        <w:tc>
          <w:tcPr>
            <w:tcW w:w="127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811.93</w:t>
            </w:r>
          </w:p>
        </w:tc>
        <w:tc>
          <w:tcPr>
            <w:tcW w:w="1525"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bl>
    <w:p>
      <w:pPr>
        <w:pStyle w:val="4"/>
        <w:keepNext w:val="0"/>
        <w:keepLines w:val="0"/>
        <w:adjustRightInd w:val="0"/>
        <w:snapToGrid w:val="0"/>
        <w:spacing w:before="0" w:after="0" w:line="610" w:lineRule="exact"/>
        <w:ind w:firstLine="640" w:firstLineChars="200"/>
        <w:outlineLvl w:val="9"/>
        <w:rPr>
          <w:rStyle w:val="17"/>
          <w:rFonts w:ascii="黑体" w:hAnsi="仿宋" w:eastAsia="黑体"/>
          <w:b w:val="0"/>
          <w:bCs w:val="0"/>
        </w:rPr>
      </w:pPr>
    </w:p>
    <w:p>
      <w:pPr>
        <w:pStyle w:val="4"/>
        <w:bidi w:val="0"/>
        <w:rPr>
          <w:rStyle w:val="17"/>
          <w:rFonts w:hint="eastAsia" w:ascii="黑体" w:hAnsi="仿宋" w:eastAsia="黑体"/>
          <w:b w:val="0"/>
          <w:bCs w:val="0"/>
        </w:rPr>
      </w:pPr>
      <w:r>
        <w:rPr>
          <w:rStyle w:val="17"/>
          <w:rFonts w:ascii="黑体" w:hAnsi="仿宋" w:eastAsia="黑体"/>
          <w:b w:val="0"/>
          <w:bCs w:val="0"/>
        </w:rPr>
        <w:br w:type="page"/>
      </w:r>
      <w:bookmarkStart w:id="144" w:name="_Toc5783"/>
      <w:r>
        <w:rPr>
          <w:rStyle w:val="17"/>
          <w:rFonts w:hint="eastAsia" w:ascii="黑体" w:hAnsi="仿宋" w:eastAsia="黑体"/>
          <w:b w:val="0"/>
          <w:bCs w:val="0"/>
        </w:rPr>
        <w:t>五、</w:t>
      </w:r>
      <w:r>
        <w:rPr>
          <w:rFonts w:hint="eastAsia" w:ascii="黑体" w:hAnsi="仿宋" w:eastAsia="黑体"/>
          <w:b w:val="0"/>
          <w:color w:val="000000"/>
        </w:rPr>
        <w:t>财</w:t>
      </w:r>
      <w:r>
        <w:rPr>
          <w:rStyle w:val="17"/>
          <w:rFonts w:hint="eastAsia" w:ascii="黑体" w:hAnsi="仿宋" w:eastAsia="黑体"/>
          <w:b w:val="0"/>
          <w:bCs w:val="0"/>
        </w:rPr>
        <w:t>政拨款支出决算明细表</w:t>
      </w:r>
      <w:bookmarkEnd w:id="143"/>
      <w:bookmarkEnd w:id="144"/>
      <w:bookmarkStart w:id="145" w:name="_Toc15396624"/>
    </w:p>
    <w:tbl>
      <w:tblPr>
        <w:tblStyle w:val="12"/>
        <w:tblW w:w="14546" w:type="dxa"/>
        <w:tblInd w:w="92" w:type="dxa"/>
        <w:tblLayout w:type="autofit"/>
        <w:tblCellMar>
          <w:top w:w="0" w:type="dxa"/>
          <w:left w:w="57" w:type="dxa"/>
          <w:bottom w:w="0" w:type="dxa"/>
          <w:right w:w="57" w:type="dxa"/>
        </w:tblCellMar>
      </w:tblPr>
      <w:tblGrid>
        <w:gridCol w:w="380"/>
        <w:gridCol w:w="380"/>
        <w:gridCol w:w="400"/>
        <w:gridCol w:w="3061"/>
        <w:gridCol w:w="560"/>
        <w:gridCol w:w="979"/>
        <w:gridCol w:w="880"/>
        <w:gridCol w:w="1022"/>
        <w:gridCol w:w="1036"/>
        <w:gridCol w:w="742"/>
        <w:gridCol w:w="1071"/>
        <w:gridCol w:w="1002"/>
        <w:gridCol w:w="994"/>
        <w:gridCol w:w="1008"/>
        <w:gridCol w:w="1031"/>
      </w:tblGrid>
      <w:tr>
        <w:tblPrEx>
          <w:tblCellMar>
            <w:top w:w="0" w:type="dxa"/>
            <w:left w:w="57" w:type="dxa"/>
            <w:bottom w:w="0" w:type="dxa"/>
            <w:right w:w="57" w:type="dxa"/>
          </w:tblCellMar>
        </w:tblPrEx>
        <w:trPr>
          <w:trHeight w:val="340" w:hRule="atLeast"/>
        </w:trPr>
        <w:tc>
          <w:tcPr>
            <w:tcW w:w="38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38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40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3061"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56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7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88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02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036"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74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071"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00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94"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039" w:type="dxa"/>
            <w:gridSpan w:val="2"/>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财决公开05表</w:t>
            </w:r>
          </w:p>
        </w:tc>
      </w:tr>
      <w:tr>
        <w:tblPrEx>
          <w:tblCellMar>
            <w:top w:w="0" w:type="dxa"/>
            <w:left w:w="57" w:type="dxa"/>
            <w:bottom w:w="0" w:type="dxa"/>
            <w:right w:w="57" w:type="dxa"/>
          </w:tblCellMar>
        </w:tblPrEx>
        <w:trPr>
          <w:trHeight w:val="340" w:hRule="atLeast"/>
        </w:trPr>
        <w:tc>
          <w:tcPr>
            <w:tcW w:w="380" w:type="dxa"/>
            <w:tcBorders>
              <w:top w:val="nil"/>
              <w:left w:val="nil"/>
              <w:bottom w:val="nil"/>
              <w:right w:val="nil"/>
            </w:tcBorders>
            <w:noWrap/>
            <w:vAlign w:val="bottom"/>
          </w:tcPr>
          <w:p>
            <w:pPr>
              <w:widowControl/>
              <w:jc w:val="left"/>
              <w:rPr>
                <w:rFonts w:ascii="宋体" w:hAnsi="宋体" w:cs="Arial"/>
                <w:color w:val="000000"/>
                <w:kern w:val="0"/>
                <w:sz w:val="20"/>
                <w:szCs w:val="20"/>
              </w:rPr>
            </w:pPr>
          </w:p>
        </w:tc>
        <w:tc>
          <w:tcPr>
            <w:tcW w:w="38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40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3061"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56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7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88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02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036"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74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071"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00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994"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039" w:type="dxa"/>
            <w:gridSpan w:val="2"/>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57" w:type="dxa"/>
            <w:bottom w:w="0" w:type="dxa"/>
            <w:right w:w="57" w:type="dxa"/>
          </w:tblCellMar>
        </w:tblPrEx>
        <w:trPr>
          <w:trHeight w:val="340" w:hRule="atLeast"/>
        </w:trPr>
        <w:tc>
          <w:tcPr>
            <w:tcW w:w="4221" w:type="dxa"/>
            <w:gridSpan w:val="4"/>
            <w:tcBorders>
              <w:top w:val="single" w:color="000000" w:sz="4" w:space="0"/>
              <w:left w:val="single" w:color="000000" w:sz="4" w:space="0"/>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    目</w:t>
            </w:r>
          </w:p>
        </w:tc>
        <w:tc>
          <w:tcPr>
            <w:tcW w:w="560" w:type="dxa"/>
            <w:vMerge w:val="restart"/>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行次</w:t>
            </w:r>
          </w:p>
        </w:tc>
        <w:tc>
          <w:tcPr>
            <w:tcW w:w="979" w:type="dxa"/>
            <w:vMerge w:val="restart"/>
            <w:tcBorders>
              <w:top w:val="single" w:color="000000" w:sz="4" w:space="0"/>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2938" w:type="dxa"/>
            <w:gridSpan w:val="3"/>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一般公共预算财政拨款</w:t>
            </w:r>
          </w:p>
        </w:tc>
        <w:tc>
          <w:tcPr>
            <w:tcW w:w="2815" w:type="dxa"/>
            <w:gridSpan w:val="3"/>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政府性基金预算财政拨款</w:t>
            </w:r>
          </w:p>
        </w:tc>
        <w:tc>
          <w:tcPr>
            <w:tcW w:w="3033" w:type="dxa"/>
            <w:gridSpan w:val="3"/>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国有资本经营预算财政拨款</w:t>
            </w:r>
          </w:p>
        </w:tc>
      </w:tr>
      <w:tr>
        <w:tblPrEx>
          <w:tblCellMar>
            <w:top w:w="0" w:type="dxa"/>
            <w:left w:w="57" w:type="dxa"/>
            <w:bottom w:w="0" w:type="dxa"/>
            <w:right w:w="57" w:type="dxa"/>
          </w:tblCellMar>
        </w:tblPrEx>
        <w:trPr>
          <w:trHeight w:val="340" w:hRule="atLeast"/>
        </w:trPr>
        <w:tc>
          <w:tcPr>
            <w:tcW w:w="1160" w:type="dxa"/>
            <w:gridSpan w:val="3"/>
            <w:vMerge w:val="restart"/>
            <w:tcBorders>
              <w:top w:val="nil"/>
              <w:left w:val="single" w:color="000000" w:sz="4" w:space="0"/>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经济分类科目编码</w:t>
            </w:r>
          </w:p>
        </w:tc>
        <w:tc>
          <w:tcPr>
            <w:tcW w:w="3061"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560" w:type="dxa"/>
            <w:vMerge w:val="continue"/>
            <w:tcBorders>
              <w:top w:val="single" w:color="000000" w:sz="4" w:space="0"/>
              <w:left w:val="nil"/>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0"/>
                <w:szCs w:val="20"/>
              </w:rPr>
            </w:pPr>
          </w:p>
        </w:tc>
        <w:tc>
          <w:tcPr>
            <w:tcW w:w="979" w:type="dxa"/>
            <w:vMerge w:val="continue"/>
            <w:tcBorders>
              <w:top w:val="single" w:color="000000" w:sz="4" w:space="0"/>
              <w:left w:val="nil"/>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880"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小计</w:t>
            </w:r>
          </w:p>
        </w:tc>
        <w:tc>
          <w:tcPr>
            <w:tcW w:w="1022"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基本支出</w:t>
            </w:r>
          </w:p>
        </w:tc>
        <w:tc>
          <w:tcPr>
            <w:tcW w:w="1036"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项目支出</w:t>
            </w:r>
          </w:p>
        </w:tc>
        <w:tc>
          <w:tcPr>
            <w:tcW w:w="742"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小计</w:t>
            </w:r>
          </w:p>
        </w:tc>
        <w:tc>
          <w:tcPr>
            <w:tcW w:w="1071"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基本支出</w:t>
            </w:r>
          </w:p>
        </w:tc>
        <w:tc>
          <w:tcPr>
            <w:tcW w:w="1002"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项目支出</w:t>
            </w:r>
          </w:p>
        </w:tc>
        <w:tc>
          <w:tcPr>
            <w:tcW w:w="994"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小计</w:t>
            </w:r>
          </w:p>
        </w:tc>
        <w:tc>
          <w:tcPr>
            <w:tcW w:w="1008"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基本支出</w:t>
            </w:r>
          </w:p>
        </w:tc>
        <w:tc>
          <w:tcPr>
            <w:tcW w:w="1031"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项目支出</w:t>
            </w:r>
          </w:p>
        </w:tc>
      </w:tr>
      <w:tr>
        <w:tblPrEx>
          <w:tblCellMar>
            <w:top w:w="0" w:type="dxa"/>
            <w:left w:w="57" w:type="dxa"/>
            <w:bottom w:w="0" w:type="dxa"/>
            <w:right w:w="57" w:type="dxa"/>
          </w:tblCellMar>
        </w:tblPrEx>
        <w:trPr>
          <w:trHeight w:val="340" w:hRule="atLeast"/>
        </w:trPr>
        <w:tc>
          <w:tcPr>
            <w:tcW w:w="1160" w:type="dxa"/>
            <w:gridSpan w:val="3"/>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3061"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56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1</w:t>
            </w:r>
          </w:p>
        </w:tc>
        <w:tc>
          <w:tcPr>
            <w:tcW w:w="97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713.34</w:t>
            </w:r>
          </w:p>
        </w:tc>
        <w:tc>
          <w:tcPr>
            <w:tcW w:w="88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547.28</w:t>
            </w:r>
          </w:p>
        </w:tc>
        <w:tc>
          <w:tcPr>
            <w:tcW w:w="103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166.06</w:t>
            </w:r>
          </w:p>
        </w:tc>
        <w:tc>
          <w:tcPr>
            <w:tcW w:w="74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301</w:t>
            </w:r>
          </w:p>
        </w:tc>
        <w:tc>
          <w:tcPr>
            <w:tcW w:w="306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工资福利支出</w:t>
            </w:r>
          </w:p>
        </w:tc>
        <w:tc>
          <w:tcPr>
            <w:tcW w:w="56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b/>
                <w:bCs/>
                <w:color w:val="000000"/>
                <w:kern w:val="0"/>
                <w:sz w:val="20"/>
                <w:szCs w:val="20"/>
              </w:rPr>
            </w:pPr>
            <w:r>
              <w:rPr>
                <w:rFonts w:hint="eastAsia" w:ascii="宋体" w:hAnsi="宋体" w:cs="Arial"/>
                <w:b/>
                <w:bCs/>
                <w:color w:val="000000"/>
                <w:kern w:val="0"/>
                <w:sz w:val="20"/>
                <w:szCs w:val="20"/>
              </w:rPr>
              <w:t>2</w:t>
            </w:r>
          </w:p>
        </w:tc>
        <w:tc>
          <w:tcPr>
            <w:tcW w:w="97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30101</w:t>
            </w:r>
          </w:p>
        </w:tc>
        <w:tc>
          <w:tcPr>
            <w:tcW w:w="306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基本工资</w:t>
            </w:r>
          </w:p>
        </w:tc>
        <w:tc>
          <w:tcPr>
            <w:tcW w:w="56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3</w:t>
            </w:r>
          </w:p>
        </w:tc>
        <w:tc>
          <w:tcPr>
            <w:tcW w:w="97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76.79</w:t>
            </w:r>
          </w:p>
        </w:tc>
        <w:tc>
          <w:tcPr>
            <w:tcW w:w="102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76.79</w:t>
            </w:r>
          </w:p>
        </w:tc>
        <w:tc>
          <w:tcPr>
            <w:tcW w:w="103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30102</w:t>
            </w:r>
          </w:p>
        </w:tc>
        <w:tc>
          <w:tcPr>
            <w:tcW w:w="306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津贴补贴</w:t>
            </w:r>
          </w:p>
        </w:tc>
        <w:tc>
          <w:tcPr>
            <w:tcW w:w="56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4</w:t>
            </w:r>
          </w:p>
        </w:tc>
        <w:tc>
          <w:tcPr>
            <w:tcW w:w="97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14.42</w:t>
            </w:r>
          </w:p>
        </w:tc>
        <w:tc>
          <w:tcPr>
            <w:tcW w:w="102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14.42</w:t>
            </w:r>
          </w:p>
        </w:tc>
        <w:tc>
          <w:tcPr>
            <w:tcW w:w="103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30103</w:t>
            </w:r>
          </w:p>
        </w:tc>
        <w:tc>
          <w:tcPr>
            <w:tcW w:w="306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奖金</w:t>
            </w:r>
          </w:p>
        </w:tc>
        <w:tc>
          <w:tcPr>
            <w:tcW w:w="56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5</w:t>
            </w:r>
          </w:p>
        </w:tc>
        <w:tc>
          <w:tcPr>
            <w:tcW w:w="97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11.52</w:t>
            </w:r>
          </w:p>
        </w:tc>
        <w:tc>
          <w:tcPr>
            <w:tcW w:w="102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11.52</w:t>
            </w:r>
          </w:p>
        </w:tc>
        <w:tc>
          <w:tcPr>
            <w:tcW w:w="103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30106</w:t>
            </w:r>
          </w:p>
        </w:tc>
        <w:tc>
          <w:tcPr>
            <w:tcW w:w="306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伙食补助费</w:t>
            </w:r>
          </w:p>
        </w:tc>
        <w:tc>
          <w:tcPr>
            <w:tcW w:w="56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6</w:t>
            </w:r>
          </w:p>
        </w:tc>
        <w:tc>
          <w:tcPr>
            <w:tcW w:w="97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30107</w:t>
            </w:r>
          </w:p>
        </w:tc>
        <w:tc>
          <w:tcPr>
            <w:tcW w:w="306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绩效工资</w:t>
            </w:r>
          </w:p>
        </w:tc>
        <w:tc>
          <w:tcPr>
            <w:tcW w:w="56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7</w:t>
            </w:r>
          </w:p>
        </w:tc>
        <w:tc>
          <w:tcPr>
            <w:tcW w:w="97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51.36</w:t>
            </w:r>
          </w:p>
        </w:tc>
        <w:tc>
          <w:tcPr>
            <w:tcW w:w="102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51.36</w:t>
            </w:r>
          </w:p>
        </w:tc>
        <w:tc>
          <w:tcPr>
            <w:tcW w:w="103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30108</w:t>
            </w:r>
          </w:p>
        </w:tc>
        <w:tc>
          <w:tcPr>
            <w:tcW w:w="306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机关事业单位基本养老保险费</w:t>
            </w:r>
          </w:p>
        </w:tc>
        <w:tc>
          <w:tcPr>
            <w:tcW w:w="56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8</w:t>
            </w:r>
          </w:p>
        </w:tc>
        <w:tc>
          <w:tcPr>
            <w:tcW w:w="97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20.28</w:t>
            </w:r>
          </w:p>
        </w:tc>
        <w:tc>
          <w:tcPr>
            <w:tcW w:w="102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20.28</w:t>
            </w:r>
          </w:p>
        </w:tc>
        <w:tc>
          <w:tcPr>
            <w:tcW w:w="103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30109</w:t>
            </w:r>
          </w:p>
        </w:tc>
        <w:tc>
          <w:tcPr>
            <w:tcW w:w="306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职业年金缴费</w:t>
            </w:r>
          </w:p>
        </w:tc>
        <w:tc>
          <w:tcPr>
            <w:tcW w:w="56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9</w:t>
            </w:r>
          </w:p>
        </w:tc>
        <w:tc>
          <w:tcPr>
            <w:tcW w:w="97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30110</w:t>
            </w:r>
          </w:p>
        </w:tc>
        <w:tc>
          <w:tcPr>
            <w:tcW w:w="306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职工基本医疗保险缴费</w:t>
            </w:r>
          </w:p>
        </w:tc>
        <w:tc>
          <w:tcPr>
            <w:tcW w:w="56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10</w:t>
            </w:r>
          </w:p>
        </w:tc>
        <w:tc>
          <w:tcPr>
            <w:tcW w:w="97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17.66</w:t>
            </w:r>
          </w:p>
        </w:tc>
        <w:tc>
          <w:tcPr>
            <w:tcW w:w="102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17.66</w:t>
            </w:r>
          </w:p>
        </w:tc>
        <w:tc>
          <w:tcPr>
            <w:tcW w:w="103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30111</w:t>
            </w:r>
          </w:p>
        </w:tc>
        <w:tc>
          <w:tcPr>
            <w:tcW w:w="306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公务员医疗补助缴费</w:t>
            </w:r>
          </w:p>
        </w:tc>
        <w:tc>
          <w:tcPr>
            <w:tcW w:w="56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11</w:t>
            </w:r>
          </w:p>
        </w:tc>
        <w:tc>
          <w:tcPr>
            <w:tcW w:w="97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30112</w:t>
            </w:r>
          </w:p>
        </w:tc>
        <w:tc>
          <w:tcPr>
            <w:tcW w:w="306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其他社会保障缴费</w:t>
            </w:r>
          </w:p>
        </w:tc>
        <w:tc>
          <w:tcPr>
            <w:tcW w:w="56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12</w:t>
            </w:r>
          </w:p>
        </w:tc>
        <w:tc>
          <w:tcPr>
            <w:tcW w:w="97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1.32</w:t>
            </w:r>
          </w:p>
        </w:tc>
        <w:tc>
          <w:tcPr>
            <w:tcW w:w="102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1.32</w:t>
            </w:r>
          </w:p>
        </w:tc>
        <w:tc>
          <w:tcPr>
            <w:tcW w:w="103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30113</w:t>
            </w:r>
          </w:p>
        </w:tc>
        <w:tc>
          <w:tcPr>
            <w:tcW w:w="306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住房公积金</w:t>
            </w:r>
          </w:p>
        </w:tc>
        <w:tc>
          <w:tcPr>
            <w:tcW w:w="56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13</w:t>
            </w:r>
          </w:p>
        </w:tc>
        <w:tc>
          <w:tcPr>
            <w:tcW w:w="97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21.2</w:t>
            </w:r>
          </w:p>
        </w:tc>
        <w:tc>
          <w:tcPr>
            <w:tcW w:w="102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21.2</w:t>
            </w:r>
          </w:p>
        </w:tc>
        <w:tc>
          <w:tcPr>
            <w:tcW w:w="103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30114</w:t>
            </w:r>
          </w:p>
        </w:tc>
        <w:tc>
          <w:tcPr>
            <w:tcW w:w="306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医疗费</w:t>
            </w:r>
          </w:p>
        </w:tc>
        <w:tc>
          <w:tcPr>
            <w:tcW w:w="56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14</w:t>
            </w:r>
          </w:p>
        </w:tc>
        <w:tc>
          <w:tcPr>
            <w:tcW w:w="97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30199</w:t>
            </w:r>
          </w:p>
        </w:tc>
        <w:tc>
          <w:tcPr>
            <w:tcW w:w="306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其他工资福利支出</w:t>
            </w:r>
          </w:p>
        </w:tc>
        <w:tc>
          <w:tcPr>
            <w:tcW w:w="56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15</w:t>
            </w:r>
          </w:p>
        </w:tc>
        <w:tc>
          <w:tcPr>
            <w:tcW w:w="97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125.1</w:t>
            </w:r>
          </w:p>
        </w:tc>
        <w:tc>
          <w:tcPr>
            <w:tcW w:w="102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125.1</w:t>
            </w:r>
          </w:p>
        </w:tc>
        <w:tc>
          <w:tcPr>
            <w:tcW w:w="103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302</w:t>
            </w:r>
          </w:p>
        </w:tc>
        <w:tc>
          <w:tcPr>
            <w:tcW w:w="306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商品和服务支出</w:t>
            </w:r>
          </w:p>
        </w:tc>
        <w:tc>
          <w:tcPr>
            <w:tcW w:w="560"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16</w:t>
            </w:r>
          </w:p>
        </w:tc>
        <w:tc>
          <w:tcPr>
            <w:tcW w:w="97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nil"/>
              <w:left w:val="single" w:color="000000" w:sz="4" w:space="0"/>
              <w:bottom w:val="single" w:color="auto"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30201</w:t>
            </w:r>
          </w:p>
        </w:tc>
        <w:tc>
          <w:tcPr>
            <w:tcW w:w="3061" w:type="dxa"/>
            <w:tcBorders>
              <w:top w:val="nil"/>
              <w:left w:val="nil"/>
              <w:bottom w:val="single" w:color="auto"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办公费</w:t>
            </w:r>
          </w:p>
        </w:tc>
        <w:tc>
          <w:tcPr>
            <w:tcW w:w="560" w:type="dxa"/>
            <w:tcBorders>
              <w:top w:val="nil"/>
              <w:left w:val="nil"/>
              <w:bottom w:val="single" w:color="auto" w:sz="4" w:space="0"/>
              <w:right w:val="single" w:color="000000"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17</w:t>
            </w:r>
          </w:p>
        </w:tc>
        <w:tc>
          <w:tcPr>
            <w:tcW w:w="979" w:type="dxa"/>
            <w:tcBorders>
              <w:top w:val="nil"/>
              <w:left w:val="nil"/>
              <w:bottom w:val="single" w:color="auto"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nil"/>
              <w:left w:val="nil"/>
              <w:bottom w:val="single" w:color="auto"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47.6</w:t>
            </w:r>
          </w:p>
        </w:tc>
        <w:tc>
          <w:tcPr>
            <w:tcW w:w="1022" w:type="dxa"/>
            <w:tcBorders>
              <w:top w:val="nil"/>
              <w:left w:val="nil"/>
              <w:bottom w:val="single" w:color="auto"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47.6</w:t>
            </w:r>
          </w:p>
        </w:tc>
        <w:tc>
          <w:tcPr>
            <w:tcW w:w="1036" w:type="dxa"/>
            <w:tcBorders>
              <w:top w:val="nil"/>
              <w:left w:val="nil"/>
              <w:bottom w:val="single" w:color="auto"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nil"/>
              <w:left w:val="nil"/>
              <w:bottom w:val="single" w:color="auto"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nil"/>
              <w:left w:val="nil"/>
              <w:bottom w:val="single" w:color="auto"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nil"/>
              <w:left w:val="nil"/>
              <w:bottom w:val="single" w:color="auto"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nil"/>
              <w:left w:val="nil"/>
              <w:bottom w:val="single" w:color="auto"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nil"/>
              <w:left w:val="nil"/>
              <w:bottom w:val="single" w:color="auto"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nil"/>
              <w:left w:val="nil"/>
              <w:bottom w:val="single" w:color="auto"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30202</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印刷费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18</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3.51</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3.51</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30203</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咨询费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19</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2.06</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2.06</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30204</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手续费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20</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0.009</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0.009</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30205</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水费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21</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8.37</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8.37</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30206</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电费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22</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12.57</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12.57</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30207</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邮电费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23</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7.22</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7.22</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30208</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取暖费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24</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30209</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物业管理费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25</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43.19</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43.19</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30211</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差旅费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26</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2.97</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2.97</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30212</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因公出国（境）费用</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27</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30213</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维修（护）费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28</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29.04</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29.04</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30214</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租赁费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29</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3.68</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3.68</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30215</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会议费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30</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0.04</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0.04</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30216</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培训费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31</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30217</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公务接待费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32</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30218</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专用材料费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33</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30224</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被装购置费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34</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30225</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专用燃料费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35</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30226</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劳务费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36</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7.86</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7.86</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30227</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委托业务费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37</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30228</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工会经费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38</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5.52</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5.52</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30229</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福利费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39</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4.09</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4.09</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30231</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公务用车运行维护费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40</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30239</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其他交通费用</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41</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1.23</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1.23</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30240</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税金及附加费用</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42</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30299</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其他商品和服务支出</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43</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27.88</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27.88</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303</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对个人和家庭的补助</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44</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30301</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离休费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45</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30302</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退休费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46</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30303</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退职（役）费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47</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30304</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抚恤金</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48</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30305</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生活补助</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49</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30306</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救济费</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50</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30307</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医疗费补助</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51</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30308</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助学金</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52</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30309</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奖励金</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53</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0.04</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0.04</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30310</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个人农业生产补贴</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54</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30399</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其他个人和家庭的补助支出</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55</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1.41</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1.41</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307</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债务利息及费用支出</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56</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30701</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国内债务付息</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57</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30702</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国外债务付息</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58</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30703</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国内债务发行费用</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59</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30704</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国外债务发行费用</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60</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309</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资本性支出（基本建设）</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61</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bottom"/>
          </w:tcPr>
          <w:p>
            <w:pPr>
              <w:widowControl/>
              <w:jc w:val="left"/>
              <w:rPr>
                <w:rFonts w:ascii="Arial" w:hAnsi="Arial" w:cs="Arial"/>
                <w:color w:val="000000"/>
                <w:kern w:val="0"/>
                <w:sz w:val="20"/>
                <w:szCs w:val="20"/>
              </w:rPr>
            </w:pP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30901</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房屋建筑物购建</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62</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40</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30902</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办公设备购置</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63</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75.74</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30903</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专用设备购置</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64</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50.32</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30905</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基础设施建设</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65</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30906</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大型修缮</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66</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30907</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信息网络及软件购置更新</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67</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30908</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物资储备</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68</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30913</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公务用车购置</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69</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30919</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其他交通工具购置</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70</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30921</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文物和陈列品购置</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71</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30922</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无形资产购置</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72</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30999</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其他基本建设支出</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73</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310</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资本性支出</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74</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31001</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房屋建筑物购建</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75</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31002</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办公设备购置</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76</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31003</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专用设备购置</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77</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31005</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基础设施建设</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78</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31006</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大型修缮</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79</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31007</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信息网络及软件购置更新</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80</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31008</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物资储备</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81</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31009</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土地补偿</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82</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31010</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安置补助</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83</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31011</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地上附着物和青苗补偿</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84</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31012</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拆迁补偿</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85</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31013</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公务用车购置</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86</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31018</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其他交通工具购置</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87</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31021</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文物和陈列品购置</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88</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31022</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无形资产购置</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89</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31099</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其他资本性支出</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90</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311</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对企业补助（基本建设）</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91</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31101</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资本金注入</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92</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31199</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其他对企业补助</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93</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312</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对企业补助</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0"/>
                <w:szCs w:val="20"/>
              </w:rPr>
            </w:pPr>
            <w:r>
              <w:rPr>
                <w:rFonts w:hint="eastAsia" w:ascii="宋体" w:hAnsi="宋体" w:cs="Arial"/>
                <w:color w:val="000000"/>
                <w:kern w:val="0"/>
                <w:sz w:val="20"/>
                <w:szCs w:val="20"/>
              </w:rPr>
              <w:t>94</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31201</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资本金注入</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95</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31203</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政府投资基金股权投资</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96</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31204</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费用补贴</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97</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31205</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利息补贴</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98</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312099</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其他对企业补助</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99</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313</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对社会保障基金补助</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100</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31302</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对社会保险基金补助</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101</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31303</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补充全国社会保障基金</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102</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399</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其他支出</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103</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39906</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赠与</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104</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39907</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国家赔偿费用支出</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105</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39908</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对民间非营利组织和群众性自治组织补贴</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106</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57" w:type="dxa"/>
            <w:bottom w:w="0" w:type="dxa"/>
            <w:right w:w="57" w:type="dxa"/>
          </w:tblCellMar>
        </w:tblPrEx>
        <w:trPr>
          <w:trHeight w:val="340" w:hRule="atLeast"/>
        </w:trPr>
        <w:tc>
          <w:tcPr>
            <w:tcW w:w="1160" w:type="dxa"/>
            <w:gridSpan w:val="3"/>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39999</w:t>
            </w:r>
          </w:p>
        </w:tc>
        <w:tc>
          <w:tcPr>
            <w:tcW w:w="306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其他支出</w:t>
            </w:r>
          </w:p>
        </w:tc>
        <w:tc>
          <w:tcPr>
            <w:tcW w:w="560"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107</w:t>
            </w:r>
          </w:p>
        </w:tc>
        <w:tc>
          <w:tcPr>
            <w:tcW w:w="979"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80"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2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6"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4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7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2"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994"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08"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03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bl>
    <w:p/>
    <w:p>
      <w:pPr>
        <w:pStyle w:val="4"/>
        <w:bidi w:val="0"/>
        <w:rPr>
          <w:rStyle w:val="17"/>
          <w:rFonts w:hint="eastAsia" w:ascii="黑体" w:hAnsi="仿宋" w:eastAsia="黑体"/>
          <w:b w:val="0"/>
          <w:bCs w:val="0"/>
        </w:rPr>
      </w:pPr>
      <w:r>
        <w:br w:type="page"/>
      </w:r>
      <w:bookmarkStart w:id="146" w:name="_Toc3014"/>
      <w:r>
        <w:rPr>
          <w:rStyle w:val="17"/>
          <w:rFonts w:hint="eastAsia" w:ascii="黑体" w:hAnsi="仿宋" w:eastAsia="黑体"/>
          <w:b w:val="0"/>
          <w:bCs w:val="0"/>
        </w:rPr>
        <w:t>六、一般公共预算财政拨款支出决算表</w:t>
      </w:r>
      <w:bookmarkEnd w:id="145"/>
      <w:bookmarkEnd w:id="146"/>
    </w:p>
    <w:tbl>
      <w:tblPr>
        <w:tblStyle w:val="12"/>
        <w:tblW w:w="14592" w:type="dxa"/>
        <w:tblInd w:w="93" w:type="dxa"/>
        <w:tblLayout w:type="autofit"/>
        <w:tblCellMar>
          <w:top w:w="0" w:type="dxa"/>
          <w:left w:w="108" w:type="dxa"/>
          <w:bottom w:w="0" w:type="dxa"/>
          <w:right w:w="108" w:type="dxa"/>
        </w:tblCellMar>
      </w:tblPr>
      <w:tblGrid>
        <w:gridCol w:w="582"/>
        <w:gridCol w:w="552"/>
        <w:gridCol w:w="557"/>
        <w:gridCol w:w="5007"/>
        <w:gridCol w:w="2550"/>
        <w:gridCol w:w="2632"/>
        <w:gridCol w:w="2712"/>
      </w:tblGrid>
      <w:tr>
        <w:tblPrEx>
          <w:tblCellMar>
            <w:top w:w="0" w:type="dxa"/>
            <w:left w:w="108" w:type="dxa"/>
            <w:bottom w:w="0" w:type="dxa"/>
            <w:right w:w="108" w:type="dxa"/>
          </w:tblCellMar>
        </w:tblPrEx>
        <w:trPr>
          <w:trHeight w:val="310" w:hRule="atLeast"/>
        </w:trPr>
        <w:tc>
          <w:tcPr>
            <w:tcW w:w="582" w:type="dxa"/>
            <w:tcBorders>
              <w:top w:val="nil"/>
              <w:left w:val="nil"/>
              <w:bottom w:val="nil"/>
              <w:right w:val="nil"/>
            </w:tcBorders>
            <w:noWrap/>
            <w:vAlign w:val="bottom"/>
          </w:tcPr>
          <w:p>
            <w:pPr>
              <w:widowControl/>
              <w:jc w:val="left"/>
              <w:rPr>
                <w:rFonts w:ascii="Arial" w:hAnsi="Arial" w:cs="Arial"/>
                <w:color w:val="000000"/>
                <w:kern w:val="0"/>
                <w:sz w:val="20"/>
                <w:szCs w:val="20"/>
              </w:rPr>
            </w:pPr>
            <w:bookmarkStart w:id="147" w:name="_Toc15396625"/>
          </w:p>
        </w:tc>
        <w:tc>
          <w:tcPr>
            <w:tcW w:w="55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557"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5007"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55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63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712" w:type="dxa"/>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财决公开06表</w:t>
            </w:r>
          </w:p>
        </w:tc>
      </w:tr>
      <w:tr>
        <w:tblPrEx>
          <w:tblCellMar>
            <w:top w:w="0" w:type="dxa"/>
            <w:left w:w="108" w:type="dxa"/>
            <w:bottom w:w="0" w:type="dxa"/>
            <w:right w:w="108" w:type="dxa"/>
          </w:tblCellMar>
        </w:tblPrEx>
        <w:trPr>
          <w:trHeight w:val="310" w:hRule="atLeast"/>
        </w:trPr>
        <w:tc>
          <w:tcPr>
            <w:tcW w:w="582" w:type="dxa"/>
            <w:tcBorders>
              <w:top w:val="nil"/>
              <w:left w:val="nil"/>
              <w:bottom w:val="nil"/>
              <w:right w:val="nil"/>
            </w:tcBorders>
            <w:noWrap/>
            <w:vAlign w:val="bottom"/>
          </w:tcPr>
          <w:p>
            <w:pPr>
              <w:widowControl/>
              <w:jc w:val="left"/>
              <w:rPr>
                <w:rFonts w:ascii="宋体" w:hAnsi="宋体" w:cs="Arial"/>
                <w:color w:val="000000"/>
                <w:kern w:val="0"/>
                <w:sz w:val="20"/>
                <w:szCs w:val="20"/>
              </w:rPr>
            </w:pPr>
          </w:p>
        </w:tc>
        <w:tc>
          <w:tcPr>
            <w:tcW w:w="55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557"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5007"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550"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63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712" w:type="dxa"/>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trHeight w:val="380" w:hRule="atLeast"/>
        </w:trPr>
        <w:tc>
          <w:tcPr>
            <w:tcW w:w="1691" w:type="dxa"/>
            <w:gridSpan w:val="3"/>
            <w:tcBorders>
              <w:top w:val="single" w:color="000000" w:sz="4" w:space="0"/>
              <w:left w:val="single" w:color="000000" w:sz="4" w:space="0"/>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支出功能分类</w:t>
            </w:r>
          </w:p>
        </w:tc>
        <w:tc>
          <w:tcPr>
            <w:tcW w:w="5007"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2550"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本年支出合计</w:t>
            </w:r>
          </w:p>
        </w:tc>
        <w:tc>
          <w:tcPr>
            <w:tcW w:w="2632"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基本支出</w:t>
            </w:r>
          </w:p>
        </w:tc>
        <w:tc>
          <w:tcPr>
            <w:tcW w:w="2712"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项目支出</w:t>
            </w:r>
          </w:p>
        </w:tc>
      </w:tr>
      <w:tr>
        <w:tblPrEx>
          <w:tblCellMar>
            <w:top w:w="0" w:type="dxa"/>
            <w:left w:w="108" w:type="dxa"/>
            <w:bottom w:w="0" w:type="dxa"/>
            <w:right w:w="108" w:type="dxa"/>
          </w:tblCellMar>
        </w:tblPrEx>
        <w:trPr>
          <w:trHeight w:val="326" w:hRule="atLeast"/>
        </w:trPr>
        <w:tc>
          <w:tcPr>
            <w:tcW w:w="582" w:type="dxa"/>
            <w:vMerge w:val="restart"/>
            <w:tcBorders>
              <w:top w:val="nil"/>
              <w:left w:val="single" w:color="000000" w:sz="4" w:space="0"/>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类</w:t>
            </w:r>
          </w:p>
        </w:tc>
        <w:tc>
          <w:tcPr>
            <w:tcW w:w="552" w:type="dxa"/>
            <w:vMerge w:val="restart"/>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款</w:t>
            </w:r>
          </w:p>
        </w:tc>
        <w:tc>
          <w:tcPr>
            <w:tcW w:w="557" w:type="dxa"/>
            <w:vMerge w:val="restart"/>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w:t>
            </w:r>
          </w:p>
        </w:tc>
        <w:tc>
          <w:tcPr>
            <w:tcW w:w="5007"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2550"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2632"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2712"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76" w:hRule="atLeast"/>
        </w:trPr>
        <w:tc>
          <w:tcPr>
            <w:tcW w:w="582"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552" w:type="dxa"/>
            <w:vMerge w:val="continue"/>
            <w:tcBorders>
              <w:top w:val="nil"/>
              <w:left w:val="nil"/>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557" w:type="dxa"/>
            <w:vMerge w:val="continue"/>
            <w:tcBorders>
              <w:top w:val="nil"/>
              <w:left w:val="nil"/>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5007"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2550"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713.47</w:t>
            </w:r>
          </w:p>
        </w:tc>
        <w:tc>
          <w:tcPr>
            <w:tcW w:w="2632"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313.29</w:t>
            </w:r>
          </w:p>
        </w:tc>
        <w:tc>
          <w:tcPr>
            <w:tcW w:w="2712"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400.18</w:t>
            </w:r>
          </w:p>
        </w:tc>
      </w:tr>
      <w:tr>
        <w:tblPrEx>
          <w:tblCellMar>
            <w:top w:w="0" w:type="dxa"/>
            <w:left w:w="108" w:type="dxa"/>
            <w:bottom w:w="0" w:type="dxa"/>
            <w:right w:w="108" w:type="dxa"/>
          </w:tblCellMar>
        </w:tblPrEx>
        <w:trPr>
          <w:trHeight w:val="430" w:hRule="atLeast"/>
        </w:trPr>
        <w:tc>
          <w:tcPr>
            <w:tcW w:w="1691"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2050199</w:t>
            </w:r>
          </w:p>
        </w:tc>
        <w:tc>
          <w:tcPr>
            <w:tcW w:w="5007"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其他教育管理事务支出</w:t>
            </w:r>
          </w:p>
        </w:tc>
        <w:tc>
          <w:tcPr>
            <w:tcW w:w="255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654.34</w:t>
            </w:r>
          </w:p>
        </w:tc>
        <w:tc>
          <w:tcPr>
            <w:tcW w:w="263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254.16</w:t>
            </w:r>
          </w:p>
        </w:tc>
        <w:tc>
          <w:tcPr>
            <w:tcW w:w="271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400.18</w:t>
            </w:r>
          </w:p>
        </w:tc>
      </w:tr>
      <w:tr>
        <w:tblPrEx>
          <w:tblCellMar>
            <w:top w:w="0" w:type="dxa"/>
            <w:left w:w="108" w:type="dxa"/>
            <w:bottom w:w="0" w:type="dxa"/>
            <w:right w:w="108" w:type="dxa"/>
          </w:tblCellMar>
        </w:tblPrEx>
        <w:trPr>
          <w:trHeight w:val="431" w:hRule="atLeast"/>
        </w:trPr>
        <w:tc>
          <w:tcPr>
            <w:tcW w:w="1691"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2080505</w:t>
            </w:r>
          </w:p>
        </w:tc>
        <w:tc>
          <w:tcPr>
            <w:tcW w:w="5007"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机关事业单位基本养老保险缴费</w:t>
            </w:r>
          </w:p>
        </w:tc>
        <w:tc>
          <w:tcPr>
            <w:tcW w:w="255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20.28</w:t>
            </w:r>
          </w:p>
        </w:tc>
        <w:tc>
          <w:tcPr>
            <w:tcW w:w="263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20.28</w:t>
            </w:r>
          </w:p>
        </w:tc>
        <w:tc>
          <w:tcPr>
            <w:tcW w:w="271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30" w:hRule="atLeast"/>
        </w:trPr>
        <w:tc>
          <w:tcPr>
            <w:tcW w:w="1691"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2101102</w:t>
            </w:r>
          </w:p>
        </w:tc>
        <w:tc>
          <w:tcPr>
            <w:tcW w:w="5007"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事业单位医疗</w:t>
            </w:r>
          </w:p>
        </w:tc>
        <w:tc>
          <w:tcPr>
            <w:tcW w:w="255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17.66</w:t>
            </w:r>
          </w:p>
        </w:tc>
        <w:tc>
          <w:tcPr>
            <w:tcW w:w="263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17.66</w:t>
            </w:r>
          </w:p>
        </w:tc>
        <w:tc>
          <w:tcPr>
            <w:tcW w:w="271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31" w:hRule="atLeast"/>
        </w:trPr>
        <w:tc>
          <w:tcPr>
            <w:tcW w:w="1691"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2210201</w:t>
            </w:r>
          </w:p>
        </w:tc>
        <w:tc>
          <w:tcPr>
            <w:tcW w:w="5007"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住房公积金</w:t>
            </w:r>
          </w:p>
        </w:tc>
        <w:tc>
          <w:tcPr>
            <w:tcW w:w="255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21.2</w:t>
            </w:r>
          </w:p>
        </w:tc>
        <w:tc>
          <w:tcPr>
            <w:tcW w:w="263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21.2</w:t>
            </w:r>
          </w:p>
        </w:tc>
        <w:tc>
          <w:tcPr>
            <w:tcW w:w="271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30" w:hRule="atLeast"/>
        </w:trPr>
        <w:tc>
          <w:tcPr>
            <w:tcW w:w="1691"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007"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5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63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71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31" w:hRule="atLeast"/>
        </w:trPr>
        <w:tc>
          <w:tcPr>
            <w:tcW w:w="1691"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007"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50"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63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71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bl>
    <w:p>
      <w:pPr>
        <w:pStyle w:val="4"/>
        <w:keepNext w:val="0"/>
        <w:keepLines w:val="0"/>
        <w:adjustRightInd w:val="0"/>
        <w:snapToGrid w:val="0"/>
        <w:spacing w:before="0" w:after="0" w:line="610" w:lineRule="exact"/>
        <w:ind w:firstLine="640" w:firstLineChars="200"/>
        <w:outlineLvl w:val="9"/>
        <w:rPr>
          <w:rStyle w:val="17"/>
          <w:rFonts w:hint="eastAsia" w:ascii="黑体" w:hAnsi="仿宋" w:eastAsia="黑体"/>
          <w:b w:val="0"/>
          <w:bCs w:val="0"/>
        </w:rPr>
      </w:pPr>
    </w:p>
    <w:p>
      <w:pPr>
        <w:sectPr>
          <w:type w:val="continuous"/>
          <w:pgSz w:w="16838" w:h="11906" w:orient="landscape"/>
          <w:pgMar w:top="1418" w:right="1134" w:bottom="1418" w:left="1134" w:header="851" w:footer="1134" w:gutter="0"/>
          <w:pgNumType w:fmt="decimal"/>
          <w:cols w:space="720" w:num="1"/>
          <w:docGrid w:type="lines" w:linePitch="312" w:charSpace="0"/>
        </w:sectPr>
      </w:pPr>
    </w:p>
    <w:p>
      <w:pPr>
        <w:rPr>
          <w:rFonts w:hint="eastAsia"/>
        </w:rPr>
      </w:pPr>
    </w:p>
    <w:p>
      <w:pPr>
        <w:pStyle w:val="4"/>
        <w:bidi w:val="0"/>
        <w:rPr>
          <w:rStyle w:val="17"/>
          <w:rFonts w:hint="eastAsia" w:ascii="黑体" w:hAnsi="仿宋" w:eastAsia="黑体"/>
          <w:b w:val="0"/>
          <w:bCs w:val="0"/>
        </w:rPr>
      </w:pPr>
      <w:bookmarkStart w:id="148" w:name="_Toc18882"/>
      <w:r>
        <w:rPr>
          <w:rStyle w:val="17"/>
          <w:rFonts w:hint="eastAsia" w:ascii="黑体" w:hAnsi="仿宋" w:eastAsia="黑体"/>
          <w:b w:val="0"/>
          <w:bCs w:val="0"/>
        </w:rPr>
        <w:t>七、</w:t>
      </w:r>
      <w:r>
        <w:rPr>
          <w:rFonts w:hint="eastAsia" w:ascii="黑体" w:hAnsi="仿宋" w:eastAsia="黑体"/>
          <w:b w:val="0"/>
          <w:color w:val="000000"/>
        </w:rPr>
        <w:t>一</w:t>
      </w:r>
      <w:r>
        <w:rPr>
          <w:rStyle w:val="17"/>
          <w:rFonts w:hint="eastAsia" w:ascii="黑体" w:hAnsi="仿宋" w:eastAsia="黑体"/>
          <w:b w:val="0"/>
          <w:bCs w:val="0"/>
        </w:rPr>
        <w:t>般公共预算财政拨款支出决算明细表</w:t>
      </w:r>
      <w:bookmarkEnd w:id="147"/>
      <w:bookmarkEnd w:id="148"/>
    </w:p>
    <w:p>
      <w:pPr>
        <w:jc w:val="right"/>
        <w:rPr>
          <w:rFonts w:hint="eastAsia" w:ascii="宋体" w:hAnsi="宋体" w:cs="Arial"/>
          <w:color w:val="000000"/>
          <w:kern w:val="0"/>
          <w:sz w:val="20"/>
          <w:szCs w:val="20"/>
        </w:rPr>
      </w:pPr>
      <w:r>
        <w:rPr>
          <w:rFonts w:hint="eastAsia" w:ascii="宋体" w:hAnsi="宋体" w:cs="Arial"/>
          <w:color w:val="000000"/>
          <w:kern w:val="0"/>
          <w:sz w:val="20"/>
          <w:szCs w:val="20"/>
        </w:rPr>
        <w:t>财决公开07表</w:t>
      </w:r>
    </w:p>
    <w:p>
      <w:pPr>
        <w:jc w:val="right"/>
        <w:rPr>
          <w:rFonts w:hint="eastAsia"/>
        </w:rPr>
      </w:pPr>
      <w:r>
        <w:rPr>
          <w:rFonts w:hint="eastAsia" w:ascii="宋体" w:hAnsi="宋体" w:cs="Arial"/>
          <w:color w:val="000000"/>
          <w:kern w:val="0"/>
          <w:sz w:val="20"/>
          <w:szCs w:val="20"/>
        </w:rPr>
        <w:t>金额单位：万元</w:t>
      </w:r>
    </w:p>
    <w:tbl>
      <w:tblPr>
        <w:tblStyle w:val="12"/>
        <w:tblW w:w="22674" w:type="dxa"/>
        <w:jc w:val="center"/>
        <w:tblLayout w:type="fixed"/>
        <w:tblCellMar>
          <w:top w:w="0" w:type="dxa"/>
          <w:left w:w="28" w:type="dxa"/>
          <w:bottom w:w="0" w:type="dxa"/>
          <w:right w:w="28" w:type="dxa"/>
        </w:tblCellMar>
      </w:tblPr>
      <w:tblGrid>
        <w:gridCol w:w="306"/>
        <w:gridCol w:w="306"/>
        <w:gridCol w:w="311"/>
        <w:gridCol w:w="686"/>
        <w:gridCol w:w="779"/>
        <w:gridCol w:w="706"/>
        <w:gridCol w:w="641"/>
        <w:gridCol w:w="641"/>
        <w:gridCol w:w="608"/>
        <w:gridCol w:w="344"/>
        <w:gridCol w:w="557"/>
        <w:gridCol w:w="557"/>
        <w:gridCol w:w="459"/>
        <w:gridCol w:w="563"/>
        <w:gridCol w:w="539"/>
        <w:gridCol w:w="492"/>
        <w:gridCol w:w="481"/>
        <w:gridCol w:w="383"/>
        <w:gridCol w:w="562"/>
        <w:gridCol w:w="621"/>
        <w:gridCol w:w="506"/>
        <w:gridCol w:w="408"/>
        <w:gridCol w:w="459"/>
        <w:gridCol w:w="557"/>
        <w:gridCol w:w="408"/>
        <w:gridCol w:w="459"/>
        <w:gridCol w:w="507"/>
        <w:gridCol w:w="391"/>
        <w:gridCol w:w="391"/>
        <w:gridCol w:w="507"/>
        <w:gridCol w:w="438"/>
        <w:gridCol w:w="561"/>
        <w:gridCol w:w="409"/>
        <w:gridCol w:w="409"/>
        <w:gridCol w:w="409"/>
        <w:gridCol w:w="409"/>
        <w:gridCol w:w="409"/>
        <w:gridCol w:w="409"/>
        <w:gridCol w:w="409"/>
        <w:gridCol w:w="507"/>
        <w:gridCol w:w="391"/>
        <w:gridCol w:w="507"/>
        <w:gridCol w:w="474"/>
        <w:gridCol w:w="409"/>
        <w:gridCol w:w="462"/>
        <w:gridCol w:w="462"/>
        <w:gridCol w:w="465"/>
      </w:tblGrid>
      <w:tr>
        <w:tblPrEx>
          <w:tblCellMar>
            <w:top w:w="0" w:type="dxa"/>
            <w:left w:w="28" w:type="dxa"/>
            <w:bottom w:w="0" w:type="dxa"/>
            <w:right w:w="28" w:type="dxa"/>
          </w:tblCellMar>
        </w:tblPrEx>
        <w:trPr>
          <w:trHeight w:val="308" w:hRule="atLeast"/>
          <w:jc w:val="center"/>
        </w:trPr>
        <w:tc>
          <w:tcPr>
            <w:tcW w:w="1609" w:type="dxa"/>
            <w:gridSpan w:val="4"/>
            <w:tcBorders>
              <w:top w:val="single" w:color="000000" w:sz="4" w:space="0"/>
              <w:left w:val="single" w:color="000000" w:sz="4" w:space="0"/>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bookmarkStart w:id="149" w:name="_Toc15396626"/>
            <w:r>
              <w:rPr>
                <w:rFonts w:hint="eastAsia" w:ascii="宋体" w:hAnsi="宋体" w:cs="Arial"/>
                <w:color w:val="000000"/>
                <w:kern w:val="0"/>
                <w:sz w:val="20"/>
                <w:szCs w:val="20"/>
              </w:rPr>
              <w:t>项目</w:t>
            </w:r>
          </w:p>
        </w:tc>
        <w:tc>
          <w:tcPr>
            <w:tcW w:w="779"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合计</w:t>
            </w:r>
          </w:p>
        </w:tc>
        <w:tc>
          <w:tcPr>
            <w:tcW w:w="7533" w:type="dxa"/>
            <w:gridSpan w:val="14"/>
            <w:tcBorders>
              <w:top w:val="single" w:color="000000" w:sz="4" w:space="0"/>
              <w:left w:val="nil"/>
              <w:bottom w:val="single" w:color="000000" w:sz="4" w:space="0"/>
              <w:right w:val="single" w:color="000000" w:sz="4" w:space="0"/>
            </w:tcBorders>
            <w:shd w:val="clear" w:color="FFFFFF" w:fill="C0C0C0"/>
            <w:noWrap/>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工资福利支出</w:t>
            </w:r>
          </w:p>
        </w:tc>
        <w:tc>
          <w:tcPr>
            <w:tcW w:w="12753" w:type="dxa"/>
            <w:gridSpan w:val="28"/>
            <w:tcBorders>
              <w:top w:val="single" w:color="000000" w:sz="4" w:space="0"/>
              <w:left w:val="nil"/>
              <w:bottom w:val="single" w:color="000000" w:sz="4" w:space="0"/>
              <w:right w:val="single" w:color="000000" w:sz="4" w:space="0"/>
            </w:tcBorders>
            <w:shd w:val="clear" w:color="FFFFFF" w:fill="C0C0C0"/>
            <w:noWrap/>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商品和服务支出</w:t>
            </w:r>
          </w:p>
        </w:tc>
      </w:tr>
      <w:tr>
        <w:tblPrEx>
          <w:tblCellMar>
            <w:top w:w="0" w:type="dxa"/>
            <w:left w:w="28" w:type="dxa"/>
            <w:bottom w:w="0" w:type="dxa"/>
            <w:right w:w="28" w:type="dxa"/>
          </w:tblCellMar>
        </w:tblPrEx>
        <w:trPr>
          <w:trHeight w:val="312" w:hRule="atLeast"/>
          <w:jc w:val="center"/>
        </w:trPr>
        <w:tc>
          <w:tcPr>
            <w:tcW w:w="923" w:type="dxa"/>
            <w:gridSpan w:val="3"/>
            <w:vMerge w:val="restart"/>
            <w:tcBorders>
              <w:top w:val="nil"/>
              <w:left w:val="single" w:color="000000" w:sz="4" w:space="0"/>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支出功能分类科目编码</w:t>
            </w:r>
          </w:p>
        </w:tc>
        <w:tc>
          <w:tcPr>
            <w:tcW w:w="686"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科目名称</w:t>
            </w:r>
          </w:p>
        </w:tc>
        <w:tc>
          <w:tcPr>
            <w:tcW w:w="779" w:type="dxa"/>
            <w:vMerge w:val="continue"/>
            <w:tcBorders>
              <w:top w:val="single" w:color="000000" w:sz="4" w:space="0"/>
              <w:left w:val="nil"/>
              <w:bottom w:val="single" w:color="000000" w:sz="4" w:space="0"/>
              <w:right w:val="single" w:color="000000" w:sz="4" w:space="0"/>
            </w:tcBorders>
            <w:shd w:val="clear" w:color="auto" w:fill="auto"/>
            <w:noWrap w:val="0"/>
            <w:vAlign w:val="center"/>
          </w:tcPr>
          <w:p>
            <w:pPr>
              <w:widowControl/>
              <w:adjustRightInd w:val="0"/>
              <w:snapToGrid w:val="0"/>
              <w:jc w:val="left"/>
              <w:rPr>
                <w:rFonts w:ascii="宋体" w:hAnsi="宋体" w:cs="Arial"/>
                <w:color w:val="000000"/>
                <w:kern w:val="0"/>
                <w:sz w:val="20"/>
                <w:szCs w:val="20"/>
              </w:rPr>
            </w:pPr>
          </w:p>
        </w:tc>
        <w:tc>
          <w:tcPr>
            <w:tcW w:w="706"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小计</w:t>
            </w:r>
          </w:p>
        </w:tc>
        <w:tc>
          <w:tcPr>
            <w:tcW w:w="641"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基本工资</w:t>
            </w:r>
          </w:p>
        </w:tc>
        <w:tc>
          <w:tcPr>
            <w:tcW w:w="641"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津贴补贴</w:t>
            </w:r>
          </w:p>
        </w:tc>
        <w:tc>
          <w:tcPr>
            <w:tcW w:w="608"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奖金</w:t>
            </w:r>
          </w:p>
        </w:tc>
        <w:tc>
          <w:tcPr>
            <w:tcW w:w="344"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伙食补助费</w:t>
            </w:r>
          </w:p>
        </w:tc>
        <w:tc>
          <w:tcPr>
            <w:tcW w:w="557"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绩效工资</w:t>
            </w:r>
          </w:p>
        </w:tc>
        <w:tc>
          <w:tcPr>
            <w:tcW w:w="557"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机关事业单位基本养老保险费</w:t>
            </w:r>
          </w:p>
        </w:tc>
        <w:tc>
          <w:tcPr>
            <w:tcW w:w="459"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职业年金缴费</w:t>
            </w:r>
          </w:p>
        </w:tc>
        <w:tc>
          <w:tcPr>
            <w:tcW w:w="563"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职工基本医疗保险缴费</w:t>
            </w:r>
          </w:p>
        </w:tc>
        <w:tc>
          <w:tcPr>
            <w:tcW w:w="539"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公务员医疗补助缴费</w:t>
            </w:r>
          </w:p>
        </w:tc>
        <w:tc>
          <w:tcPr>
            <w:tcW w:w="492"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其他社会保障缴费</w:t>
            </w:r>
          </w:p>
        </w:tc>
        <w:tc>
          <w:tcPr>
            <w:tcW w:w="481"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住房公积金</w:t>
            </w:r>
          </w:p>
        </w:tc>
        <w:tc>
          <w:tcPr>
            <w:tcW w:w="383"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医疗费</w:t>
            </w:r>
          </w:p>
        </w:tc>
        <w:tc>
          <w:tcPr>
            <w:tcW w:w="562"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其他工资福利支出</w:t>
            </w:r>
          </w:p>
        </w:tc>
        <w:tc>
          <w:tcPr>
            <w:tcW w:w="621"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小计</w:t>
            </w:r>
          </w:p>
        </w:tc>
        <w:tc>
          <w:tcPr>
            <w:tcW w:w="506"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办公费</w:t>
            </w:r>
          </w:p>
        </w:tc>
        <w:tc>
          <w:tcPr>
            <w:tcW w:w="408"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印刷费</w:t>
            </w:r>
          </w:p>
        </w:tc>
        <w:tc>
          <w:tcPr>
            <w:tcW w:w="459"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咨询费</w:t>
            </w:r>
          </w:p>
        </w:tc>
        <w:tc>
          <w:tcPr>
            <w:tcW w:w="557"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手续费</w:t>
            </w:r>
          </w:p>
        </w:tc>
        <w:tc>
          <w:tcPr>
            <w:tcW w:w="408"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水费</w:t>
            </w:r>
          </w:p>
        </w:tc>
        <w:tc>
          <w:tcPr>
            <w:tcW w:w="459"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电费</w:t>
            </w:r>
          </w:p>
        </w:tc>
        <w:tc>
          <w:tcPr>
            <w:tcW w:w="507"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邮电费</w:t>
            </w:r>
          </w:p>
        </w:tc>
        <w:tc>
          <w:tcPr>
            <w:tcW w:w="391"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取暖费</w:t>
            </w:r>
          </w:p>
        </w:tc>
        <w:tc>
          <w:tcPr>
            <w:tcW w:w="391"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物业管理费</w:t>
            </w:r>
          </w:p>
        </w:tc>
        <w:tc>
          <w:tcPr>
            <w:tcW w:w="507"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差旅费</w:t>
            </w:r>
          </w:p>
        </w:tc>
        <w:tc>
          <w:tcPr>
            <w:tcW w:w="438"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因公出国(境)费用</w:t>
            </w:r>
          </w:p>
        </w:tc>
        <w:tc>
          <w:tcPr>
            <w:tcW w:w="561"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维修(护)费</w:t>
            </w:r>
          </w:p>
        </w:tc>
        <w:tc>
          <w:tcPr>
            <w:tcW w:w="409"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租赁费</w:t>
            </w:r>
          </w:p>
        </w:tc>
        <w:tc>
          <w:tcPr>
            <w:tcW w:w="409"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会议费</w:t>
            </w:r>
          </w:p>
        </w:tc>
        <w:tc>
          <w:tcPr>
            <w:tcW w:w="409"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培训费</w:t>
            </w:r>
          </w:p>
        </w:tc>
        <w:tc>
          <w:tcPr>
            <w:tcW w:w="409"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公务接待费</w:t>
            </w:r>
          </w:p>
        </w:tc>
        <w:tc>
          <w:tcPr>
            <w:tcW w:w="409"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专用材料费</w:t>
            </w:r>
          </w:p>
        </w:tc>
        <w:tc>
          <w:tcPr>
            <w:tcW w:w="409"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被装购置费</w:t>
            </w:r>
          </w:p>
        </w:tc>
        <w:tc>
          <w:tcPr>
            <w:tcW w:w="409"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专用燃料费</w:t>
            </w:r>
          </w:p>
        </w:tc>
        <w:tc>
          <w:tcPr>
            <w:tcW w:w="507"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劳务费</w:t>
            </w:r>
          </w:p>
        </w:tc>
        <w:tc>
          <w:tcPr>
            <w:tcW w:w="391"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委托业务费</w:t>
            </w:r>
          </w:p>
        </w:tc>
        <w:tc>
          <w:tcPr>
            <w:tcW w:w="507"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工会经费</w:t>
            </w:r>
          </w:p>
        </w:tc>
        <w:tc>
          <w:tcPr>
            <w:tcW w:w="474"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福利费</w:t>
            </w:r>
          </w:p>
        </w:tc>
        <w:tc>
          <w:tcPr>
            <w:tcW w:w="409"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公务用车运行维护费</w:t>
            </w:r>
          </w:p>
        </w:tc>
        <w:tc>
          <w:tcPr>
            <w:tcW w:w="462"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其他交通费用</w:t>
            </w:r>
          </w:p>
        </w:tc>
        <w:tc>
          <w:tcPr>
            <w:tcW w:w="462"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税金及附加费用</w:t>
            </w:r>
          </w:p>
        </w:tc>
        <w:tc>
          <w:tcPr>
            <w:tcW w:w="465"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其他商品和服务支出</w:t>
            </w:r>
          </w:p>
        </w:tc>
      </w:tr>
      <w:tr>
        <w:tblPrEx>
          <w:tblCellMar>
            <w:top w:w="0" w:type="dxa"/>
            <w:left w:w="28" w:type="dxa"/>
            <w:bottom w:w="0" w:type="dxa"/>
            <w:right w:w="28" w:type="dxa"/>
          </w:tblCellMar>
        </w:tblPrEx>
        <w:trPr>
          <w:trHeight w:val="312" w:hRule="atLeast"/>
          <w:jc w:val="center"/>
        </w:trPr>
        <w:tc>
          <w:tcPr>
            <w:tcW w:w="923" w:type="dxa"/>
            <w:gridSpan w:val="3"/>
            <w:vMerge w:val="continue"/>
            <w:tcBorders>
              <w:top w:val="nil"/>
              <w:left w:val="single" w:color="000000" w:sz="4" w:space="0"/>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686"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779" w:type="dxa"/>
            <w:vMerge w:val="continue"/>
            <w:tcBorders>
              <w:top w:val="single" w:color="000000" w:sz="4" w:space="0"/>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706"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641"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641"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608"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344"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57"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57"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5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63"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3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92"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81"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383"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62"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621"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06"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8"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5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57"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8"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5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07"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391"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391"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07"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38"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61"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07"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391"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07"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74"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62"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62"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65"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r>
      <w:tr>
        <w:tblPrEx>
          <w:tblCellMar>
            <w:top w:w="0" w:type="dxa"/>
            <w:left w:w="28" w:type="dxa"/>
            <w:bottom w:w="0" w:type="dxa"/>
            <w:right w:w="28" w:type="dxa"/>
          </w:tblCellMar>
        </w:tblPrEx>
        <w:trPr>
          <w:trHeight w:val="529" w:hRule="atLeast"/>
          <w:jc w:val="center"/>
        </w:trPr>
        <w:tc>
          <w:tcPr>
            <w:tcW w:w="923" w:type="dxa"/>
            <w:gridSpan w:val="3"/>
            <w:vMerge w:val="continue"/>
            <w:tcBorders>
              <w:top w:val="nil"/>
              <w:left w:val="single" w:color="000000" w:sz="4" w:space="0"/>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686"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779" w:type="dxa"/>
            <w:vMerge w:val="continue"/>
            <w:tcBorders>
              <w:top w:val="single" w:color="000000" w:sz="4" w:space="0"/>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706"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641"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641"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608"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344"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57"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57"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5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63"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3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92"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81"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383"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62"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621"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06"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8"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5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57"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8"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5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07"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391"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391"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07"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38"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61"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07"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391"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507"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74"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09"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62"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62"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c>
          <w:tcPr>
            <w:tcW w:w="465" w:type="dxa"/>
            <w:vMerge w:val="continue"/>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p>
        </w:tc>
      </w:tr>
      <w:tr>
        <w:tblPrEx>
          <w:tblCellMar>
            <w:top w:w="0" w:type="dxa"/>
            <w:left w:w="28" w:type="dxa"/>
            <w:bottom w:w="0" w:type="dxa"/>
            <w:right w:w="28" w:type="dxa"/>
          </w:tblCellMar>
        </w:tblPrEx>
        <w:trPr>
          <w:trHeight w:val="405" w:hRule="atLeast"/>
          <w:jc w:val="center"/>
        </w:trPr>
        <w:tc>
          <w:tcPr>
            <w:tcW w:w="306" w:type="dxa"/>
            <w:vMerge w:val="restart"/>
            <w:tcBorders>
              <w:top w:val="nil"/>
              <w:left w:val="single" w:color="000000" w:sz="4" w:space="0"/>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类</w:t>
            </w:r>
          </w:p>
        </w:tc>
        <w:tc>
          <w:tcPr>
            <w:tcW w:w="306"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款</w:t>
            </w:r>
          </w:p>
        </w:tc>
        <w:tc>
          <w:tcPr>
            <w:tcW w:w="311" w:type="dxa"/>
            <w:vMerge w:val="restart"/>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项</w:t>
            </w:r>
          </w:p>
        </w:tc>
        <w:tc>
          <w:tcPr>
            <w:tcW w:w="686"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栏次</w:t>
            </w:r>
          </w:p>
        </w:tc>
        <w:tc>
          <w:tcPr>
            <w:tcW w:w="779"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1</w:t>
            </w:r>
          </w:p>
        </w:tc>
        <w:tc>
          <w:tcPr>
            <w:tcW w:w="706"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2</w:t>
            </w:r>
          </w:p>
        </w:tc>
        <w:tc>
          <w:tcPr>
            <w:tcW w:w="641"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3</w:t>
            </w:r>
          </w:p>
        </w:tc>
        <w:tc>
          <w:tcPr>
            <w:tcW w:w="641"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4</w:t>
            </w:r>
          </w:p>
        </w:tc>
        <w:tc>
          <w:tcPr>
            <w:tcW w:w="608"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5</w:t>
            </w:r>
          </w:p>
        </w:tc>
        <w:tc>
          <w:tcPr>
            <w:tcW w:w="344"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6</w:t>
            </w:r>
          </w:p>
        </w:tc>
        <w:tc>
          <w:tcPr>
            <w:tcW w:w="557"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7</w:t>
            </w:r>
          </w:p>
        </w:tc>
        <w:tc>
          <w:tcPr>
            <w:tcW w:w="557"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8</w:t>
            </w:r>
          </w:p>
        </w:tc>
        <w:tc>
          <w:tcPr>
            <w:tcW w:w="459"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9</w:t>
            </w:r>
          </w:p>
        </w:tc>
        <w:tc>
          <w:tcPr>
            <w:tcW w:w="563"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10</w:t>
            </w:r>
          </w:p>
        </w:tc>
        <w:tc>
          <w:tcPr>
            <w:tcW w:w="539"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11</w:t>
            </w:r>
          </w:p>
        </w:tc>
        <w:tc>
          <w:tcPr>
            <w:tcW w:w="492"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12</w:t>
            </w:r>
          </w:p>
        </w:tc>
        <w:tc>
          <w:tcPr>
            <w:tcW w:w="481"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13</w:t>
            </w:r>
          </w:p>
        </w:tc>
        <w:tc>
          <w:tcPr>
            <w:tcW w:w="383"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14</w:t>
            </w:r>
          </w:p>
        </w:tc>
        <w:tc>
          <w:tcPr>
            <w:tcW w:w="562"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15</w:t>
            </w:r>
          </w:p>
        </w:tc>
        <w:tc>
          <w:tcPr>
            <w:tcW w:w="621"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16</w:t>
            </w:r>
          </w:p>
        </w:tc>
        <w:tc>
          <w:tcPr>
            <w:tcW w:w="506"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17</w:t>
            </w:r>
          </w:p>
        </w:tc>
        <w:tc>
          <w:tcPr>
            <w:tcW w:w="408"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18</w:t>
            </w:r>
          </w:p>
        </w:tc>
        <w:tc>
          <w:tcPr>
            <w:tcW w:w="459"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19</w:t>
            </w:r>
          </w:p>
        </w:tc>
        <w:tc>
          <w:tcPr>
            <w:tcW w:w="557"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20</w:t>
            </w:r>
          </w:p>
        </w:tc>
        <w:tc>
          <w:tcPr>
            <w:tcW w:w="408"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21</w:t>
            </w:r>
          </w:p>
        </w:tc>
        <w:tc>
          <w:tcPr>
            <w:tcW w:w="459"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22</w:t>
            </w:r>
          </w:p>
        </w:tc>
        <w:tc>
          <w:tcPr>
            <w:tcW w:w="507"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23</w:t>
            </w:r>
          </w:p>
        </w:tc>
        <w:tc>
          <w:tcPr>
            <w:tcW w:w="391"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24</w:t>
            </w:r>
          </w:p>
        </w:tc>
        <w:tc>
          <w:tcPr>
            <w:tcW w:w="391"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25</w:t>
            </w:r>
          </w:p>
        </w:tc>
        <w:tc>
          <w:tcPr>
            <w:tcW w:w="507"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26</w:t>
            </w:r>
          </w:p>
        </w:tc>
        <w:tc>
          <w:tcPr>
            <w:tcW w:w="438"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27</w:t>
            </w:r>
          </w:p>
        </w:tc>
        <w:tc>
          <w:tcPr>
            <w:tcW w:w="561"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28</w:t>
            </w:r>
          </w:p>
        </w:tc>
        <w:tc>
          <w:tcPr>
            <w:tcW w:w="409"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29</w:t>
            </w:r>
          </w:p>
        </w:tc>
        <w:tc>
          <w:tcPr>
            <w:tcW w:w="409"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30</w:t>
            </w:r>
          </w:p>
        </w:tc>
        <w:tc>
          <w:tcPr>
            <w:tcW w:w="409"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31</w:t>
            </w:r>
          </w:p>
        </w:tc>
        <w:tc>
          <w:tcPr>
            <w:tcW w:w="409"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32</w:t>
            </w:r>
          </w:p>
        </w:tc>
        <w:tc>
          <w:tcPr>
            <w:tcW w:w="409"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33</w:t>
            </w:r>
          </w:p>
        </w:tc>
        <w:tc>
          <w:tcPr>
            <w:tcW w:w="409"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34</w:t>
            </w:r>
          </w:p>
        </w:tc>
        <w:tc>
          <w:tcPr>
            <w:tcW w:w="409"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35</w:t>
            </w:r>
          </w:p>
        </w:tc>
        <w:tc>
          <w:tcPr>
            <w:tcW w:w="507"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36</w:t>
            </w:r>
          </w:p>
        </w:tc>
        <w:tc>
          <w:tcPr>
            <w:tcW w:w="391"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37</w:t>
            </w:r>
          </w:p>
        </w:tc>
        <w:tc>
          <w:tcPr>
            <w:tcW w:w="507"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38</w:t>
            </w:r>
          </w:p>
        </w:tc>
        <w:tc>
          <w:tcPr>
            <w:tcW w:w="474"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39</w:t>
            </w:r>
          </w:p>
        </w:tc>
        <w:tc>
          <w:tcPr>
            <w:tcW w:w="409"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40</w:t>
            </w:r>
          </w:p>
        </w:tc>
        <w:tc>
          <w:tcPr>
            <w:tcW w:w="462"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41</w:t>
            </w:r>
          </w:p>
        </w:tc>
        <w:tc>
          <w:tcPr>
            <w:tcW w:w="462"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42</w:t>
            </w:r>
          </w:p>
        </w:tc>
        <w:tc>
          <w:tcPr>
            <w:tcW w:w="465"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43</w:t>
            </w:r>
          </w:p>
        </w:tc>
      </w:tr>
      <w:tr>
        <w:tblPrEx>
          <w:tblCellMar>
            <w:top w:w="0" w:type="dxa"/>
            <w:left w:w="28" w:type="dxa"/>
            <w:bottom w:w="0" w:type="dxa"/>
            <w:right w:w="28" w:type="dxa"/>
          </w:tblCellMar>
        </w:tblPrEx>
        <w:trPr>
          <w:trHeight w:val="405" w:hRule="atLeast"/>
          <w:jc w:val="center"/>
        </w:trPr>
        <w:tc>
          <w:tcPr>
            <w:tcW w:w="306"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adjustRightInd w:val="0"/>
              <w:snapToGrid w:val="0"/>
              <w:jc w:val="left"/>
              <w:rPr>
                <w:rFonts w:ascii="宋体" w:hAnsi="宋体" w:cs="Arial"/>
                <w:color w:val="000000"/>
                <w:kern w:val="0"/>
                <w:sz w:val="20"/>
                <w:szCs w:val="20"/>
              </w:rPr>
            </w:pPr>
          </w:p>
        </w:tc>
        <w:tc>
          <w:tcPr>
            <w:tcW w:w="306" w:type="dxa"/>
            <w:vMerge w:val="continue"/>
            <w:tcBorders>
              <w:top w:val="nil"/>
              <w:left w:val="nil"/>
              <w:bottom w:val="single" w:color="000000" w:sz="4" w:space="0"/>
              <w:right w:val="single" w:color="000000" w:sz="4" w:space="0"/>
            </w:tcBorders>
            <w:shd w:val="clear" w:color="auto" w:fill="auto"/>
            <w:noWrap w:val="0"/>
            <w:vAlign w:val="center"/>
          </w:tcPr>
          <w:p>
            <w:pPr>
              <w:widowControl/>
              <w:adjustRightInd w:val="0"/>
              <w:snapToGrid w:val="0"/>
              <w:jc w:val="left"/>
              <w:rPr>
                <w:rFonts w:ascii="宋体" w:hAnsi="宋体" w:cs="Arial"/>
                <w:color w:val="000000"/>
                <w:kern w:val="0"/>
                <w:sz w:val="20"/>
                <w:szCs w:val="20"/>
              </w:rPr>
            </w:pPr>
          </w:p>
        </w:tc>
        <w:tc>
          <w:tcPr>
            <w:tcW w:w="311" w:type="dxa"/>
            <w:vMerge w:val="continue"/>
            <w:tcBorders>
              <w:top w:val="nil"/>
              <w:left w:val="nil"/>
              <w:bottom w:val="single" w:color="000000" w:sz="4" w:space="0"/>
              <w:right w:val="single" w:color="000000" w:sz="4" w:space="0"/>
            </w:tcBorders>
            <w:shd w:val="clear" w:color="auto" w:fill="auto"/>
            <w:noWrap w:val="0"/>
            <w:vAlign w:val="center"/>
          </w:tcPr>
          <w:p>
            <w:pPr>
              <w:widowControl/>
              <w:adjustRightInd w:val="0"/>
              <w:snapToGrid w:val="0"/>
              <w:jc w:val="left"/>
              <w:rPr>
                <w:rFonts w:ascii="宋体" w:hAnsi="宋体" w:cs="Arial"/>
                <w:color w:val="000000"/>
                <w:kern w:val="0"/>
                <w:sz w:val="20"/>
                <w:szCs w:val="20"/>
              </w:rPr>
            </w:pPr>
          </w:p>
        </w:tc>
        <w:tc>
          <w:tcPr>
            <w:tcW w:w="686" w:type="dxa"/>
            <w:tcBorders>
              <w:top w:val="nil"/>
              <w:left w:val="nil"/>
              <w:bottom w:val="single" w:color="000000" w:sz="4" w:space="0"/>
              <w:right w:val="single" w:color="000000" w:sz="4" w:space="0"/>
            </w:tcBorders>
            <w:shd w:val="clear" w:color="FFFFFF" w:fill="C0C0C0"/>
            <w:noWrap w:val="0"/>
            <w:vAlign w:val="center"/>
          </w:tcPr>
          <w:p>
            <w:pPr>
              <w:widowControl/>
              <w:adjustRightInd w:val="0"/>
              <w:snapToGrid w:val="0"/>
              <w:jc w:val="center"/>
              <w:rPr>
                <w:rFonts w:ascii="宋体" w:hAnsi="宋体" w:cs="Arial"/>
                <w:color w:val="000000"/>
                <w:kern w:val="0"/>
                <w:sz w:val="20"/>
                <w:szCs w:val="20"/>
              </w:rPr>
            </w:pPr>
            <w:r>
              <w:rPr>
                <w:rFonts w:hint="eastAsia" w:ascii="宋体" w:hAnsi="宋体" w:cs="Arial"/>
                <w:color w:val="000000"/>
                <w:kern w:val="0"/>
                <w:sz w:val="20"/>
                <w:szCs w:val="20"/>
              </w:rPr>
              <w:t>合计</w:t>
            </w:r>
          </w:p>
        </w:tc>
        <w:tc>
          <w:tcPr>
            <w:tcW w:w="77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313.29</w:t>
            </w:r>
          </w:p>
        </w:tc>
        <w:tc>
          <w:tcPr>
            <w:tcW w:w="706"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286.35</w:t>
            </w:r>
          </w:p>
        </w:tc>
        <w:tc>
          <w:tcPr>
            <w:tcW w:w="64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4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0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44"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5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3"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3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9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8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83"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2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6"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5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5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3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74"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5"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28" w:type="dxa"/>
            <w:bottom w:w="0" w:type="dxa"/>
            <w:right w:w="28" w:type="dxa"/>
          </w:tblCellMar>
        </w:tblPrEx>
        <w:trPr>
          <w:trHeight w:val="810" w:hRule="atLeast"/>
          <w:jc w:val="center"/>
        </w:trPr>
        <w:tc>
          <w:tcPr>
            <w:tcW w:w="923" w:type="dxa"/>
            <w:gridSpan w:val="3"/>
            <w:tcBorders>
              <w:top w:val="nil"/>
              <w:left w:val="single" w:color="000000" w:sz="4" w:space="0"/>
              <w:bottom w:val="single" w:color="000000" w:sz="4" w:space="0"/>
              <w:right w:val="single" w:color="000000" w:sz="4" w:space="0"/>
            </w:tcBorders>
            <w:noWrap/>
            <w:vAlign w:val="center"/>
          </w:tcPr>
          <w:p>
            <w:pPr>
              <w:widowControl/>
              <w:adjustRightInd w:val="0"/>
              <w:snapToGrid w:val="0"/>
              <w:jc w:val="left"/>
              <w:rPr>
                <w:rFonts w:ascii="宋体" w:hAnsi="宋体" w:cs="Arial"/>
                <w:color w:val="000000"/>
                <w:kern w:val="0"/>
                <w:sz w:val="20"/>
                <w:szCs w:val="20"/>
              </w:rPr>
            </w:pPr>
            <w:r>
              <w:rPr>
                <w:rFonts w:hint="eastAsia" w:ascii="宋体" w:hAnsi="宋体" w:cs="Arial"/>
                <w:color w:val="000000"/>
                <w:kern w:val="0"/>
                <w:sz w:val="20"/>
                <w:szCs w:val="20"/>
              </w:rPr>
              <w:t>2050199</w:t>
            </w:r>
          </w:p>
        </w:tc>
        <w:tc>
          <w:tcPr>
            <w:tcW w:w="686" w:type="dxa"/>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20"/>
                <w:szCs w:val="20"/>
              </w:rPr>
            </w:pPr>
            <w:r>
              <w:rPr>
                <w:rFonts w:hint="eastAsia" w:ascii="宋体" w:hAnsi="宋体" w:cs="Arial"/>
                <w:color w:val="000000"/>
                <w:kern w:val="0"/>
                <w:sz w:val="20"/>
                <w:szCs w:val="20"/>
              </w:rPr>
              <w:t>其他教育管理事务支出</w:t>
            </w:r>
          </w:p>
        </w:tc>
        <w:tc>
          <w:tcPr>
            <w:tcW w:w="77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254.16</w:t>
            </w:r>
          </w:p>
        </w:tc>
        <w:tc>
          <w:tcPr>
            <w:tcW w:w="706"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227.21</w:t>
            </w:r>
          </w:p>
        </w:tc>
        <w:tc>
          <w:tcPr>
            <w:tcW w:w="64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76.79</w:t>
            </w:r>
          </w:p>
        </w:tc>
        <w:tc>
          <w:tcPr>
            <w:tcW w:w="64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14.42</w:t>
            </w:r>
          </w:p>
        </w:tc>
        <w:tc>
          <w:tcPr>
            <w:tcW w:w="60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11.51</w:t>
            </w:r>
          </w:p>
        </w:tc>
        <w:tc>
          <w:tcPr>
            <w:tcW w:w="344"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51.36</w:t>
            </w:r>
          </w:p>
        </w:tc>
        <w:tc>
          <w:tcPr>
            <w:tcW w:w="55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5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3"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3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9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1.32</w:t>
            </w:r>
          </w:p>
        </w:tc>
        <w:tc>
          <w:tcPr>
            <w:tcW w:w="48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83"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71.81</w:t>
            </w:r>
          </w:p>
        </w:tc>
        <w:tc>
          <w:tcPr>
            <w:tcW w:w="62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25.49</w:t>
            </w:r>
          </w:p>
        </w:tc>
        <w:tc>
          <w:tcPr>
            <w:tcW w:w="506"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1.81</w:t>
            </w:r>
          </w:p>
        </w:tc>
        <w:tc>
          <w:tcPr>
            <w:tcW w:w="40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0.5</w:t>
            </w:r>
          </w:p>
        </w:tc>
        <w:tc>
          <w:tcPr>
            <w:tcW w:w="45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0.76</w:t>
            </w:r>
          </w:p>
        </w:tc>
        <w:tc>
          <w:tcPr>
            <w:tcW w:w="55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0.006</w:t>
            </w:r>
          </w:p>
        </w:tc>
        <w:tc>
          <w:tcPr>
            <w:tcW w:w="40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2.6</w:t>
            </w:r>
          </w:p>
        </w:tc>
        <w:tc>
          <w:tcPr>
            <w:tcW w:w="45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0.64</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1.21</w:t>
            </w:r>
          </w:p>
        </w:tc>
        <w:tc>
          <w:tcPr>
            <w:tcW w:w="39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2.11</w:t>
            </w:r>
          </w:p>
        </w:tc>
        <w:tc>
          <w:tcPr>
            <w:tcW w:w="43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0.48</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1.28</w:t>
            </w:r>
          </w:p>
        </w:tc>
        <w:tc>
          <w:tcPr>
            <w:tcW w:w="39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5.52</w:t>
            </w:r>
          </w:p>
        </w:tc>
        <w:tc>
          <w:tcPr>
            <w:tcW w:w="474"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4.09</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1.22</w:t>
            </w:r>
          </w:p>
        </w:tc>
        <w:tc>
          <w:tcPr>
            <w:tcW w:w="46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5"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3.2</w:t>
            </w:r>
          </w:p>
        </w:tc>
      </w:tr>
      <w:tr>
        <w:tblPrEx>
          <w:tblCellMar>
            <w:top w:w="0" w:type="dxa"/>
            <w:left w:w="28" w:type="dxa"/>
            <w:bottom w:w="0" w:type="dxa"/>
            <w:right w:w="28" w:type="dxa"/>
          </w:tblCellMar>
        </w:tblPrEx>
        <w:trPr>
          <w:trHeight w:val="1035" w:hRule="atLeast"/>
          <w:jc w:val="center"/>
        </w:trPr>
        <w:tc>
          <w:tcPr>
            <w:tcW w:w="923" w:type="dxa"/>
            <w:gridSpan w:val="3"/>
            <w:tcBorders>
              <w:top w:val="nil"/>
              <w:left w:val="single" w:color="000000" w:sz="4" w:space="0"/>
              <w:bottom w:val="single" w:color="000000" w:sz="4" w:space="0"/>
              <w:right w:val="single" w:color="000000" w:sz="4" w:space="0"/>
            </w:tcBorders>
            <w:noWrap/>
            <w:vAlign w:val="center"/>
          </w:tcPr>
          <w:p>
            <w:pPr>
              <w:widowControl/>
              <w:adjustRightInd w:val="0"/>
              <w:snapToGrid w:val="0"/>
              <w:jc w:val="left"/>
              <w:rPr>
                <w:rFonts w:ascii="宋体" w:hAnsi="宋体" w:cs="Arial"/>
                <w:color w:val="000000"/>
                <w:kern w:val="0"/>
                <w:sz w:val="20"/>
                <w:szCs w:val="20"/>
              </w:rPr>
            </w:pPr>
            <w:r>
              <w:rPr>
                <w:rFonts w:hint="eastAsia" w:ascii="宋体" w:hAnsi="宋体" w:cs="Arial"/>
                <w:color w:val="000000"/>
                <w:kern w:val="0"/>
                <w:sz w:val="20"/>
                <w:szCs w:val="20"/>
              </w:rPr>
              <w:t>2080505</w:t>
            </w:r>
          </w:p>
        </w:tc>
        <w:tc>
          <w:tcPr>
            <w:tcW w:w="686" w:type="dxa"/>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20"/>
                <w:szCs w:val="20"/>
              </w:rPr>
            </w:pPr>
            <w:r>
              <w:rPr>
                <w:rFonts w:hint="eastAsia" w:ascii="宋体" w:hAnsi="宋体" w:cs="Arial"/>
                <w:color w:val="000000"/>
                <w:kern w:val="0"/>
                <w:sz w:val="20"/>
                <w:szCs w:val="20"/>
              </w:rPr>
              <w:t>机关事业单位基本养老保险缴费</w:t>
            </w:r>
          </w:p>
        </w:tc>
        <w:tc>
          <w:tcPr>
            <w:tcW w:w="77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20.28</w:t>
            </w:r>
          </w:p>
        </w:tc>
        <w:tc>
          <w:tcPr>
            <w:tcW w:w="706"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20.28</w:t>
            </w:r>
          </w:p>
        </w:tc>
        <w:tc>
          <w:tcPr>
            <w:tcW w:w="64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4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0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44"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20.28</w:t>
            </w:r>
          </w:p>
        </w:tc>
        <w:tc>
          <w:tcPr>
            <w:tcW w:w="45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3"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3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9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8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83"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2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6"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5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5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3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74"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5"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28" w:type="dxa"/>
            <w:bottom w:w="0" w:type="dxa"/>
            <w:right w:w="28" w:type="dxa"/>
          </w:tblCellMar>
        </w:tblPrEx>
        <w:trPr>
          <w:trHeight w:val="465" w:hRule="atLeast"/>
          <w:jc w:val="center"/>
        </w:trPr>
        <w:tc>
          <w:tcPr>
            <w:tcW w:w="923" w:type="dxa"/>
            <w:gridSpan w:val="3"/>
            <w:tcBorders>
              <w:top w:val="nil"/>
              <w:left w:val="single" w:color="000000" w:sz="4" w:space="0"/>
              <w:bottom w:val="single" w:color="000000" w:sz="4" w:space="0"/>
              <w:right w:val="single" w:color="000000" w:sz="4" w:space="0"/>
            </w:tcBorders>
            <w:noWrap/>
            <w:vAlign w:val="center"/>
          </w:tcPr>
          <w:p>
            <w:pPr>
              <w:widowControl/>
              <w:adjustRightInd w:val="0"/>
              <w:snapToGrid w:val="0"/>
              <w:jc w:val="left"/>
              <w:rPr>
                <w:rFonts w:ascii="宋体" w:hAnsi="宋体" w:cs="Arial"/>
                <w:color w:val="000000"/>
                <w:kern w:val="0"/>
                <w:sz w:val="20"/>
                <w:szCs w:val="20"/>
              </w:rPr>
            </w:pPr>
            <w:r>
              <w:rPr>
                <w:rFonts w:hint="eastAsia" w:ascii="宋体" w:hAnsi="宋体" w:cs="Arial"/>
                <w:color w:val="000000"/>
                <w:kern w:val="0"/>
                <w:sz w:val="20"/>
                <w:szCs w:val="20"/>
              </w:rPr>
              <w:t>2101102</w:t>
            </w:r>
          </w:p>
        </w:tc>
        <w:tc>
          <w:tcPr>
            <w:tcW w:w="686" w:type="dxa"/>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20"/>
                <w:szCs w:val="20"/>
              </w:rPr>
            </w:pPr>
            <w:r>
              <w:rPr>
                <w:rFonts w:hint="eastAsia" w:ascii="宋体" w:hAnsi="宋体" w:cs="Arial"/>
                <w:color w:val="000000"/>
                <w:kern w:val="0"/>
                <w:sz w:val="20"/>
                <w:szCs w:val="20"/>
              </w:rPr>
              <w:t>事业单位医疗</w:t>
            </w:r>
          </w:p>
        </w:tc>
        <w:tc>
          <w:tcPr>
            <w:tcW w:w="77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17.66</w:t>
            </w:r>
          </w:p>
        </w:tc>
        <w:tc>
          <w:tcPr>
            <w:tcW w:w="706"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17.66</w:t>
            </w:r>
          </w:p>
        </w:tc>
        <w:tc>
          <w:tcPr>
            <w:tcW w:w="64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4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0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44"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5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3"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17.66</w:t>
            </w:r>
          </w:p>
        </w:tc>
        <w:tc>
          <w:tcPr>
            <w:tcW w:w="53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9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8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83"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2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6"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5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5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3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74"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5"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28" w:type="dxa"/>
            <w:bottom w:w="0" w:type="dxa"/>
            <w:right w:w="28" w:type="dxa"/>
          </w:tblCellMar>
        </w:tblPrEx>
        <w:trPr>
          <w:trHeight w:val="525" w:hRule="atLeast"/>
          <w:jc w:val="center"/>
        </w:trPr>
        <w:tc>
          <w:tcPr>
            <w:tcW w:w="923" w:type="dxa"/>
            <w:gridSpan w:val="3"/>
            <w:tcBorders>
              <w:top w:val="nil"/>
              <w:left w:val="single" w:color="000000" w:sz="4" w:space="0"/>
              <w:bottom w:val="single" w:color="000000" w:sz="4" w:space="0"/>
              <w:right w:val="single" w:color="000000" w:sz="4" w:space="0"/>
            </w:tcBorders>
            <w:noWrap/>
            <w:vAlign w:val="center"/>
          </w:tcPr>
          <w:p>
            <w:pPr>
              <w:widowControl/>
              <w:adjustRightInd w:val="0"/>
              <w:snapToGrid w:val="0"/>
              <w:jc w:val="left"/>
              <w:rPr>
                <w:rFonts w:ascii="宋体" w:hAnsi="宋体" w:cs="Arial"/>
                <w:color w:val="000000"/>
                <w:kern w:val="0"/>
                <w:sz w:val="20"/>
                <w:szCs w:val="20"/>
              </w:rPr>
            </w:pPr>
            <w:r>
              <w:rPr>
                <w:rFonts w:hint="eastAsia" w:ascii="宋体" w:hAnsi="宋体" w:cs="Arial"/>
                <w:color w:val="000000"/>
                <w:kern w:val="0"/>
                <w:sz w:val="20"/>
                <w:szCs w:val="20"/>
              </w:rPr>
              <w:t>2210201</w:t>
            </w:r>
          </w:p>
        </w:tc>
        <w:tc>
          <w:tcPr>
            <w:tcW w:w="686" w:type="dxa"/>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20"/>
                <w:szCs w:val="20"/>
              </w:rPr>
            </w:pPr>
            <w:r>
              <w:rPr>
                <w:rFonts w:hint="eastAsia" w:ascii="宋体" w:hAnsi="宋体" w:cs="Arial"/>
                <w:color w:val="000000"/>
                <w:kern w:val="0"/>
                <w:sz w:val="20"/>
                <w:szCs w:val="20"/>
              </w:rPr>
              <w:t>住房公积金</w:t>
            </w:r>
          </w:p>
        </w:tc>
        <w:tc>
          <w:tcPr>
            <w:tcW w:w="77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21.2</w:t>
            </w:r>
          </w:p>
        </w:tc>
        <w:tc>
          <w:tcPr>
            <w:tcW w:w="706"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21.2</w:t>
            </w:r>
          </w:p>
        </w:tc>
        <w:tc>
          <w:tcPr>
            <w:tcW w:w="64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4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0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44"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5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3"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3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9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8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21.2</w:t>
            </w:r>
          </w:p>
        </w:tc>
        <w:tc>
          <w:tcPr>
            <w:tcW w:w="383"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2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6"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5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5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3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74"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5"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28" w:type="dxa"/>
            <w:bottom w:w="0" w:type="dxa"/>
            <w:right w:w="28" w:type="dxa"/>
          </w:tblCellMar>
        </w:tblPrEx>
        <w:trPr>
          <w:trHeight w:val="405" w:hRule="atLeast"/>
          <w:jc w:val="center"/>
        </w:trPr>
        <w:tc>
          <w:tcPr>
            <w:tcW w:w="923" w:type="dxa"/>
            <w:gridSpan w:val="3"/>
            <w:tcBorders>
              <w:top w:val="nil"/>
              <w:left w:val="single" w:color="000000" w:sz="4" w:space="0"/>
              <w:bottom w:val="single" w:color="000000" w:sz="4" w:space="0"/>
              <w:right w:val="single" w:color="000000" w:sz="4" w:space="0"/>
            </w:tcBorders>
            <w:noWrap/>
            <w:vAlign w:val="center"/>
          </w:tcPr>
          <w:p>
            <w:pPr>
              <w:widowControl/>
              <w:adjustRightInd w:val="0"/>
              <w:snapToGrid w:val="0"/>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686" w:type="dxa"/>
            <w:tcBorders>
              <w:top w:val="nil"/>
              <w:left w:val="nil"/>
              <w:bottom w:val="single" w:color="000000" w:sz="4" w:space="0"/>
              <w:right w:val="single" w:color="000000" w:sz="4" w:space="0"/>
            </w:tcBorders>
            <w:noWrap w:val="0"/>
            <w:vAlign w:val="center"/>
          </w:tcPr>
          <w:p>
            <w:pPr>
              <w:widowControl/>
              <w:adjustRightInd w:val="0"/>
              <w:snapToGrid w:val="0"/>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77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06"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4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4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0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44"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5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3"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3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9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8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83"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2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6"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5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5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38"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74"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2"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5" w:type="dxa"/>
            <w:tcBorders>
              <w:top w:val="nil"/>
              <w:left w:val="nil"/>
              <w:bottom w:val="single" w:color="000000" w:sz="4"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r>
      <w:tr>
        <w:tblPrEx>
          <w:tblCellMar>
            <w:top w:w="0" w:type="dxa"/>
            <w:left w:w="28" w:type="dxa"/>
            <w:bottom w:w="0" w:type="dxa"/>
            <w:right w:w="28" w:type="dxa"/>
          </w:tblCellMar>
        </w:tblPrEx>
        <w:trPr>
          <w:trHeight w:val="405" w:hRule="atLeast"/>
          <w:jc w:val="center"/>
        </w:trPr>
        <w:tc>
          <w:tcPr>
            <w:tcW w:w="923" w:type="dxa"/>
            <w:gridSpan w:val="3"/>
            <w:tcBorders>
              <w:top w:val="nil"/>
              <w:left w:val="single" w:color="000000" w:sz="4" w:space="0"/>
              <w:bottom w:val="single" w:color="000000" w:sz="8" w:space="0"/>
              <w:right w:val="single" w:color="000000" w:sz="4" w:space="0"/>
            </w:tcBorders>
            <w:noWrap/>
            <w:vAlign w:val="center"/>
          </w:tcPr>
          <w:p>
            <w:pPr>
              <w:widowControl/>
              <w:adjustRightInd w:val="0"/>
              <w:snapToGrid w:val="0"/>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686" w:type="dxa"/>
            <w:tcBorders>
              <w:top w:val="nil"/>
              <w:left w:val="nil"/>
              <w:bottom w:val="single" w:color="000000" w:sz="8" w:space="0"/>
              <w:right w:val="single" w:color="000000" w:sz="4" w:space="0"/>
            </w:tcBorders>
            <w:noWrap w:val="0"/>
            <w:vAlign w:val="center"/>
          </w:tcPr>
          <w:p>
            <w:pPr>
              <w:widowControl/>
              <w:adjustRightInd w:val="0"/>
              <w:snapToGrid w:val="0"/>
              <w:jc w:val="left"/>
              <w:rPr>
                <w:rFonts w:ascii="宋体" w:hAnsi="宋体" w:cs="Arial"/>
                <w:color w:val="000000"/>
                <w:kern w:val="0"/>
                <w:sz w:val="18"/>
                <w:szCs w:val="18"/>
              </w:rPr>
            </w:pPr>
            <w:r>
              <w:rPr>
                <w:rFonts w:hint="eastAsia" w:ascii="宋体" w:hAnsi="宋体" w:cs="Arial"/>
                <w:color w:val="000000"/>
                <w:kern w:val="0"/>
                <w:sz w:val="18"/>
                <w:szCs w:val="18"/>
              </w:rPr>
              <w:t>　</w:t>
            </w:r>
          </w:p>
        </w:tc>
        <w:tc>
          <w:tcPr>
            <w:tcW w:w="779"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06"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41"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41"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08"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44"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59"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3"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39"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92"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81"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83"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2"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621"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6"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8"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59"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57"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8"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59"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38"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61"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391"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507"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74"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09"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2"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2"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465" w:type="dxa"/>
            <w:tcBorders>
              <w:top w:val="nil"/>
              <w:left w:val="nil"/>
              <w:bottom w:val="single" w:color="000000" w:sz="8" w:space="0"/>
              <w:right w:val="single" w:color="000000" w:sz="4" w:space="0"/>
            </w:tcBorders>
            <w:noWrap/>
            <w:vAlign w:val="center"/>
          </w:tcPr>
          <w:p>
            <w:pPr>
              <w:widowControl/>
              <w:adjustRightInd w:val="0"/>
              <w:snapToGrid w:val="0"/>
              <w:jc w:val="right"/>
              <w:rPr>
                <w:rFonts w:ascii="宋体" w:hAnsi="宋体" w:cs="Arial"/>
                <w:color w:val="000000"/>
                <w:kern w:val="0"/>
                <w:sz w:val="20"/>
                <w:szCs w:val="20"/>
              </w:rPr>
            </w:pPr>
            <w:r>
              <w:rPr>
                <w:rFonts w:hint="eastAsia" w:ascii="宋体" w:hAnsi="宋体" w:cs="Arial"/>
                <w:color w:val="000000"/>
                <w:kern w:val="0"/>
                <w:sz w:val="20"/>
                <w:szCs w:val="20"/>
              </w:rPr>
              <w:t>　</w:t>
            </w:r>
          </w:p>
        </w:tc>
      </w:tr>
    </w:tbl>
    <w:p>
      <w:pPr>
        <w:rPr>
          <w:rFonts w:hint="eastAsia"/>
        </w:rPr>
      </w:pPr>
    </w:p>
    <w:p/>
    <w:p>
      <w:pPr>
        <w:pStyle w:val="4"/>
        <w:keepNext w:val="0"/>
        <w:keepLines w:val="0"/>
        <w:adjustRightInd w:val="0"/>
        <w:snapToGrid w:val="0"/>
        <w:spacing w:before="0" w:after="0" w:line="610" w:lineRule="exact"/>
        <w:ind w:firstLine="640" w:firstLineChars="200"/>
        <w:outlineLvl w:val="9"/>
        <w:sectPr>
          <w:pgSz w:w="23814" w:h="16840" w:orient="landscape"/>
          <w:pgMar w:top="1418" w:right="567" w:bottom="1418" w:left="567" w:header="851" w:footer="1134" w:gutter="0"/>
          <w:pgNumType w:fmt="decimal"/>
          <w:cols w:space="720" w:num="1"/>
          <w:docGrid w:type="lines" w:linePitch="312" w:charSpace="0"/>
        </w:sectPr>
      </w:pPr>
    </w:p>
    <w:p>
      <w:pPr>
        <w:pStyle w:val="4"/>
        <w:bidi w:val="0"/>
        <w:rPr>
          <w:rStyle w:val="17"/>
          <w:rFonts w:ascii="黑体" w:hAnsi="仿宋" w:eastAsia="黑体"/>
          <w:b w:val="0"/>
          <w:bCs w:val="0"/>
        </w:rPr>
      </w:pPr>
      <w:bookmarkStart w:id="150" w:name="_Toc28327"/>
      <w:r>
        <w:rPr>
          <w:rStyle w:val="17"/>
          <w:rFonts w:hint="eastAsia" w:ascii="黑体" w:hAnsi="仿宋" w:eastAsia="黑体"/>
          <w:b w:val="0"/>
          <w:bCs w:val="0"/>
        </w:rPr>
        <w:t>八、</w:t>
      </w:r>
      <w:r>
        <w:rPr>
          <w:rStyle w:val="17"/>
          <w:rFonts w:hint="eastAsia" w:ascii="黑体" w:hAnsi="仿宋" w:eastAsia="黑体"/>
          <w:b/>
          <w:bCs w:val="0"/>
        </w:rPr>
        <w:t>一</w:t>
      </w:r>
      <w:r>
        <w:rPr>
          <w:rStyle w:val="17"/>
          <w:rFonts w:hint="eastAsia" w:ascii="黑体" w:hAnsi="仿宋" w:eastAsia="黑体"/>
          <w:b w:val="0"/>
          <w:bCs w:val="0"/>
        </w:rPr>
        <w:t>般公共预算财政拨款基本支出决算表</w:t>
      </w:r>
      <w:bookmarkEnd w:id="149"/>
      <w:bookmarkEnd w:id="150"/>
    </w:p>
    <w:tbl>
      <w:tblPr>
        <w:tblStyle w:val="12"/>
        <w:tblW w:w="14560" w:type="dxa"/>
        <w:jc w:val="center"/>
        <w:tblLayout w:type="autofit"/>
        <w:tblCellMar>
          <w:top w:w="0" w:type="dxa"/>
          <w:left w:w="108" w:type="dxa"/>
          <w:bottom w:w="0" w:type="dxa"/>
          <w:right w:w="108" w:type="dxa"/>
        </w:tblCellMar>
      </w:tblPr>
      <w:tblGrid>
        <w:gridCol w:w="766"/>
        <w:gridCol w:w="3135"/>
        <w:gridCol w:w="1267"/>
        <w:gridCol w:w="766"/>
        <w:gridCol w:w="2481"/>
        <w:gridCol w:w="1183"/>
        <w:gridCol w:w="876"/>
        <w:gridCol w:w="2875"/>
        <w:gridCol w:w="1211"/>
      </w:tblGrid>
      <w:tr>
        <w:tblPrEx>
          <w:tblCellMar>
            <w:top w:w="0" w:type="dxa"/>
            <w:left w:w="108" w:type="dxa"/>
            <w:bottom w:w="0" w:type="dxa"/>
            <w:right w:w="108" w:type="dxa"/>
          </w:tblCellMar>
        </w:tblPrEx>
        <w:trPr>
          <w:trHeight w:val="255" w:hRule="atLeast"/>
          <w:jc w:val="center"/>
        </w:trPr>
        <w:tc>
          <w:tcPr>
            <w:tcW w:w="766" w:type="dxa"/>
            <w:tcBorders>
              <w:top w:val="nil"/>
              <w:left w:val="nil"/>
              <w:bottom w:val="nil"/>
              <w:right w:val="nil"/>
            </w:tcBorders>
            <w:noWrap/>
            <w:vAlign w:val="bottom"/>
          </w:tcPr>
          <w:p>
            <w:pPr>
              <w:widowControl/>
              <w:jc w:val="left"/>
              <w:rPr>
                <w:rFonts w:ascii="Arial" w:hAnsi="Arial" w:cs="Arial"/>
                <w:color w:val="000000"/>
                <w:kern w:val="0"/>
                <w:sz w:val="20"/>
                <w:szCs w:val="20"/>
              </w:rPr>
            </w:pPr>
            <w:bookmarkStart w:id="151" w:name="_Toc15396627"/>
          </w:p>
        </w:tc>
        <w:tc>
          <w:tcPr>
            <w:tcW w:w="3135"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267"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766"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481"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18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876"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4086" w:type="dxa"/>
            <w:gridSpan w:val="2"/>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财决公开08表</w:t>
            </w:r>
          </w:p>
        </w:tc>
      </w:tr>
      <w:tr>
        <w:tblPrEx>
          <w:tblCellMar>
            <w:top w:w="0" w:type="dxa"/>
            <w:left w:w="108" w:type="dxa"/>
            <w:bottom w:w="0" w:type="dxa"/>
            <w:right w:w="108" w:type="dxa"/>
          </w:tblCellMar>
        </w:tblPrEx>
        <w:trPr>
          <w:trHeight w:val="255" w:hRule="atLeast"/>
          <w:jc w:val="center"/>
        </w:trPr>
        <w:tc>
          <w:tcPr>
            <w:tcW w:w="766" w:type="dxa"/>
            <w:tcBorders>
              <w:top w:val="nil"/>
              <w:left w:val="nil"/>
              <w:bottom w:val="nil"/>
              <w:right w:val="nil"/>
            </w:tcBorders>
            <w:noWrap/>
            <w:vAlign w:val="bottom"/>
          </w:tcPr>
          <w:p>
            <w:pPr>
              <w:widowControl/>
              <w:jc w:val="left"/>
              <w:rPr>
                <w:rFonts w:ascii="宋体" w:hAnsi="宋体" w:cs="Arial"/>
                <w:color w:val="000000"/>
                <w:kern w:val="0"/>
                <w:sz w:val="20"/>
                <w:szCs w:val="20"/>
              </w:rPr>
            </w:pPr>
          </w:p>
        </w:tc>
        <w:tc>
          <w:tcPr>
            <w:tcW w:w="3135"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267"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766"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481"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18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876"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4086" w:type="dxa"/>
            <w:gridSpan w:val="2"/>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trHeight w:val="308" w:hRule="atLeast"/>
          <w:jc w:val="center"/>
        </w:trPr>
        <w:tc>
          <w:tcPr>
            <w:tcW w:w="5168" w:type="dxa"/>
            <w:gridSpan w:val="3"/>
            <w:tcBorders>
              <w:top w:val="single" w:color="000000" w:sz="4" w:space="0"/>
              <w:left w:val="single" w:color="000000" w:sz="4" w:space="0"/>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人员经费</w:t>
            </w:r>
          </w:p>
        </w:tc>
        <w:tc>
          <w:tcPr>
            <w:tcW w:w="9392" w:type="dxa"/>
            <w:gridSpan w:val="6"/>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公用经费</w:t>
            </w:r>
          </w:p>
        </w:tc>
      </w:tr>
      <w:tr>
        <w:tblPrEx>
          <w:tblCellMar>
            <w:top w:w="0" w:type="dxa"/>
            <w:left w:w="108" w:type="dxa"/>
            <w:bottom w:w="0" w:type="dxa"/>
            <w:right w:w="108" w:type="dxa"/>
          </w:tblCellMar>
        </w:tblPrEx>
        <w:trPr>
          <w:trHeight w:val="312" w:hRule="atLeast"/>
          <w:jc w:val="center"/>
        </w:trPr>
        <w:tc>
          <w:tcPr>
            <w:tcW w:w="766" w:type="dxa"/>
            <w:vMerge w:val="restart"/>
            <w:tcBorders>
              <w:top w:val="nil"/>
              <w:left w:val="single" w:color="000000" w:sz="4" w:space="0"/>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科目编码</w:t>
            </w:r>
          </w:p>
        </w:tc>
        <w:tc>
          <w:tcPr>
            <w:tcW w:w="3135" w:type="dxa"/>
            <w:vMerge w:val="restart"/>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1267" w:type="dxa"/>
            <w:vMerge w:val="restart"/>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金额</w:t>
            </w:r>
          </w:p>
        </w:tc>
        <w:tc>
          <w:tcPr>
            <w:tcW w:w="766" w:type="dxa"/>
            <w:vMerge w:val="restart"/>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科目编码</w:t>
            </w:r>
          </w:p>
        </w:tc>
        <w:tc>
          <w:tcPr>
            <w:tcW w:w="2481" w:type="dxa"/>
            <w:vMerge w:val="restart"/>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1183" w:type="dxa"/>
            <w:vMerge w:val="restart"/>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金额</w:t>
            </w:r>
          </w:p>
        </w:tc>
        <w:tc>
          <w:tcPr>
            <w:tcW w:w="876" w:type="dxa"/>
            <w:vMerge w:val="restart"/>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科目编码</w:t>
            </w:r>
          </w:p>
        </w:tc>
        <w:tc>
          <w:tcPr>
            <w:tcW w:w="2875" w:type="dxa"/>
            <w:vMerge w:val="restart"/>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1211" w:type="dxa"/>
            <w:vMerge w:val="restart"/>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金额</w:t>
            </w:r>
          </w:p>
        </w:tc>
      </w:tr>
      <w:tr>
        <w:tblPrEx>
          <w:tblCellMar>
            <w:top w:w="0" w:type="dxa"/>
            <w:left w:w="108" w:type="dxa"/>
            <w:bottom w:w="0" w:type="dxa"/>
            <w:right w:w="108" w:type="dxa"/>
          </w:tblCellMar>
        </w:tblPrEx>
        <w:trPr>
          <w:trHeight w:val="312" w:hRule="atLeast"/>
          <w:jc w:val="center"/>
        </w:trPr>
        <w:tc>
          <w:tcPr>
            <w:tcW w:w="766" w:type="dxa"/>
            <w:vMerge w:val="continue"/>
            <w:tcBorders>
              <w:top w:val="nil"/>
              <w:left w:val="single" w:color="000000" w:sz="4" w:space="0"/>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3135"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1267"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766"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2481"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1183"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876"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2875"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1211"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301</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工资福利支出</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286.35</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302</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商品和服务支出</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25.49</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307</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债务利息及费用支出</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30101</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基本工资</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76.79</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30201</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办公费</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1.81</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30701</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国内债务付息</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30102</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津贴补贴</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14.42</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30202</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印刷费</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0.5</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30702</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国外债务付息</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30103</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奖金</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11.52</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30203</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咨询费</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0.76</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30703</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国内债务发行费用</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30106</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伙食补助费</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30204</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手续费</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0.006</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30704</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国外债务发行费用</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30107</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绩效工资</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51.36</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30205</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水费</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2.6</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310</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资本性支出</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30108</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机关事业单位基本养老保险费</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20.28</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30206</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电费</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0.64</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31001</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房屋建筑物购建</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30109</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职业年金缴费</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30207</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邮电费</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1.21</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31002</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办公设备购置</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30110</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职工基本医疗保险缴费</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17.66</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30208</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取暖费</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31003</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专用设备购置</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30111</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公务员医疗补助缴费</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30209</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物业管理费</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31005</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基础设施建设</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30112</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其他社会保障缴费</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1.32</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30211</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差旅费</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2.11</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31006</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大型修缮</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30113</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住房公积金</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21.2</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30212</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因公出国（境）费用</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31007</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信息网络及软件购置更新</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30114</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医疗费</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30213</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维修（护）费</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0.48</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31008</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物资储备</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30199</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其他工资福利支出</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71.81</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30214</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租赁费</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31009</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土地补偿</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303</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对个人和家庭的补助</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1.45</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30215</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会议费</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31010</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安置补助</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30301</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离休费</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30216</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培训费</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31011</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地上附着物和青苗补偿</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auto"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30302</w:t>
            </w:r>
          </w:p>
        </w:tc>
        <w:tc>
          <w:tcPr>
            <w:tcW w:w="3135" w:type="dxa"/>
            <w:tcBorders>
              <w:top w:val="nil"/>
              <w:left w:val="nil"/>
              <w:bottom w:val="single" w:color="auto"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退休费</w:t>
            </w:r>
          </w:p>
        </w:tc>
        <w:tc>
          <w:tcPr>
            <w:tcW w:w="1267" w:type="dxa"/>
            <w:tcBorders>
              <w:top w:val="nil"/>
              <w:left w:val="nil"/>
              <w:bottom w:val="single" w:color="auto"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66" w:type="dxa"/>
            <w:tcBorders>
              <w:top w:val="nil"/>
              <w:left w:val="nil"/>
              <w:bottom w:val="single" w:color="auto"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30217</w:t>
            </w:r>
          </w:p>
        </w:tc>
        <w:tc>
          <w:tcPr>
            <w:tcW w:w="2481" w:type="dxa"/>
            <w:tcBorders>
              <w:top w:val="nil"/>
              <w:left w:val="nil"/>
              <w:bottom w:val="single" w:color="auto"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公务接待费</w:t>
            </w:r>
          </w:p>
        </w:tc>
        <w:tc>
          <w:tcPr>
            <w:tcW w:w="1183" w:type="dxa"/>
            <w:tcBorders>
              <w:top w:val="nil"/>
              <w:left w:val="nil"/>
              <w:bottom w:val="single" w:color="auto"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76" w:type="dxa"/>
            <w:tcBorders>
              <w:top w:val="nil"/>
              <w:left w:val="nil"/>
              <w:bottom w:val="single" w:color="auto"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31012</w:t>
            </w:r>
          </w:p>
        </w:tc>
        <w:tc>
          <w:tcPr>
            <w:tcW w:w="2875" w:type="dxa"/>
            <w:tcBorders>
              <w:top w:val="nil"/>
              <w:left w:val="nil"/>
              <w:bottom w:val="single" w:color="auto"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拆迁补偿</w:t>
            </w:r>
          </w:p>
        </w:tc>
        <w:tc>
          <w:tcPr>
            <w:tcW w:w="1211" w:type="dxa"/>
            <w:tcBorders>
              <w:top w:val="nil"/>
              <w:left w:val="nil"/>
              <w:bottom w:val="single" w:color="auto"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38" w:hRule="atLeast"/>
          <w:jc w:val="center"/>
        </w:trPr>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30303</w:t>
            </w:r>
          </w:p>
        </w:tc>
        <w:tc>
          <w:tcPr>
            <w:tcW w:w="31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退职（役）费</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30218</w:t>
            </w:r>
          </w:p>
        </w:tc>
        <w:tc>
          <w:tcPr>
            <w:tcW w:w="248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专用材料费</w:t>
            </w:r>
          </w:p>
        </w:tc>
        <w:tc>
          <w:tcPr>
            <w:tcW w:w="11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7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31013</w:t>
            </w:r>
          </w:p>
        </w:tc>
        <w:tc>
          <w:tcPr>
            <w:tcW w:w="2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公务用车购置</w:t>
            </w:r>
          </w:p>
        </w:tc>
        <w:tc>
          <w:tcPr>
            <w:tcW w:w="121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30304</w:t>
            </w:r>
          </w:p>
        </w:tc>
        <w:tc>
          <w:tcPr>
            <w:tcW w:w="31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抚恤金</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30224</w:t>
            </w:r>
          </w:p>
        </w:tc>
        <w:tc>
          <w:tcPr>
            <w:tcW w:w="248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被装购置费</w:t>
            </w:r>
          </w:p>
        </w:tc>
        <w:tc>
          <w:tcPr>
            <w:tcW w:w="11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7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31018</w:t>
            </w:r>
          </w:p>
        </w:tc>
        <w:tc>
          <w:tcPr>
            <w:tcW w:w="2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其他交通工具购置</w:t>
            </w:r>
          </w:p>
        </w:tc>
        <w:tc>
          <w:tcPr>
            <w:tcW w:w="121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30305</w:t>
            </w:r>
          </w:p>
        </w:tc>
        <w:tc>
          <w:tcPr>
            <w:tcW w:w="31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生活补助</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30225</w:t>
            </w:r>
          </w:p>
        </w:tc>
        <w:tc>
          <w:tcPr>
            <w:tcW w:w="248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专用燃料费</w:t>
            </w:r>
          </w:p>
        </w:tc>
        <w:tc>
          <w:tcPr>
            <w:tcW w:w="11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7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31021</w:t>
            </w:r>
          </w:p>
        </w:tc>
        <w:tc>
          <w:tcPr>
            <w:tcW w:w="2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文物和陈列品购置</w:t>
            </w:r>
          </w:p>
        </w:tc>
        <w:tc>
          <w:tcPr>
            <w:tcW w:w="121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30306</w:t>
            </w:r>
          </w:p>
        </w:tc>
        <w:tc>
          <w:tcPr>
            <w:tcW w:w="31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救济费</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30226</w:t>
            </w:r>
          </w:p>
        </w:tc>
        <w:tc>
          <w:tcPr>
            <w:tcW w:w="248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劳务费</w:t>
            </w:r>
          </w:p>
        </w:tc>
        <w:tc>
          <w:tcPr>
            <w:tcW w:w="11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1.28</w:t>
            </w:r>
          </w:p>
        </w:tc>
        <w:tc>
          <w:tcPr>
            <w:tcW w:w="87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31022</w:t>
            </w:r>
          </w:p>
        </w:tc>
        <w:tc>
          <w:tcPr>
            <w:tcW w:w="2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无形资产购置</w:t>
            </w:r>
          </w:p>
        </w:tc>
        <w:tc>
          <w:tcPr>
            <w:tcW w:w="121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30307</w:t>
            </w:r>
          </w:p>
        </w:tc>
        <w:tc>
          <w:tcPr>
            <w:tcW w:w="31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医疗费补助</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30227</w:t>
            </w:r>
          </w:p>
        </w:tc>
        <w:tc>
          <w:tcPr>
            <w:tcW w:w="248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委托业务费</w:t>
            </w:r>
          </w:p>
        </w:tc>
        <w:tc>
          <w:tcPr>
            <w:tcW w:w="11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7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31099</w:t>
            </w:r>
          </w:p>
        </w:tc>
        <w:tc>
          <w:tcPr>
            <w:tcW w:w="2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其他资本性支出</w:t>
            </w:r>
          </w:p>
        </w:tc>
        <w:tc>
          <w:tcPr>
            <w:tcW w:w="121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30308</w:t>
            </w:r>
          </w:p>
        </w:tc>
        <w:tc>
          <w:tcPr>
            <w:tcW w:w="31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助学金</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30228</w:t>
            </w:r>
          </w:p>
        </w:tc>
        <w:tc>
          <w:tcPr>
            <w:tcW w:w="248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工会经费</w:t>
            </w:r>
          </w:p>
        </w:tc>
        <w:tc>
          <w:tcPr>
            <w:tcW w:w="11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5.52</w:t>
            </w:r>
          </w:p>
        </w:tc>
        <w:tc>
          <w:tcPr>
            <w:tcW w:w="87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312</w:t>
            </w:r>
          </w:p>
        </w:tc>
        <w:tc>
          <w:tcPr>
            <w:tcW w:w="2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对企业补助</w:t>
            </w:r>
          </w:p>
        </w:tc>
        <w:tc>
          <w:tcPr>
            <w:tcW w:w="121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30309</w:t>
            </w:r>
          </w:p>
        </w:tc>
        <w:tc>
          <w:tcPr>
            <w:tcW w:w="31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奖励金</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0.04</w:t>
            </w:r>
          </w:p>
        </w:tc>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30229</w:t>
            </w:r>
          </w:p>
        </w:tc>
        <w:tc>
          <w:tcPr>
            <w:tcW w:w="248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福利费</w:t>
            </w:r>
          </w:p>
        </w:tc>
        <w:tc>
          <w:tcPr>
            <w:tcW w:w="11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4.09</w:t>
            </w:r>
          </w:p>
        </w:tc>
        <w:tc>
          <w:tcPr>
            <w:tcW w:w="87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31201</w:t>
            </w:r>
          </w:p>
        </w:tc>
        <w:tc>
          <w:tcPr>
            <w:tcW w:w="2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资本金注入</w:t>
            </w:r>
          </w:p>
        </w:tc>
        <w:tc>
          <w:tcPr>
            <w:tcW w:w="121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30310</w:t>
            </w:r>
          </w:p>
        </w:tc>
        <w:tc>
          <w:tcPr>
            <w:tcW w:w="31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个人农业生产补贴</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30231</w:t>
            </w:r>
          </w:p>
        </w:tc>
        <w:tc>
          <w:tcPr>
            <w:tcW w:w="248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公务用车运行维护费</w:t>
            </w:r>
          </w:p>
        </w:tc>
        <w:tc>
          <w:tcPr>
            <w:tcW w:w="11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7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31203</w:t>
            </w:r>
          </w:p>
        </w:tc>
        <w:tc>
          <w:tcPr>
            <w:tcW w:w="2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政府投资基金股权投资</w:t>
            </w:r>
          </w:p>
        </w:tc>
        <w:tc>
          <w:tcPr>
            <w:tcW w:w="121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30399</w:t>
            </w:r>
          </w:p>
        </w:tc>
        <w:tc>
          <w:tcPr>
            <w:tcW w:w="31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其他个人和家庭的补助支出</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1.41</w:t>
            </w:r>
          </w:p>
        </w:tc>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30239</w:t>
            </w:r>
          </w:p>
        </w:tc>
        <w:tc>
          <w:tcPr>
            <w:tcW w:w="248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其他交通费用</w:t>
            </w:r>
          </w:p>
        </w:tc>
        <w:tc>
          <w:tcPr>
            <w:tcW w:w="11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1.23</w:t>
            </w:r>
          </w:p>
        </w:tc>
        <w:tc>
          <w:tcPr>
            <w:tcW w:w="87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31204</w:t>
            </w:r>
          </w:p>
        </w:tc>
        <w:tc>
          <w:tcPr>
            <w:tcW w:w="2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费用补贴</w:t>
            </w:r>
          </w:p>
        </w:tc>
        <w:tc>
          <w:tcPr>
            <w:tcW w:w="121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313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6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30240</w:t>
            </w:r>
          </w:p>
        </w:tc>
        <w:tc>
          <w:tcPr>
            <w:tcW w:w="2481"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税金及附加费用</w:t>
            </w:r>
          </w:p>
        </w:tc>
        <w:tc>
          <w:tcPr>
            <w:tcW w:w="11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876"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31205</w:t>
            </w:r>
          </w:p>
        </w:tc>
        <w:tc>
          <w:tcPr>
            <w:tcW w:w="2875" w:type="dxa"/>
            <w:tcBorders>
              <w:top w:val="single" w:color="auto" w:sz="4" w:space="0"/>
              <w:left w:val="single" w:color="auto" w:sz="4" w:space="0"/>
              <w:bottom w:val="single" w:color="auto" w:sz="4" w:space="0"/>
              <w:right w:val="single" w:color="auto"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利息补贴</w:t>
            </w:r>
          </w:p>
        </w:tc>
        <w:tc>
          <w:tcPr>
            <w:tcW w:w="1211" w:type="dxa"/>
            <w:tcBorders>
              <w:top w:val="single" w:color="auto" w:sz="4" w:space="0"/>
              <w:left w:val="single" w:color="auto" w:sz="4" w:space="0"/>
              <w:bottom w:val="single" w:color="auto" w:sz="4" w:space="0"/>
              <w:right w:val="single" w:color="auto"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single" w:color="auto" w:sz="4" w:space="0"/>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135" w:type="dxa"/>
            <w:tcBorders>
              <w:top w:val="single" w:color="auto" w:sz="4" w:space="0"/>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267"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766" w:type="dxa"/>
            <w:tcBorders>
              <w:top w:val="single" w:color="auto" w:sz="4" w:space="0"/>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30299</w:t>
            </w:r>
          </w:p>
        </w:tc>
        <w:tc>
          <w:tcPr>
            <w:tcW w:w="2481" w:type="dxa"/>
            <w:tcBorders>
              <w:top w:val="single" w:color="auto" w:sz="4" w:space="0"/>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其他商品和服务支出</w:t>
            </w:r>
          </w:p>
        </w:tc>
        <w:tc>
          <w:tcPr>
            <w:tcW w:w="1183" w:type="dxa"/>
            <w:tcBorders>
              <w:top w:val="single" w:color="auto" w:sz="4" w:space="0"/>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3.2</w:t>
            </w:r>
          </w:p>
        </w:tc>
        <w:tc>
          <w:tcPr>
            <w:tcW w:w="876" w:type="dxa"/>
            <w:tcBorders>
              <w:top w:val="single" w:color="auto" w:sz="4" w:space="0"/>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312099</w:t>
            </w:r>
          </w:p>
        </w:tc>
        <w:tc>
          <w:tcPr>
            <w:tcW w:w="2875" w:type="dxa"/>
            <w:tcBorders>
              <w:top w:val="single" w:color="auto" w:sz="4" w:space="0"/>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其他对企业补助</w:t>
            </w:r>
          </w:p>
        </w:tc>
        <w:tc>
          <w:tcPr>
            <w:tcW w:w="1211" w:type="dxa"/>
            <w:tcBorders>
              <w:top w:val="single" w:color="auto" w:sz="4" w:space="0"/>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0"/>
                <w:szCs w:val="20"/>
              </w:rPr>
            </w:pPr>
            <w:r>
              <w:rPr>
                <w:rFonts w:hint="eastAsia" w:ascii="宋体" w:hAnsi="宋体" w:cs="Arial"/>
                <w:b/>
                <w:bCs/>
                <w:color w:val="000000"/>
                <w:kern w:val="0"/>
                <w:sz w:val="20"/>
                <w:szCs w:val="20"/>
              </w:rPr>
              <w:t>399</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b/>
                <w:bCs/>
                <w:color w:val="000000"/>
                <w:kern w:val="0"/>
                <w:sz w:val="22"/>
                <w:szCs w:val="22"/>
              </w:rPr>
            </w:pPr>
            <w:r>
              <w:rPr>
                <w:rFonts w:hint="eastAsia" w:ascii="宋体" w:hAnsi="宋体" w:cs="Arial"/>
                <w:b/>
                <w:bCs/>
                <w:color w:val="000000"/>
                <w:kern w:val="0"/>
                <w:sz w:val="22"/>
                <w:szCs w:val="22"/>
              </w:rPr>
              <w:t>其他支出</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39906</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赠与</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39907</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国家赔偿费用支出</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39908</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对民间非营利组织和群众性自治组织补贴</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766" w:type="dxa"/>
            <w:tcBorders>
              <w:top w:val="nil"/>
              <w:left w:val="single" w:color="000000" w:sz="4" w:space="0"/>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313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　</w:t>
            </w:r>
          </w:p>
        </w:tc>
        <w:tc>
          <w:tcPr>
            <w:tcW w:w="76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2481"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1183"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　</w:t>
            </w:r>
          </w:p>
        </w:tc>
        <w:tc>
          <w:tcPr>
            <w:tcW w:w="876"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0"/>
                <w:szCs w:val="20"/>
              </w:rPr>
            </w:pPr>
            <w:r>
              <w:rPr>
                <w:rFonts w:hint="eastAsia" w:ascii="宋体" w:hAnsi="宋体" w:cs="Arial"/>
                <w:color w:val="000000"/>
                <w:kern w:val="0"/>
                <w:sz w:val="20"/>
                <w:szCs w:val="20"/>
              </w:rPr>
              <w:t>39999</w:t>
            </w:r>
          </w:p>
        </w:tc>
        <w:tc>
          <w:tcPr>
            <w:tcW w:w="2875" w:type="dxa"/>
            <w:tcBorders>
              <w:top w:val="nil"/>
              <w:left w:val="nil"/>
              <w:bottom w:val="single" w:color="000000" w:sz="4" w:space="0"/>
              <w:right w:val="single" w:color="000000" w:sz="4" w:space="0"/>
            </w:tcBorders>
            <w:shd w:val="clear" w:color="FFFFFF" w:fill="C0C0C0"/>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其他支出</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08" w:hRule="atLeast"/>
          <w:jc w:val="center"/>
        </w:trPr>
        <w:tc>
          <w:tcPr>
            <w:tcW w:w="3901" w:type="dxa"/>
            <w:gridSpan w:val="2"/>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人员经费合计</w:t>
            </w:r>
          </w:p>
        </w:tc>
        <w:tc>
          <w:tcPr>
            <w:tcW w:w="126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287.8</w:t>
            </w:r>
          </w:p>
        </w:tc>
        <w:tc>
          <w:tcPr>
            <w:tcW w:w="8181" w:type="dxa"/>
            <w:gridSpan w:val="5"/>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公用经费合计</w:t>
            </w:r>
          </w:p>
        </w:tc>
        <w:tc>
          <w:tcPr>
            <w:tcW w:w="121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25.49</w:t>
            </w:r>
          </w:p>
        </w:tc>
      </w:tr>
    </w:tbl>
    <w:p>
      <w:pPr>
        <w:pStyle w:val="4"/>
        <w:keepNext w:val="0"/>
        <w:keepLines w:val="0"/>
        <w:adjustRightInd w:val="0"/>
        <w:snapToGrid w:val="0"/>
        <w:spacing w:before="0" w:after="0" w:line="610" w:lineRule="exact"/>
        <w:ind w:firstLine="640" w:firstLineChars="200"/>
        <w:outlineLvl w:val="9"/>
        <w:rPr>
          <w:rStyle w:val="17"/>
          <w:rFonts w:ascii="黑体" w:hAnsi="仿宋" w:eastAsia="黑体"/>
          <w:b w:val="0"/>
          <w:bCs w:val="0"/>
        </w:rPr>
      </w:pPr>
    </w:p>
    <w:p>
      <w:pPr>
        <w:pStyle w:val="4"/>
        <w:bidi w:val="0"/>
        <w:rPr>
          <w:rFonts w:ascii="黑体" w:hAnsi="仿宋" w:eastAsia="黑体"/>
          <w:color w:val="000000"/>
        </w:rPr>
      </w:pPr>
      <w:r>
        <w:rPr>
          <w:rStyle w:val="17"/>
          <w:rFonts w:ascii="黑体" w:hAnsi="仿宋" w:eastAsia="黑体"/>
          <w:b w:val="0"/>
          <w:bCs w:val="0"/>
        </w:rPr>
        <w:br w:type="page"/>
      </w:r>
      <w:bookmarkStart w:id="152" w:name="_Toc32025"/>
      <w:r>
        <w:rPr>
          <w:rStyle w:val="17"/>
          <w:rFonts w:hint="eastAsia" w:ascii="黑体" w:hAnsi="仿宋" w:eastAsia="黑体"/>
          <w:b w:val="0"/>
          <w:bCs w:val="0"/>
        </w:rPr>
        <w:t>九、</w:t>
      </w:r>
      <w:r>
        <w:rPr>
          <w:rFonts w:hint="eastAsia" w:ascii="黑体" w:hAnsi="仿宋" w:eastAsia="黑体"/>
          <w:b w:val="0"/>
          <w:color w:val="000000"/>
        </w:rPr>
        <w:t>一</w:t>
      </w:r>
      <w:r>
        <w:rPr>
          <w:rStyle w:val="17"/>
          <w:rFonts w:hint="eastAsia" w:ascii="黑体" w:hAnsi="仿宋" w:eastAsia="黑体"/>
          <w:b w:val="0"/>
          <w:bCs w:val="0"/>
        </w:rPr>
        <w:t>般公共预算财政拨款项目支出决算表</w:t>
      </w:r>
      <w:bookmarkEnd w:id="151"/>
      <w:bookmarkEnd w:id="152"/>
    </w:p>
    <w:tbl>
      <w:tblPr>
        <w:tblStyle w:val="12"/>
        <w:tblW w:w="14613" w:type="dxa"/>
        <w:tblInd w:w="92" w:type="dxa"/>
        <w:tblLayout w:type="autofit"/>
        <w:tblCellMar>
          <w:top w:w="0" w:type="dxa"/>
          <w:left w:w="108" w:type="dxa"/>
          <w:bottom w:w="0" w:type="dxa"/>
          <w:right w:w="108" w:type="dxa"/>
        </w:tblCellMar>
      </w:tblPr>
      <w:tblGrid>
        <w:gridCol w:w="707"/>
        <w:gridCol w:w="746"/>
        <w:gridCol w:w="707"/>
        <w:gridCol w:w="5643"/>
        <w:gridCol w:w="3535"/>
        <w:gridCol w:w="3275"/>
      </w:tblGrid>
      <w:tr>
        <w:tblPrEx>
          <w:tblCellMar>
            <w:top w:w="0" w:type="dxa"/>
            <w:left w:w="108" w:type="dxa"/>
            <w:bottom w:w="0" w:type="dxa"/>
            <w:right w:w="108" w:type="dxa"/>
          </w:tblCellMar>
        </w:tblPrEx>
        <w:trPr>
          <w:trHeight w:val="244" w:hRule="atLeast"/>
        </w:trPr>
        <w:tc>
          <w:tcPr>
            <w:tcW w:w="707" w:type="dxa"/>
            <w:tcBorders>
              <w:top w:val="nil"/>
              <w:left w:val="nil"/>
              <w:bottom w:val="nil"/>
              <w:right w:val="nil"/>
            </w:tcBorders>
            <w:noWrap/>
            <w:vAlign w:val="bottom"/>
          </w:tcPr>
          <w:p>
            <w:pPr>
              <w:widowControl/>
              <w:jc w:val="left"/>
              <w:rPr>
                <w:rFonts w:ascii="Arial" w:hAnsi="Arial" w:cs="Arial"/>
                <w:color w:val="000000"/>
                <w:kern w:val="0"/>
                <w:sz w:val="20"/>
                <w:szCs w:val="20"/>
              </w:rPr>
            </w:pPr>
            <w:bookmarkStart w:id="153" w:name="_Toc15396628"/>
          </w:p>
        </w:tc>
        <w:tc>
          <w:tcPr>
            <w:tcW w:w="746"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707"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564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3535"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3275" w:type="dxa"/>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财决公开09表</w:t>
            </w:r>
          </w:p>
        </w:tc>
      </w:tr>
      <w:tr>
        <w:tblPrEx>
          <w:tblCellMar>
            <w:top w:w="0" w:type="dxa"/>
            <w:left w:w="108" w:type="dxa"/>
            <w:bottom w:w="0" w:type="dxa"/>
            <w:right w:w="108" w:type="dxa"/>
          </w:tblCellMar>
        </w:tblPrEx>
        <w:trPr>
          <w:trHeight w:val="244" w:hRule="atLeast"/>
        </w:trPr>
        <w:tc>
          <w:tcPr>
            <w:tcW w:w="707" w:type="dxa"/>
            <w:tcBorders>
              <w:top w:val="nil"/>
              <w:left w:val="nil"/>
              <w:bottom w:val="nil"/>
              <w:right w:val="nil"/>
            </w:tcBorders>
            <w:noWrap/>
            <w:vAlign w:val="bottom"/>
          </w:tcPr>
          <w:p>
            <w:pPr>
              <w:widowControl/>
              <w:jc w:val="left"/>
              <w:rPr>
                <w:rFonts w:ascii="宋体" w:hAnsi="宋体" w:cs="Arial"/>
                <w:color w:val="000000"/>
                <w:kern w:val="0"/>
                <w:sz w:val="20"/>
                <w:szCs w:val="20"/>
              </w:rPr>
            </w:pPr>
          </w:p>
        </w:tc>
        <w:tc>
          <w:tcPr>
            <w:tcW w:w="746"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707"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564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3535"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3275" w:type="dxa"/>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trHeight w:val="315" w:hRule="atLeast"/>
        </w:trPr>
        <w:tc>
          <w:tcPr>
            <w:tcW w:w="2160"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科目编码</w:t>
            </w:r>
          </w:p>
        </w:tc>
        <w:tc>
          <w:tcPr>
            <w:tcW w:w="5643"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3535"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本年收入</w:t>
            </w:r>
          </w:p>
        </w:tc>
        <w:tc>
          <w:tcPr>
            <w:tcW w:w="3275"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本年支出</w:t>
            </w:r>
          </w:p>
        </w:tc>
      </w:tr>
      <w:tr>
        <w:tblPrEx>
          <w:tblCellMar>
            <w:top w:w="0" w:type="dxa"/>
            <w:left w:w="108" w:type="dxa"/>
            <w:bottom w:w="0" w:type="dxa"/>
            <w:right w:w="108" w:type="dxa"/>
          </w:tblCellMar>
        </w:tblPrEx>
        <w:trPr>
          <w:trHeight w:val="315" w:hRule="atLeast"/>
        </w:trPr>
        <w:tc>
          <w:tcPr>
            <w:tcW w:w="2160"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5643"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3535"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3275"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15" w:hRule="atLeast"/>
        </w:trPr>
        <w:tc>
          <w:tcPr>
            <w:tcW w:w="707" w:type="dxa"/>
            <w:vMerge w:val="restart"/>
            <w:tcBorders>
              <w:top w:val="nil"/>
              <w:left w:val="single" w:color="000000" w:sz="4" w:space="0"/>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类</w:t>
            </w:r>
          </w:p>
        </w:tc>
        <w:tc>
          <w:tcPr>
            <w:tcW w:w="746" w:type="dxa"/>
            <w:vMerge w:val="restart"/>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款</w:t>
            </w:r>
          </w:p>
        </w:tc>
        <w:tc>
          <w:tcPr>
            <w:tcW w:w="707" w:type="dxa"/>
            <w:vMerge w:val="restart"/>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w:t>
            </w:r>
          </w:p>
        </w:tc>
        <w:tc>
          <w:tcPr>
            <w:tcW w:w="5643"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3535"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3275"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294" w:hRule="atLeast"/>
        </w:trPr>
        <w:tc>
          <w:tcPr>
            <w:tcW w:w="707"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746" w:type="dxa"/>
            <w:vMerge w:val="continue"/>
            <w:tcBorders>
              <w:top w:val="nil"/>
              <w:left w:val="nil"/>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707" w:type="dxa"/>
            <w:vMerge w:val="continue"/>
            <w:tcBorders>
              <w:top w:val="nil"/>
              <w:left w:val="nil"/>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5643"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3535"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633.5</w:t>
            </w:r>
          </w:p>
        </w:tc>
        <w:tc>
          <w:tcPr>
            <w:tcW w:w="3275"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541.82</w:t>
            </w:r>
          </w:p>
        </w:tc>
      </w:tr>
      <w:tr>
        <w:tblPrEx>
          <w:tblCellMar>
            <w:top w:w="0" w:type="dxa"/>
            <w:left w:w="108" w:type="dxa"/>
            <w:bottom w:w="0" w:type="dxa"/>
            <w:right w:w="108" w:type="dxa"/>
          </w:tblCellMar>
        </w:tblPrEx>
        <w:trPr>
          <w:trHeight w:val="294" w:hRule="atLeast"/>
        </w:trPr>
        <w:tc>
          <w:tcPr>
            <w:tcW w:w="216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2050199</w:t>
            </w:r>
          </w:p>
        </w:tc>
        <w:tc>
          <w:tcPr>
            <w:tcW w:w="5643"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实践基地教育培训</w:t>
            </w:r>
          </w:p>
        </w:tc>
        <w:tc>
          <w:tcPr>
            <w:tcW w:w="353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296.55</w:t>
            </w:r>
          </w:p>
        </w:tc>
        <w:tc>
          <w:tcPr>
            <w:tcW w:w="327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280.71</w:t>
            </w:r>
          </w:p>
        </w:tc>
      </w:tr>
      <w:tr>
        <w:tblPrEx>
          <w:tblCellMar>
            <w:top w:w="0" w:type="dxa"/>
            <w:left w:w="108" w:type="dxa"/>
            <w:bottom w:w="0" w:type="dxa"/>
            <w:right w:w="108" w:type="dxa"/>
          </w:tblCellMar>
        </w:tblPrEx>
        <w:trPr>
          <w:trHeight w:val="294" w:hRule="atLeast"/>
        </w:trPr>
        <w:tc>
          <w:tcPr>
            <w:tcW w:w="216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2050199</w:t>
            </w:r>
          </w:p>
        </w:tc>
        <w:tc>
          <w:tcPr>
            <w:tcW w:w="5643"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实践基地采购</w:t>
            </w:r>
          </w:p>
        </w:tc>
        <w:tc>
          <w:tcPr>
            <w:tcW w:w="353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26.95</w:t>
            </w:r>
          </w:p>
        </w:tc>
        <w:tc>
          <w:tcPr>
            <w:tcW w:w="327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9.87</w:t>
            </w:r>
          </w:p>
        </w:tc>
      </w:tr>
      <w:tr>
        <w:tblPrEx>
          <w:tblCellMar>
            <w:top w:w="0" w:type="dxa"/>
            <w:left w:w="108" w:type="dxa"/>
            <w:bottom w:w="0" w:type="dxa"/>
            <w:right w:w="108" w:type="dxa"/>
          </w:tblCellMar>
        </w:tblPrEx>
        <w:trPr>
          <w:trHeight w:val="294" w:hRule="atLeast"/>
        </w:trPr>
        <w:tc>
          <w:tcPr>
            <w:tcW w:w="216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2050199</w:t>
            </w:r>
          </w:p>
        </w:tc>
        <w:tc>
          <w:tcPr>
            <w:tcW w:w="5643"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实践基地维修改造项目</w:t>
            </w:r>
          </w:p>
        </w:tc>
        <w:tc>
          <w:tcPr>
            <w:tcW w:w="353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310</w:t>
            </w:r>
          </w:p>
        </w:tc>
        <w:tc>
          <w:tcPr>
            <w:tcW w:w="327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251.24</w:t>
            </w:r>
          </w:p>
        </w:tc>
      </w:tr>
      <w:tr>
        <w:tblPrEx>
          <w:tblCellMar>
            <w:top w:w="0" w:type="dxa"/>
            <w:left w:w="108" w:type="dxa"/>
            <w:bottom w:w="0" w:type="dxa"/>
            <w:right w:w="108" w:type="dxa"/>
          </w:tblCellMar>
        </w:tblPrEx>
        <w:trPr>
          <w:trHeight w:val="294" w:hRule="atLeast"/>
        </w:trPr>
        <w:tc>
          <w:tcPr>
            <w:tcW w:w="216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643"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3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27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294" w:hRule="atLeast"/>
        </w:trPr>
        <w:tc>
          <w:tcPr>
            <w:tcW w:w="216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643"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3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27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294" w:hRule="atLeast"/>
        </w:trPr>
        <w:tc>
          <w:tcPr>
            <w:tcW w:w="2160"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643"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53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3275"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bl>
    <w:p>
      <w:pPr>
        <w:pStyle w:val="4"/>
        <w:keepNext w:val="0"/>
        <w:keepLines w:val="0"/>
        <w:adjustRightInd w:val="0"/>
        <w:snapToGrid w:val="0"/>
        <w:spacing w:before="0" w:after="0" w:line="610" w:lineRule="exact"/>
        <w:ind w:firstLine="640" w:firstLineChars="200"/>
        <w:outlineLvl w:val="9"/>
        <w:rPr>
          <w:rStyle w:val="17"/>
          <w:rFonts w:ascii="黑体" w:hAnsi="仿宋" w:eastAsia="黑体"/>
          <w:b w:val="0"/>
          <w:bCs w:val="0"/>
        </w:rPr>
      </w:pPr>
    </w:p>
    <w:p>
      <w:pPr>
        <w:pStyle w:val="4"/>
        <w:bidi w:val="0"/>
        <w:rPr>
          <w:rStyle w:val="17"/>
          <w:rFonts w:hint="eastAsia" w:ascii="黑体" w:hAnsi="仿宋" w:eastAsia="黑体"/>
          <w:b w:val="0"/>
          <w:bCs w:val="0"/>
        </w:rPr>
      </w:pPr>
      <w:r>
        <w:rPr>
          <w:rStyle w:val="17"/>
          <w:rFonts w:ascii="黑体" w:hAnsi="仿宋" w:eastAsia="黑体"/>
          <w:b w:val="0"/>
          <w:bCs w:val="0"/>
        </w:rPr>
        <w:br w:type="page"/>
      </w:r>
      <w:bookmarkStart w:id="154" w:name="_Toc19793"/>
      <w:r>
        <w:rPr>
          <w:rStyle w:val="17"/>
          <w:rFonts w:hint="eastAsia" w:ascii="黑体" w:hAnsi="仿宋" w:eastAsia="黑体"/>
          <w:b w:val="0"/>
          <w:bCs w:val="0"/>
        </w:rPr>
        <w:t>十、</w:t>
      </w:r>
      <w:r>
        <w:rPr>
          <w:rFonts w:hint="eastAsia" w:ascii="黑体" w:hAnsi="仿宋" w:eastAsia="黑体"/>
          <w:b w:val="0"/>
          <w:color w:val="000000"/>
        </w:rPr>
        <w:t>一</w:t>
      </w:r>
      <w:r>
        <w:rPr>
          <w:rStyle w:val="17"/>
          <w:rFonts w:hint="eastAsia" w:ascii="黑体" w:hAnsi="仿宋" w:eastAsia="黑体"/>
          <w:b w:val="0"/>
          <w:bCs w:val="0"/>
        </w:rPr>
        <w:t>般公共预算财政拨款“三公”经费支出决算表</w:t>
      </w:r>
      <w:bookmarkEnd w:id="153"/>
      <w:bookmarkEnd w:id="154"/>
    </w:p>
    <w:tbl>
      <w:tblPr>
        <w:tblStyle w:val="12"/>
        <w:tblW w:w="14580" w:type="dxa"/>
        <w:tblInd w:w="92" w:type="dxa"/>
        <w:tblLayout w:type="autofit"/>
        <w:tblCellMar>
          <w:top w:w="0" w:type="dxa"/>
          <w:left w:w="108" w:type="dxa"/>
          <w:bottom w:w="0" w:type="dxa"/>
          <w:right w:w="108" w:type="dxa"/>
        </w:tblCellMar>
      </w:tblPr>
      <w:tblGrid>
        <w:gridCol w:w="2409"/>
        <w:gridCol w:w="2789"/>
        <w:gridCol w:w="2282"/>
        <w:gridCol w:w="2409"/>
        <w:gridCol w:w="2282"/>
        <w:gridCol w:w="2409"/>
      </w:tblGrid>
      <w:tr>
        <w:tblPrEx>
          <w:tblCellMar>
            <w:top w:w="0" w:type="dxa"/>
            <w:left w:w="108" w:type="dxa"/>
            <w:bottom w:w="0" w:type="dxa"/>
            <w:right w:w="108" w:type="dxa"/>
          </w:tblCellMar>
        </w:tblPrEx>
        <w:trPr>
          <w:trHeight w:val="237" w:hRule="atLeast"/>
        </w:trPr>
        <w:tc>
          <w:tcPr>
            <w:tcW w:w="240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78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28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40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28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409" w:type="dxa"/>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财决公开10表</w:t>
            </w:r>
          </w:p>
        </w:tc>
      </w:tr>
      <w:tr>
        <w:tblPrEx>
          <w:tblCellMar>
            <w:top w:w="0" w:type="dxa"/>
            <w:left w:w="108" w:type="dxa"/>
            <w:bottom w:w="0" w:type="dxa"/>
            <w:right w:w="108" w:type="dxa"/>
          </w:tblCellMar>
        </w:tblPrEx>
        <w:trPr>
          <w:trHeight w:val="237" w:hRule="atLeast"/>
        </w:trPr>
        <w:tc>
          <w:tcPr>
            <w:tcW w:w="2409" w:type="dxa"/>
            <w:tcBorders>
              <w:top w:val="nil"/>
              <w:left w:val="nil"/>
              <w:bottom w:val="nil"/>
              <w:right w:val="nil"/>
            </w:tcBorders>
            <w:noWrap/>
            <w:vAlign w:val="bottom"/>
          </w:tcPr>
          <w:p>
            <w:pPr>
              <w:widowControl/>
              <w:jc w:val="left"/>
              <w:rPr>
                <w:rFonts w:ascii="宋体" w:hAnsi="宋体" w:cs="Arial"/>
                <w:color w:val="000000"/>
                <w:kern w:val="0"/>
                <w:sz w:val="20"/>
                <w:szCs w:val="20"/>
              </w:rPr>
            </w:pPr>
          </w:p>
        </w:tc>
        <w:tc>
          <w:tcPr>
            <w:tcW w:w="278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28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40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28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409" w:type="dxa"/>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trHeight w:val="545" w:hRule="atLeast"/>
        </w:trPr>
        <w:tc>
          <w:tcPr>
            <w:tcW w:w="14579" w:type="dxa"/>
            <w:gridSpan w:val="6"/>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一般公共预算财政拨款“三公”经费支出</w:t>
            </w:r>
          </w:p>
        </w:tc>
      </w:tr>
      <w:tr>
        <w:tblPrEx>
          <w:tblCellMar>
            <w:top w:w="0" w:type="dxa"/>
            <w:left w:w="108" w:type="dxa"/>
            <w:bottom w:w="0" w:type="dxa"/>
            <w:right w:w="108" w:type="dxa"/>
          </w:tblCellMar>
        </w:tblPrEx>
        <w:trPr>
          <w:trHeight w:val="472" w:hRule="atLeast"/>
        </w:trPr>
        <w:tc>
          <w:tcPr>
            <w:tcW w:w="2409" w:type="dxa"/>
            <w:vMerge w:val="restart"/>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2789"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因公出国（境）费用</w:t>
            </w:r>
          </w:p>
        </w:tc>
        <w:tc>
          <w:tcPr>
            <w:tcW w:w="6973" w:type="dxa"/>
            <w:gridSpan w:val="3"/>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公务用车购置及运行费</w:t>
            </w:r>
          </w:p>
        </w:tc>
        <w:tc>
          <w:tcPr>
            <w:tcW w:w="2409"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公务接待费</w:t>
            </w:r>
          </w:p>
        </w:tc>
      </w:tr>
      <w:tr>
        <w:tblPrEx>
          <w:tblCellMar>
            <w:top w:w="0" w:type="dxa"/>
            <w:left w:w="108" w:type="dxa"/>
            <w:bottom w:w="0" w:type="dxa"/>
            <w:right w:w="108" w:type="dxa"/>
          </w:tblCellMar>
        </w:tblPrEx>
        <w:trPr>
          <w:trHeight w:val="402" w:hRule="atLeast"/>
        </w:trPr>
        <w:tc>
          <w:tcPr>
            <w:tcW w:w="2409"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2789" w:type="dxa"/>
            <w:vMerge w:val="continue"/>
            <w:tcBorders>
              <w:top w:val="nil"/>
              <w:left w:val="nil"/>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2282"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小计</w:t>
            </w:r>
          </w:p>
        </w:tc>
        <w:tc>
          <w:tcPr>
            <w:tcW w:w="2409"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公务用车购置费</w:t>
            </w:r>
          </w:p>
        </w:tc>
        <w:tc>
          <w:tcPr>
            <w:tcW w:w="2282"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公务用车运行费</w:t>
            </w:r>
          </w:p>
        </w:tc>
        <w:tc>
          <w:tcPr>
            <w:tcW w:w="2409"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444" w:hRule="atLeast"/>
        </w:trPr>
        <w:tc>
          <w:tcPr>
            <w:tcW w:w="2409" w:type="dxa"/>
            <w:tcBorders>
              <w:top w:val="nil"/>
              <w:left w:val="single" w:color="000000" w:sz="4" w:space="0"/>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78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28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40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28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40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618" w:hRule="atLeast"/>
        </w:trPr>
        <w:tc>
          <w:tcPr>
            <w:tcW w:w="14579" w:type="dxa"/>
            <w:gridSpan w:val="6"/>
            <w:tcBorders>
              <w:top w:val="nil"/>
              <w:left w:val="nil"/>
              <w:bottom w:val="nil"/>
              <w:right w:val="nil"/>
            </w:tcBorders>
            <w:noWrap w:val="0"/>
            <w:vAlign w:val="center"/>
          </w:tcPr>
          <w:p>
            <w:pPr>
              <w:widowControl/>
              <w:jc w:val="left"/>
              <w:rPr>
                <w:rFonts w:hint="default" w:ascii="宋体" w:hAnsi="宋体" w:eastAsia="宋体" w:cs="Arial"/>
                <w:color w:val="000000"/>
                <w:kern w:val="0"/>
                <w:sz w:val="22"/>
                <w:szCs w:val="22"/>
                <w:lang w:val="en-US" w:eastAsia="zh-CN"/>
              </w:rPr>
            </w:pPr>
            <w:r>
              <w:rPr>
                <w:rFonts w:hint="eastAsia" w:ascii="宋体" w:hAnsi="宋体" w:cs="Arial"/>
                <w:color w:val="000000"/>
                <w:kern w:val="0"/>
                <w:sz w:val="22"/>
                <w:szCs w:val="22"/>
              </w:rPr>
              <w:t>注：</w:t>
            </w:r>
            <w:r>
              <w:rPr>
                <w:rFonts w:hint="eastAsia" w:ascii="宋体" w:hAnsi="宋体" w:cs="Arial"/>
                <w:color w:val="000000"/>
                <w:kern w:val="0"/>
                <w:sz w:val="22"/>
                <w:szCs w:val="22"/>
                <w:lang w:val="en-US" w:eastAsia="zh-CN"/>
              </w:rPr>
              <w:t>本表无数据。</w:t>
            </w:r>
          </w:p>
        </w:tc>
      </w:tr>
    </w:tbl>
    <w:p>
      <w:pPr>
        <w:rPr>
          <w:rFonts w:hint="eastAsia"/>
        </w:rPr>
      </w:pPr>
    </w:p>
    <w:p>
      <w:pPr>
        <w:pStyle w:val="4"/>
        <w:bidi w:val="0"/>
        <w:rPr>
          <w:rStyle w:val="17"/>
          <w:rFonts w:hint="eastAsia" w:ascii="黑体" w:hAnsi="仿宋" w:eastAsia="黑体"/>
          <w:b w:val="0"/>
          <w:bCs w:val="0"/>
        </w:rPr>
      </w:pPr>
      <w:bookmarkStart w:id="155" w:name="_Toc15396629"/>
      <w:r>
        <w:rPr>
          <w:rStyle w:val="17"/>
          <w:rFonts w:ascii="黑体" w:hAnsi="仿宋" w:eastAsia="黑体"/>
          <w:b w:val="0"/>
          <w:bCs w:val="0"/>
        </w:rPr>
        <w:br w:type="page"/>
      </w:r>
      <w:bookmarkStart w:id="156" w:name="_Toc20777"/>
      <w:r>
        <w:rPr>
          <w:rStyle w:val="17"/>
          <w:rFonts w:hint="eastAsia" w:ascii="黑体" w:hAnsi="仿宋" w:eastAsia="黑体"/>
          <w:b w:val="0"/>
          <w:bCs w:val="0"/>
        </w:rPr>
        <w:t>十一、</w:t>
      </w:r>
      <w:r>
        <w:rPr>
          <w:rFonts w:hint="eastAsia" w:ascii="黑体" w:hAnsi="仿宋" w:eastAsia="黑体"/>
          <w:b w:val="0"/>
          <w:color w:val="000000"/>
        </w:rPr>
        <w:t>政</w:t>
      </w:r>
      <w:r>
        <w:rPr>
          <w:rStyle w:val="17"/>
          <w:rFonts w:hint="eastAsia" w:ascii="黑体" w:hAnsi="仿宋" w:eastAsia="黑体"/>
          <w:b w:val="0"/>
          <w:bCs w:val="0"/>
        </w:rPr>
        <w:t>府性基金预算财政拨款收入支出决算表</w:t>
      </w:r>
      <w:bookmarkEnd w:id="155"/>
      <w:bookmarkEnd w:id="156"/>
    </w:p>
    <w:tbl>
      <w:tblPr>
        <w:tblStyle w:val="12"/>
        <w:tblW w:w="14613" w:type="dxa"/>
        <w:tblInd w:w="92" w:type="dxa"/>
        <w:tblLayout w:type="autofit"/>
        <w:tblCellMar>
          <w:top w:w="0" w:type="dxa"/>
          <w:left w:w="108" w:type="dxa"/>
          <w:bottom w:w="0" w:type="dxa"/>
          <w:right w:w="108" w:type="dxa"/>
        </w:tblCellMar>
      </w:tblPr>
      <w:tblGrid>
        <w:gridCol w:w="438"/>
        <w:gridCol w:w="438"/>
        <w:gridCol w:w="439"/>
        <w:gridCol w:w="3178"/>
        <w:gridCol w:w="1872"/>
        <w:gridCol w:w="1464"/>
        <w:gridCol w:w="1689"/>
        <w:gridCol w:w="1689"/>
        <w:gridCol w:w="1563"/>
        <w:gridCol w:w="1843"/>
      </w:tblGrid>
      <w:tr>
        <w:tblPrEx>
          <w:tblCellMar>
            <w:top w:w="0" w:type="dxa"/>
            <w:left w:w="108" w:type="dxa"/>
            <w:bottom w:w="0" w:type="dxa"/>
            <w:right w:w="108" w:type="dxa"/>
          </w:tblCellMar>
        </w:tblPrEx>
        <w:trPr>
          <w:trHeight w:val="261" w:hRule="atLeast"/>
        </w:trPr>
        <w:tc>
          <w:tcPr>
            <w:tcW w:w="438"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438"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43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3178"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87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464"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68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68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56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843" w:type="dxa"/>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财决公开11表</w:t>
            </w:r>
          </w:p>
        </w:tc>
      </w:tr>
      <w:tr>
        <w:tblPrEx>
          <w:tblCellMar>
            <w:top w:w="0" w:type="dxa"/>
            <w:left w:w="108" w:type="dxa"/>
            <w:bottom w:w="0" w:type="dxa"/>
            <w:right w:w="108" w:type="dxa"/>
          </w:tblCellMar>
        </w:tblPrEx>
        <w:trPr>
          <w:trHeight w:val="261" w:hRule="atLeast"/>
        </w:trPr>
        <w:tc>
          <w:tcPr>
            <w:tcW w:w="438" w:type="dxa"/>
            <w:tcBorders>
              <w:top w:val="nil"/>
              <w:left w:val="nil"/>
              <w:bottom w:val="nil"/>
              <w:right w:val="nil"/>
            </w:tcBorders>
            <w:noWrap/>
            <w:vAlign w:val="bottom"/>
          </w:tcPr>
          <w:p>
            <w:pPr>
              <w:widowControl/>
              <w:jc w:val="left"/>
              <w:rPr>
                <w:rFonts w:ascii="宋体" w:hAnsi="宋体" w:cs="Arial"/>
                <w:color w:val="000000"/>
                <w:kern w:val="0"/>
                <w:sz w:val="20"/>
                <w:szCs w:val="20"/>
              </w:rPr>
            </w:pPr>
          </w:p>
        </w:tc>
        <w:tc>
          <w:tcPr>
            <w:tcW w:w="438"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43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3178"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872"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464"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68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689"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56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843" w:type="dxa"/>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trHeight w:val="360" w:hRule="atLeast"/>
        </w:trPr>
        <w:tc>
          <w:tcPr>
            <w:tcW w:w="1315"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科目编码</w:t>
            </w:r>
          </w:p>
        </w:tc>
        <w:tc>
          <w:tcPr>
            <w:tcW w:w="3178"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1872"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年初结转和结余</w:t>
            </w:r>
          </w:p>
        </w:tc>
        <w:tc>
          <w:tcPr>
            <w:tcW w:w="1464"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本年收入</w:t>
            </w:r>
          </w:p>
        </w:tc>
        <w:tc>
          <w:tcPr>
            <w:tcW w:w="4941" w:type="dxa"/>
            <w:gridSpan w:val="3"/>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本年支出</w:t>
            </w:r>
          </w:p>
        </w:tc>
        <w:tc>
          <w:tcPr>
            <w:tcW w:w="1843" w:type="dxa"/>
            <w:vMerge w:val="restart"/>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年末结转和结余</w:t>
            </w:r>
          </w:p>
        </w:tc>
      </w:tr>
      <w:tr>
        <w:tblPrEx>
          <w:tblCellMar>
            <w:top w:w="0" w:type="dxa"/>
            <w:left w:w="108" w:type="dxa"/>
            <w:bottom w:w="0" w:type="dxa"/>
            <w:right w:w="108" w:type="dxa"/>
          </w:tblCellMar>
        </w:tblPrEx>
        <w:trPr>
          <w:trHeight w:val="360" w:hRule="atLeast"/>
        </w:trPr>
        <w:tc>
          <w:tcPr>
            <w:tcW w:w="13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3178" w:type="dxa"/>
            <w:vMerge w:val="continue"/>
            <w:tcBorders>
              <w:top w:val="single" w:color="000000" w:sz="4" w:space="0"/>
              <w:left w:val="nil"/>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1872" w:type="dxa"/>
            <w:vMerge w:val="continue"/>
            <w:tcBorders>
              <w:top w:val="single" w:color="000000" w:sz="4" w:space="0"/>
              <w:left w:val="nil"/>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1464" w:type="dxa"/>
            <w:vMerge w:val="continue"/>
            <w:tcBorders>
              <w:top w:val="single" w:color="000000" w:sz="4" w:space="0"/>
              <w:left w:val="nil"/>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1689"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1689"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基本支出</w:t>
            </w:r>
          </w:p>
        </w:tc>
        <w:tc>
          <w:tcPr>
            <w:tcW w:w="1563"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项目支出</w:t>
            </w:r>
          </w:p>
        </w:tc>
        <w:tc>
          <w:tcPr>
            <w:tcW w:w="1843" w:type="dxa"/>
            <w:vMerge w:val="continue"/>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60" w:hRule="atLeast"/>
        </w:trPr>
        <w:tc>
          <w:tcPr>
            <w:tcW w:w="438" w:type="dxa"/>
            <w:tcBorders>
              <w:top w:val="nil"/>
              <w:left w:val="single" w:color="000000" w:sz="4" w:space="0"/>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类</w:t>
            </w:r>
          </w:p>
        </w:tc>
        <w:tc>
          <w:tcPr>
            <w:tcW w:w="438"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款</w:t>
            </w:r>
          </w:p>
        </w:tc>
        <w:tc>
          <w:tcPr>
            <w:tcW w:w="439"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w:t>
            </w:r>
          </w:p>
        </w:tc>
        <w:tc>
          <w:tcPr>
            <w:tcW w:w="3178"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1872"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1464"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1689"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1689"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1563"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1843"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r>
      <w:tr>
        <w:tblPrEx>
          <w:tblCellMar>
            <w:top w:w="0" w:type="dxa"/>
            <w:left w:w="108" w:type="dxa"/>
            <w:bottom w:w="0" w:type="dxa"/>
            <w:right w:w="108" w:type="dxa"/>
          </w:tblCellMar>
        </w:tblPrEx>
        <w:trPr>
          <w:trHeight w:val="360" w:hRule="atLeast"/>
        </w:trPr>
        <w:tc>
          <w:tcPr>
            <w:tcW w:w="13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178"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87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68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68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4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60" w:hRule="atLeast"/>
        </w:trPr>
        <w:tc>
          <w:tcPr>
            <w:tcW w:w="13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178"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87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68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68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4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60" w:hRule="atLeast"/>
        </w:trPr>
        <w:tc>
          <w:tcPr>
            <w:tcW w:w="13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178"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87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68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68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4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60" w:hRule="atLeast"/>
        </w:trPr>
        <w:tc>
          <w:tcPr>
            <w:tcW w:w="13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178"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87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68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68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4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60" w:hRule="atLeast"/>
        </w:trPr>
        <w:tc>
          <w:tcPr>
            <w:tcW w:w="13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178"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87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68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68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4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60" w:hRule="atLeast"/>
        </w:trPr>
        <w:tc>
          <w:tcPr>
            <w:tcW w:w="1315"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3178"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1872"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464"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68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689"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6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4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60" w:hRule="atLeast"/>
        </w:trPr>
        <w:tc>
          <w:tcPr>
            <w:tcW w:w="14613" w:type="dxa"/>
            <w:gridSpan w:val="10"/>
            <w:tcBorders>
              <w:top w:val="nil"/>
              <w:left w:val="nil"/>
              <w:bottom w:val="nil"/>
              <w:right w:val="nil"/>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lang w:val="en-US" w:eastAsia="zh-CN"/>
              </w:rPr>
              <w:t>注：</w:t>
            </w:r>
            <w:r>
              <w:rPr>
                <w:rFonts w:hint="eastAsia" w:ascii="宋体" w:hAnsi="宋体" w:cs="Arial"/>
                <w:color w:val="000000"/>
                <w:kern w:val="0"/>
                <w:sz w:val="22"/>
                <w:szCs w:val="22"/>
              </w:rPr>
              <w:t>本表无数据。</w:t>
            </w:r>
          </w:p>
        </w:tc>
      </w:tr>
    </w:tbl>
    <w:p>
      <w:pPr>
        <w:rPr>
          <w:rFonts w:hint="eastAsia"/>
        </w:rPr>
      </w:pPr>
    </w:p>
    <w:p>
      <w:pPr>
        <w:pStyle w:val="4"/>
        <w:bidi w:val="0"/>
        <w:rPr>
          <w:rStyle w:val="17"/>
          <w:rFonts w:ascii="黑体" w:hAnsi="仿宋" w:eastAsia="黑体"/>
          <w:b w:val="0"/>
          <w:bCs w:val="0"/>
        </w:rPr>
      </w:pPr>
      <w:r>
        <w:br w:type="page"/>
      </w:r>
      <w:bookmarkStart w:id="157" w:name="_Toc15396630"/>
      <w:bookmarkStart w:id="158" w:name="_Toc29330"/>
      <w:r>
        <w:rPr>
          <w:rStyle w:val="17"/>
          <w:rFonts w:hint="eastAsia" w:ascii="黑体" w:hAnsi="仿宋" w:eastAsia="黑体"/>
          <w:b w:val="0"/>
          <w:bCs w:val="0"/>
        </w:rPr>
        <w:t>十二、政府性基金预算财政拨款“三公”经费支出决算表</w:t>
      </w:r>
      <w:bookmarkEnd w:id="157"/>
      <w:bookmarkEnd w:id="158"/>
    </w:p>
    <w:tbl>
      <w:tblPr>
        <w:tblStyle w:val="12"/>
        <w:tblW w:w="14692" w:type="dxa"/>
        <w:tblInd w:w="92" w:type="dxa"/>
        <w:tblLayout w:type="fixed"/>
        <w:tblCellMar>
          <w:top w:w="0" w:type="dxa"/>
          <w:left w:w="108" w:type="dxa"/>
          <w:bottom w:w="0" w:type="dxa"/>
          <w:right w:w="108" w:type="dxa"/>
        </w:tblCellMar>
      </w:tblPr>
      <w:tblGrid>
        <w:gridCol w:w="1423"/>
        <w:gridCol w:w="1596"/>
        <w:gridCol w:w="1923"/>
        <w:gridCol w:w="1691"/>
        <w:gridCol w:w="1881"/>
        <w:gridCol w:w="1528"/>
        <w:gridCol w:w="4650"/>
      </w:tblGrid>
      <w:tr>
        <w:tblPrEx>
          <w:tblCellMar>
            <w:top w:w="0" w:type="dxa"/>
            <w:left w:w="108" w:type="dxa"/>
            <w:bottom w:w="0" w:type="dxa"/>
            <w:right w:w="108" w:type="dxa"/>
          </w:tblCellMar>
        </w:tblPrEx>
        <w:trPr>
          <w:trHeight w:val="294" w:hRule="atLeast"/>
        </w:trPr>
        <w:tc>
          <w:tcPr>
            <w:tcW w:w="1423" w:type="dxa"/>
            <w:tcBorders>
              <w:top w:val="nil"/>
              <w:left w:val="nil"/>
              <w:bottom w:val="nil"/>
              <w:right w:val="nil"/>
            </w:tcBorders>
            <w:noWrap/>
            <w:vAlign w:val="bottom"/>
          </w:tcPr>
          <w:p>
            <w:pPr>
              <w:widowControl/>
              <w:jc w:val="left"/>
              <w:rPr>
                <w:rFonts w:ascii="Arial" w:hAnsi="Arial" w:cs="Arial"/>
                <w:color w:val="000000"/>
                <w:kern w:val="0"/>
                <w:sz w:val="20"/>
                <w:szCs w:val="20"/>
              </w:rPr>
            </w:pPr>
            <w:bookmarkStart w:id="159" w:name="_Toc15396631"/>
          </w:p>
        </w:tc>
        <w:tc>
          <w:tcPr>
            <w:tcW w:w="1596"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92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691"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881"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528" w:type="dxa"/>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财决公开12表</w:t>
            </w:r>
          </w:p>
        </w:tc>
        <w:tc>
          <w:tcPr>
            <w:tcW w:w="4650" w:type="dxa"/>
            <w:tcBorders>
              <w:top w:val="nil"/>
              <w:left w:val="nil"/>
              <w:bottom w:val="nil"/>
              <w:right w:val="nil"/>
            </w:tcBorders>
            <w:noWrap/>
            <w:vAlign w:val="bottom"/>
          </w:tcPr>
          <w:p>
            <w:pPr>
              <w:widowControl/>
              <w:jc w:val="right"/>
              <w:rPr>
                <w:rFonts w:hint="eastAsia" w:ascii="宋体" w:hAnsi="宋体" w:cs="Arial"/>
                <w:color w:val="000000"/>
                <w:kern w:val="0"/>
                <w:sz w:val="20"/>
                <w:szCs w:val="20"/>
              </w:rPr>
            </w:pPr>
          </w:p>
        </w:tc>
      </w:tr>
      <w:tr>
        <w:tblPrEx>
          <w:tblCellMar>
            <w:top w:w="0" w:type="dxa"/>
            <w:left w:w="108" w:type="dxa"/>
            <w:bottom w:w="0" w:type="dxa"/>
            <w:right w:w="108" w:type="dxa"/>
          </w:tblCellMar>
        </w:tblPrEx>
        <w:trPr>
          <w:trHeight w:val="294" w:hRule="atLeast"/>
        </w:trPr>
        <w:tc>
          <w:tcPr>
            <w:tcW w:w="1423" w:type="dxa"/>
            <w:tcBorders>
              <w:top w:val="nil"/>
              <w:left w:val="nil"/>
              <w:bottom w:val="nil"/>
              <w:right w:val="nil"/>
            </w:tcBorders>
            <w:noWrap/>
            <w:vAlign w:val="bottom"/>
          </w:tcPr>
          <w:p>
            <w:pPr>
              <w:widowControl/>
              <w:jc w:val="left"/>
              <w:rPr>
                <w:rFonts w:ascii="宋体" w:hAnsi="宋体" w:cs="Arial"/>
                <w:color w:val="000000"/>
                <w:kern w:val="0"/>
                <w:sz w:val="20"/>
                <w:szCs w:val="20"/>
              </w:rPr>
            </w:pPr>
          </w:p>
        </w:tc>
        <w:tc>
          <w:tcPr>
            <w:tcW w:w="1596"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92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691"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881"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1528" w:type="dxa"/>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金额单位：万元</w:t>
            </w:r>
          </w:p>
        </w:tc>
        <w:tc>
          <w:tcPr>
            <w:tcW w:w="4650" w:type="dxa"/>
            <w:tcBorders>
              <w:top w:val="nil"/>
              <w:left w:val="nil"/>
              <w:bottom w:val="nil"/>
              <w:right w:val="nil"/>
            </w:tcBorders>
            <w:noWrap/>
            <w:vAlign w:val="bottom"/>
          </w:tcPr>
          <w:p>
            <w:pPr>
              <w:widowControl/>
              <w:jc w:val="right"/>
              <w:rPr>
                <w:rFonts w:hint="eastAsia" w:ascii="宋体" w:hAnsi="宋体" w:cs="Arial"/>
                <w:color w:val="000000"/>
                <w:kern w:val="0"/>
                <w:sz w:val="20"/>
                <w:szCs w:val="20"/>
              </w:rPr>
            </w:pPr>
          </w:p>
        </w:tc>
      </w:tr>
      <w:tr>
        <w:tblPrEx>
          <w:tblCellMar>
            <w:top w:w="0" w:type="dxa"/>
            <w:left w:w="108" w:type="dxa"/>
            <w:bottom w:w="0" w:type="dxa"/>
            <w:right w:w="108" w:type="dxa"/>
          </w:tblCellMar>
        </w:tblPrEx>
        <w:trPr>
          <w:trHeight w:val="568" w:hRule="atLeast"/>
        </w:trPr>
        <w:tc>
          <w:tcPr>
            <w:tcW w:w="14692" w:type="dxa"/>
            <w:gridSpan w:val="7"/>
            <w:tcBorders>
              <w:top w:val="single" w:color="000000" w:sz="4" w:space="0"/>
              <w:left w:val="single" w:color="000000" w:sz="4" w:space="0"/>
              <w:bottom w:val="single" w:color="000000" w:sz="4" w:space="0"/>
              <w:right w:val="single" w:color="000000" w:sz="4" w:space="0"/>
            </w:tcBorders>
            <w:shd w:val="clear" w:color="FFFFFF" w:fill="C0C0C0"/>
            <w:noWrap/>
            <w:vAlign w:val="center"/>
          </w:tcPr>
          <w:p>
            <w:pPr>
              <w:widowControl/>
              <w:jc w:val="center"/>
              <w:rPr>
                <w:rFonts w:hint="eastAsia" w:ascii="宋体" w:hAnsi="宋体" w:cs="Arial"/>
                <w:color w:val="000000"/>
                <w:kern w:val="0"/>
                <w:sz w:val="22"/>
                <w:szCs w:val="22"/>
              </w:rPr>
            </w:pPr>
            <w:r>
              <w:rPr>
                <w:rFonts w:hint="eastAsia" w:ascii="宋体" w:hAnsi="宋体" w:cs="Arial"/>
                <w:color w:val="000000"/>
                <w:kern w:val="0"/>
                <w:sz w:val="22"/>
                <w:szCs w:val="22"/>
              </w:rPr>
              <w:t>政府性基金预算财政拨款“三公”经费支出</w:t>
            </w:r>
          </w:p>
        </w:tc>
      </w:tr>
      <w:tr>
        <w:tblPrEx>
          <w:tblCellMar>
            <w:top w:w="0" w:type="dxa"/>
            <w:left w:w="108" w:type="dxa"/>
            <w:bottom w:w="0" w:type="dxa"/>
            <w:right w:w="108" w:type="dxa"/>
          </w:tblCellMar>
        </w:tblPrEx>
        <w:trPr>
          <w:trHeight w:val="481" w:hRule="atLeast"/>
        </w:trPr>
        <w:tc>
          <w:tcPr>
            <w:tcW w:w="1423" w:type="dxa"/>
            <w:vMerge w:val="restart"/>
            <w:tcBorders>
              <w:top w:val="nil"/>
              <w:left w:val="single" w:color="000000" w:sz="4" w:space="0"/>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1596"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因公出国（境）费用</w:t>
            </w:r>
          </w:p>
        </w:tc>
        <w:tc>
          <w:tcPr>
            <w:tcW w:w="5495" w:type="dxa"/>
            <w:gridSpan w:val="3"/>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公务用车购置及运行费</w:t>
            </w:r>
          </w:p>
        </w:tc>
        <w:tc>
          <w:tcPr>
            <w:tcW w:w="1528" w:type="dxa"/>
            <w:vMerge w:val="restart"/>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公务接待费</w:t>
            </w:r>
          </w:p>
        </w:tc>
        <w:tc>
          <w:tcPr>
            <w:tcW w:w="4650" w:type="dxa"/>
            <w:vMerge w:val="restart"/>
            <w:tcBorders>
              <w:top w:val="nil"/>
              <w:left w:val="nil"/>
              <w:right w:val="single" w:color="000000" w:sz="4" w:space="0"/>
            </w:tcBorders>
            <w:shd w:val="clear" w:color="FFFFFF" w:fill="C0C0C0"/>
            <w:noWrap/>
            <w:vAlign w:val="center"/>
          </w:tcPr>
          <w:p>
            <w:pPr>
              <w:widowControl/>
              <w:jc w:val="center"/>
              <w:rPr>
                <w:rFonts w:hint="eastAsia" w:ascii="宋体" w:hAnsi="宋体" w:eastAsia="宋体" w:cs="Arial"/>
                <w:color w:val="000000"/>
                <w:kern w:val="0"/>
                <w:sz w:val="22"/>
                <w:szCs w:val="22"/>
                <w:lang w:eastAsia="zh-CN"/>
              </w:rPr>
            </w:pPr>
            <w:r>
              <w:rPr>
                <w:rFonts w:hint="eastAsia" w:ascii="宋体" w:hAnsi="宋体" w:cs="Arial"/>
                <w:color w:val="000000"/>
                <w:kern w:val="0"/>
                <w:sz w:val="22"/>
                <w:szCs w:val="22"/>
                <w:lang w:eastAsia="zh-CN"/>
              </w:rPr>
              <w:t>备注</w:t>
            </w:r>
          </w:p>
        </w:tc>
      </w:tr>
      <w:tr>
        <w:tblPrEx>
          <w:tblCellMar>
            <w:top w:w="0" w:type="dxa"/>
            <w:left w:w="108" w:type="dxa"/>
            <w:bottom w:w="0" w:type="dxa"/>
            <w:right w:w="108" w:type="dxa"/>
          </w:tblCellMar>
        </w:tblPrEx>
        <w:trPr>
          <w:trHeight w:val="602" w:hRule="atLeast"/>
        </w:trPr>
        <w:tc>
          <w:tcPr>
            <w:tcW w:w="1423"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1596" w:type="dxa"/>
            <w:vMerge w:val="continue"/>
            <w:tcBorders>
              <w:top w:val="nil"/>
              <w:left w:val="nil"/>
              <w:bottom w:val="single" w:color="000000" w:sz="4" w:space="0"/>
              <w:right w:val="single" w:color="000000" w:sz="4" w:space="0"/>
            </w:tcBorders>
            <w:shd w:val="clear" w:color="auto" w:fill="auto"/>
            <w:noWrap w:val="0"/>
            <w:vAlign w:val="center"/>
          </w:tcPr>
          <w:p>
            <w:pPr>
              <w:widowControl/>
              <w:jc w:val="left"/>
              <w:rPr>
                <w:rFonts w:ascii="宋体" w:hAnsi="宋体" w:cs="Arial"/>
                <w:color w:val="000000"/>
                <w:kern w:val="0"/>
                <w:sz w:val="22"/>
                <w:szCs w:val="22"/>
              </w:rPr>
            </w:pPr>
          </w:p>
        </w:tc>
        <w:tc>
          <w:tcPr>
            <w:tcW w:w="1923"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小计</w:t>
            </w:r>
          </w:p>
        </w:tc>
        <w:tc>
          <w:tcPr>
            <w:tcW w:w="1691"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公务用车购置费</w:t>
            </w:r>
          </w:p>
        </w:tc>
        <w:tc>
          <w:tcPr>
            <w:tcW w:w="1881" w:type="dxa"/>
            <w:tcBorders>
              <w:top w:val="nil"/>
              <w:left w:val="nil"/>
              <w:bottom w:val="single" w:color="000000" w:sz="4" w:space="0"/>
              <w:right w:val="single" w:color="000000" w:sz="4" w:space="0"/>
            </w:tcBorders>
            <w:shd w:val="clear" w:color="FFFFFF" w:fill="C0C0C0"/>
            <w:noWrap/>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公务用车运行费</w:t>
            </w:r>
          </w:p>
        </w:tc>
        <w:tc>
          <w:tcPr>
            <w:tcW w:w="1528"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4650" w:type="dxa"/>
            <w:vMerge w:val="continue"/>
            <w:tcBorders>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551" w:hRule="atLeast"/>
        </w:trPr>
        <w:tc>
          <w:tcPr>
            <w:tcW w:w="1423" w:type="dxa"/>
            <w:tcBorders>
              <w:top w:val="nil"/>
              <w:left w:val="single" w:color="000000" w:sz="4" w:space="0"/>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9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923"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69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88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1528"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4650" w:type="dxa"/>
            <w:tcBorders>
              <w:top w:val="nil"/>
              <w:left w:val="nil"/>
              <w:bottom w:val="single" w:color="000000" w:sz="4" w:space="0"/>
              <w:right w:val="single" w:color="000000" w:sz="4" w:space="0"/>
            </w:tcBorders>
            <w:noWrap/>
            <w:vAlign w:val="center"/>
          </w:tcPr>
          <w:p>
            <w:pPr>
              <w:widowControl/>
              <w:jc w:val="left"/>
              <w:rPr>
                <w:rFonts w:hint="eastAsia" w:ascii="宋体" w:hAnsi="宋体" w:cs="Arial"/>
                <w:color w:val="000000"/>
                <w:kern w:val="0"/>
                <w:sz w:val="22"/>
                <w:szCs w:val="22"/>
              </w:rPr>
            </w:pPr>
            <w:r>
              <w:rPr>
                <w:rFonts w:hint="eastAsia" w:ascii="楷体_GB2312" w:hAnsi="楷体_GB2312" w:eastAsia="楷体_GB2312" w:cs="楷体_GB2312"/>
                <w:i w:val="0"/>
                <w:iCs w:val="0"/>
                <w:caps w:val="0"/>
                <w:color w:val="000000"/>
                <w:spacing w:val="0"/>
                <w:kern w:val="0"/>
                <w:sz w:val="24"/>
                <w:szCs w:val="24"/>
                <w:shd w:val="clear" w:color="auto" w:fill="FFFFFF"/>
                <w:lang w:val="en-US" w:eastAsia="zh-CN" w:bidi="ar"/>
              </w:rPr>
              <w:t>2021年本单位未在政府性基金预算拨款安排“三公”经费支出</w:t>
            </w:r>
          </w:p>
        </w:tc>
      </w:tr>
    </w:tbl>
    <w:p>
      <w:pPr>
        <w:pStyle w:val="4"/>
        <w:keepNext w:val="0"/>
        <w:keepLines w:val="0"/>
        <w:adjustRightInd w:val="0"/>
        <w:snapToGrid w:val="0"/>
        <w:spacing w:before="0" w:after="0" w:line="610" w:lineRule="exact"/>
        <w:ind w:firstLine="440" w:firstLineChars="200"/>
        <w:outlineLvl w:val="9"/>
        <w:rPr>
          <w:rStyle w:val="17"/>
          <w:rFonts w:ascii="黑体" w:hAnsi="仿宋" w:eastAsia="黑体"/>
          <w:b w:val="0"/>
          <w:bCs w:val="0"/>
        </w:rPr>
      </w:pPr>
      <w:bookmarkStart w:id="160" w:name="_Toc5467"/>
      <w:bookmarkStart w:id="161" w:name="_Toc10294"/>
      <w:r>
        <w:rPr>
          <w:rFonts w:hint="eastAsia" w:ascii="宋体" w:hAnsi="宋体" w:cs="Arial"/>
          <w:color w:val="000000"/>
          <w:kern w:val="0"/>
          <w:sz w:val="22"/>
          <w:szCs w:val="22"/>
          <w:lang w:val="en-US" w:eastAsia="zh-CN"/>
        </w:rPr>
        <w:t>注：</w:t>
      </w:r>
      <w:r>
        <w:rPr>
          <w:rFonts w:hint="eastAsia" w:ascii="宋体" w:hAnsi="宋体" w:cs="Arial"/>
          <w:color w:val="000000"/>
          <w:kern w:val="0"/>
          <w:sz w:val="22"/>
          <w:szCs w:val="22"/>
        </w:rPr>
        <w:t>本表无数据。</w:t>
      </w:r>
      <w:bookmarkEnd w:id="160"/>
      <w:bookmarkEnd w:id="161"/>
    </w:p>
    <w:p>
      <w:pPr>
        <w:pStyle w:val="4"/>
        <w:bidi w:val="0"/>
        <w:rPr>
          <w:rStyle w:val="17"/>
          <w:rFonts w:hint="eastAsia" w:ascii="黑体" w:hAnsi="仿宋" w:eastAsia="黑体"/>
          <w:b w:val="0"/>
          <w:bCs w:val="0"/>
        </w:rPr>
      </w:pPr>
      <w:r>
        <w:rPr>
          <w:rStyle w:val="17"/>
          <w:rFonts w:ascii="黑体" w:hAnsi="仿宋" w:eastAsia="黑体"/>
          <w:b w:val="0"/>
          <w:bCs w:val="0"/>
        </w:rPr>
        <w:br w:type="page"/>
      </w:r>
      <w:bookmarkStart w:id="162" w:name="_Toc6047"/>
      <w:r>
        <w:rPr>
          <w:rStyle w:val="17"/>
          <w:rFonts w:hint="eastAsia" w:ascii="黑体" w:hAnsi="仿宋" w:eastAsia="黑体"/>
          <w:b w:val="0"/>
          <w:bCs w:val="0"/>
        </w:rPr>
        <w:t>十三、</w:t>
      </w:r>
      <w:r>
        <w:rPr>
          <w:rFonts w:hint="eastAsia" w:ascii="黑体" w:hAnsi="仿宋" w:eastAsia="黑体"/>
          <w:b w:val="0"/>
          <w:color w:val="000000"/>
        </w:rPr>
        <w:t>国</w:t>
      </w:r>
      <w:r>
        <w:rPr>
          <w:rStyle w:val="17"/>
          <w:rFonts w:hint="eastAsia" w:ascii="黑体" w:hAnsi="仿宋" w:eastAsia="黑体"/>
          <w:b w:val="0"/>
          <w:bCs w:val="0"/>
        </w:rPr>
        <w:t>有资本经营预算财政拨款支出决算表</w:t>
      </w:r>
      <w:bookmarkEnd w:id="159"/>
      <w:bookmarkEnd w:id="162"/>
    </w:p>
    <w:tbl>
      <w:tblPr>
        <w:tblStyle w:val="12"/>
        <w:tblW w:w="14599" w:type="dxa"/>
        <w:tblInd w:w="92" w:type="dxa"/>
        <w:tblLayout w:type="autofit"/>
        <w:tblCellMar>
          <w:top w:w="0" w:type="dxa"/>
          <w:left w:w="108" w:type="dxa"/>
          <w:bottom w:w="0" w:type="dxa"/>
          <w:right w:w="108" w:type="dxa"/>
        </w:tblCellMar>
      </w:tblPr>
      <w:tblGrid>
        <w:gridCol w:w="573"/>
        <w:gridCol w:w="573"/>
        <w:gridCol w:w="573"/>
        <w:gridCol w:w="5336"/>
        <w:gridCol w:w="2576"/>
        <w:gridCol w:w="2497"/>
        <w:gridCol w:w="2471"/>
      </w:tblGrid>
      <w:tr>
        <w:tblPrEx>
          <w:tblCellMar>
            <w:top w:w="0" w:type="dxa"/>
            <w:left w:w="108" w:type="dxa"/>
            <w:bottom w:w="0" w:type="dxa"/>
            <w:right w:w="108" w:type="dxa"/>
          </w:tblCellMar>
        </w:tblPrEx>
        <w:trPr>
          <w:trHeight w:val="275" w:hRule="atLeast"/>
        </w:trPr>
        <w:tc>
          <w:tcPr>
            <w:tcW w:w="57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57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57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5336"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576"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497"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471" w:type="dxa"/>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财决公开13表</w:t>
            </w:r>
          </w:p>
        </w:tc>
      </w:tr>
      <w:tr>
        <w:tblPrEx>
          <w:tblCellMar>
            <w:top w:w="0" w:type="dxa"/>
            <w:left w:w="108" w:type="dxa"/>
            <w:bottom w:w="0" w:type="dxa"/>
            <w:right w:w="108" w:type="dxa"/>
          </w:tblCellMar>
        </w:tblPrEx>
        <w:trPr>
          <w:trHeight w:val="275" w:hRule="atLeast"/>
        </w:trPr>
        <w:tc>
          <w:tcPr>
            <w:tcW w:w="573" w:type="dxa"/>
            <w:tcBorders>
              <w:top w:val="nil"/>
              <w:left w:val="nil"/>
              <w:bottom w:val="nil"/>
              <w:right w:val="nil"/>
            </w:tcBorders>
            <w:noWrap/>
            <w:vAlign w:val="bottom"/>
          </w:tcPr>
          <w:p>
            <w:pPr>
              <w:widowControl/>
              <w:jc w:val="left"/>
              <w:rPr>
                <w:rFonts w:ascii="宋体" w:hAnsi="宋体" w:cs="Arial"/>
                <w:color w:val="000000"/>
                <w:kern w:val="0"/>
                <w:sz w:val="20"/>
                <w:szCs w:val="20"/>
              </w:rPr>
            </w:pPr>
          </w:p>
        </w:tc>
        <w:tc>
          <w:tcPr>
            <w:tcW w:w="57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573"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5336"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576"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497" w:type="dxa"/>
            <w:tcBorders>
              <w:top w:val="nil"/>
              <w:left w:val="nil"/>
              <w:bottom w:val="nil"/>
              <w:right w:val="nil"/>
            </w:tcBorders>
            <w:noWrap/>
            <w:vAlign w:val="bottom"/>
          </w:tcPr>
          <w:p>
            <w:pPr>
              <w:widowControl/>
              <w:jc w:val="left"/>
              <w:rPr>
                <w:rFonts w:ascii="Arial" w:hAnsi="Arial" w:cs="Arial"/>
                <w:color w:val="000000"/>
                <w:kern w:val="0"/>
                <w:sz w:val="20"/>
                <w:szCs w:val="20"/>
              </w:rPr>
            </w:pPr>
          </w:p>
        </w:tc>
        <w:tc>
          <w:tcPr>
            <w:tcW w:w="2471" w:type="dxa"/>
            <w:tcBorders>
              <w:top w:val="nil"/>
              <w:left w:val="nil"/>
              <w:bottom w:val="nil"/>
              <w:right w:val="nil"/>
            </w:tcBorders>
            <w:noWrap/>
            <w:vAlign w:val="bottom"/>
          </w:tcPr>
          <w:p>
            <w:pPr>
              <w:widowControl/>
              <w:jc w:val="right"/>
              <w:rPr>
                <w:rFonts w:ascii="宋体" w:hAnsi="宋体" w:cs="Arial"/>
                <w:color w:val="000000"/>
                <w:kern w:val="0"/>
                <w:sz w:val="20"/>
                <w:szCs w:val="20"/>
              </w:rPr>
            </w:pPr>
            <w:r>
              <w:rPr>
                <w:rFonts w:hint="eastAsia" w:ascii="宋体" w:hAnsi="宋体" w:cs="Arial"/>
                <w:color w:val="000000"/>
                <w:kern w:val="0"/>
                <w:sz w:val="20"/>
                <w:szCs w:val="20"/>
              </w:rPr>
              <w:t>金额单位：万元</w:t>
            </w:r>
          </w:p>
        </w:tc>
      </w:tr>
      <w:tr>
        <w:tblPrEx>
          <w:tblCellMar>
            <w:top w:w="0" w:type="dxa"/>
            <w:left w:w="108" w:type="dxa"/>
            <w:bottom w:w="0" w:type="dxa"/>
            <w:right w:w="108" w:type="dxa"/>
          </w:tblCellMar>
        </w:tblPrEx>
        <w:trPr>
          <w:trHeight w:val="332" w:hRule="atLeast"/>
        </w:trPr>
        <w:tc>
          <w:tcPr>
            <w:tcW w:w="7055" w:type="dxa"/>
            <w:gridSpan w:val="4"/>
            <w:tcBorders>
              <w:top w:val="single" w:color="000000" w:sz="4" w:space="0"/>
              <w:left w:val="single" w:color="000000" w:sz="4" w:space="0"/>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    目</w:t>
            </w:r>
          </w:p>
        </w:tc>
        <w:tc>
          <w:tcPr>
            <w:tcW w:w="7544" w:type="dxa"/>
            <w:gridSpan w:val="3"/>
            <w:tcBorders>
              <w:top w:val="single" w:color="000000" w:sz="4" w:space="0"/>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国有资本经营预算支出</w:t>
            </w:r>
          </w:p>
        </w:tc>
      </w:tr>
      <w:tr>
        <w:tblPrEx>
          <w:tblCellMar>
            <w:top w:w="0" w:type="dxa"/>
            <w:left w:w="108" w:type="dxa"/>
            <w:bottom w:w="0" w:type="dxa"/>
            <w:right w:w="108" w:type="dxa"/>
          </w:tblCellMar>
        </w:tblPrEx>
        <w:trPr>
          <w:trHeight w:val="336" w:hRule="atLeast"/>
        </w:trPr>
        <w:tc>
          <w:tcPr>
            <w:tcW w:w="1719" w:type="dxa"/>
            <w:gridSpan w:val="3"/>
            <w:vMerge w:val="restart"/>
            <w:tcBorders>
              <w:top w:val="nil"/>
              <w:left w:val="single" w:color="000000" w:sz="4" w:space="0"/>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科目编码</w:t>
            </w:r>
          </w:p>
        </w:tc>
        <w:tc>
          <w:tcPr>
            <w:tcW w:w="5336" w:type="dxa"/>
            <w:vMerge w:val="restart"/>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科目名称</w:t>
            </w:r>
          </w:p>
        </w:tc>
        <w:tc>
          <w:tcPr>
            <w:tcW w:w="2576" w:type="dxa"/>
            <w:vMerge w:val="restart"/>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2497" w:type="dxa"/>
            <w:vMerge w:val="restart"/>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基本支出</w:t>
            </w:r>
          </w:p>
        </w:tc>
        <w:tc>
          <w:tcPr>
            <w:tcW w:w="2471" w:type="dxa"/>
            <w:vMerge w:val="restart"/>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项目支出</w:t>
            </w:r>
          </w:p>
        </w:tc>
      </w:tr>
      <w:tr>
        <w:tblPrEx>
          <w:tblCellMar>
            <w:top w:w="0" w:type="dxa"/>
            <w:left w:w="108" w:type="dxa"/>
            <w:bottom w:w="0" w:type="dxa"/>
            <w:right w:w="108" w:type="dxa"/>
          </w:tblCellMar>
        </w:tblPrEx>
        <w:trPr>
          <w:trHeight w:val="336" w:hRule="atLeast"/>
        </w:trPr>
        <w:tc>
          <w:tcPr>
            <w:tcW w:w="1719"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5336"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2576"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2497"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2471"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662" w:hRule="atLeast"/>
        </w:trPr>
        <w:tc>
          <w:tcPr>
            <w:tcW w:w="1719"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5336"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2576"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2497"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c>
          <w:tcPr>
            <w:tcW w:w="2471" w:type="dxa"/>
            <w:vMerge w:val="continue"/>
            <w:tcBorders>
              <w:top w:val="nil"/>
              <w:left w:val="nil"/>
              <w:bottom w:val="single" w:color="000000" w:sz="4" w:space="0"/>
              <w:right w:val="single" w:color="000000" w:sz="4" w:space="0"/>
            </w:tcBorders>
            <w:noWrap w:val="0"/>
            <w:vAlign w:val="center"/>
          </w:tcPr>
          <w:p>
            <w:pPr>
              <w:widowControl/>
              <w:jc w:val="left"/>
              <w:rPr>
                <w:rFonts w:ascii="宋体" w:hAnsi="宋体" w:cs="Arial"/>
                <w:color w:val="000000"/>
                <w:kern w:val="0"/>
                <w:sz w:val="22"/>
                <w:szCs w:val="22"/>
              </w:rPr>
            </w:pPr>
          </w:p>
        </w:tc>
      </w:tr>
      <w:tr>
        <w:tblPrEx>
          <w:tblCellMar>
            <w:top w:w="0" w:type="dxa"/>
            <w:left w:w="108" w:type="dxa"/>
            <w:bottom w:w="0" w:type="dxa"/>
            <w:right w:w="108" w:type="dxa"/>
          </w:tblCellMar>
        </w:tblPrEx>
        <w:trPr>
          <w:trHeight w:val="332" w:hRule="atLeast"/>
        </w:trPr>
        <w:tc>
          <w:tcPr>
            <w:tcW w:w="573" w:type="dxa"/>
            <w:tcBorders>
              <w:top w:val="nil"/>
              <w:left w:val="single" w:color="000000" w:sz="4" w:space="0"/>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类</w:t>
            </w:r>
          </w:p>
        </w:tc>
        <w:tc>
          <w:tcPr>
            <w:tcW w:w="573"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款</w:t>
            </w:r>
          </w:p>
        </w:tc>
        <w:tc>
          <w:tcPr>
            <w:tcW w:w="573"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项</w:t>
            </w:r>
          </w:p>
        </w:tc>
        <w:tc>
          <w:tcPr>
            <w:tcW w:w="5336" w:type="dxa"/>
            <w:tcBorders>
              <w:top w:val="nil"/>
              <w:left w:val="nil"/>
              <w:bottom w:val="single" w:color="000000" w:sz="4" w:space="0"/>
              <w:right w:val="single" w:color="000000" w:sz="4" w:space="0"/>
            </w:tcBorders>
            <w:shd w:val="clear" w:color="FFFFFF" w:fill="C0C0C0"/>
            <w:noWrap w:val="0"/>
            <w:vAlign w:val="center"/>
          </w:tcPr>
          <w:p>
            <w:pPr>
              <w:widowControl/>
              <w:jc w:val="center"/>
              <w:rPr>
                <w:rFonts w:ascii="宋体" w:hAnsi="宋体" w:cs="Arial"/>
                <w:color w:val="000000"/>
                <w:kern w:val="0"/>
                <w:sz w:val="22"/>
                <w:szCs w:val="22"/>
              </w:rPr>
            </w:pPr>
            <w:r>
              <w:rPr>
                <w:rFonts w:hint="eastAsia" w:ascii="宋体" w:hAnsi="宋体" w:cs="Arial"/>
                <w:color w:val="000000"/>
                <w:kern w:val="0"/>
                <w:sz w:val="22"/>
                <w:szCs w:val="22"/>
              </w:rPr>
              <w:t>合计</w:t>
            </w:r>
          </w:p>
        </w:tc>
        <w:tc>
          <w:tcPr>
            <w:tcW w:w="2576"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2497"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c>
          <w:tcPr>
            <w:tcW w:w="2471" w:type="dxa"/>
            <w:tcBorders>
              <w:top w:val="nil"/>
              <w:left w:val="nil"/>
              <w:bottom w:val="single" w:color="000000" w:sz="4" w:space="0"/>
              <w:right w:val="single" w:color="000000" w:sz="4" w:space="0"/>
            </w:tcBorders>
            <w:noWrap/>
            <w:vAlign w:val="center"/>
          </w:tcPr>
          <w:p>
            <w:pPr>
              <w:widowControl/>
              <w:jc w:val="right"/>
              <w:rPr>
                <w:rFonts w:ascii="宋体" w:hAnsi="宋体" w:cs="Arial"/>
                <w:b/>
                <w:bCs/>
                <w:color w:val="000000"/>
                <w:kern w:val="0"/>
                <w:sz w:val="22"/>
                <w:szCs w:val="22"/>
              </w:rPr>
            </w:pPr>
            <w:r>
              <w:rPr>
                <w:rFonts w:hint="eastAsia" w:ascii="宋体" w:hAnsi="宋体" w:cs="Arial"/>
                <w:b/>
                <w:bCs/>
                <w:color w:val="000000"/>
                <w:kern w:val="0"/>
                <w:sz w:val="22"/>
                <w:szCs w:val="22"/>
              </w:rPr>
              <w:t>　</w:t>
            </w:r>
          </w:p>
        </w:tc>
      </w:tr>
      <w:tr>
        <w:tblPrEx>
          <w:tblCellMar>
            <w:top w:w="0" w:type="dxa"/>
            <w:left w:w="108" w:type="dxa"/>
            <w:bottom w:w="0" w:type="dxa"/>
            <w:right w:w="108" w:type="dxa"/>
          </w:tblCellMar>
        </w:tblPrEx>
        <w:trPr>
          <w:trHeight w:val="332" w:hRule="atLeast"/>
        </w:trPr>
        <w:tc>
          <w:tcPr>
            <w:tcW w:w="1719"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336"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7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497"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4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32" w:hRule="atLeast"/>
        </w:trPr>
        <w:tc>
          <w:tcPr>
            <w:tcW w:w="1719"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336"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7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497"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4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32" w:hRule="atLeast"/>
        </w:trPr>
        <w:tc>
          <w:tcPr>
            <w:tcW w:w="1719"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336"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7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497"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4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32" w:hRule="atLeast"/>
        </w:trPr>
        <w:tc>
          <w:tcPr>
            <w:tcW w:w="1719"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336"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7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497"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4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32" w:hRule="atLeast"/>
        </w:trPr>
        <w:tc>
          <w:tcPr>
            <w:tcW w:w="1719"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336"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7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497"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4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332" w:hRule="atLeast"/>
        </w:trPr>
        <w:tc>
          <w:tcPr>
            <w:tcW w:w="1719" w:type="dxa"/>
            <w:gridSpan w:val="3"/>
            <w:tcBorders>
              <w:top w:val="nil"/>
              <w:left w:val="single" w:color="000000" w:sz="4" w:space="0"/>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5336" w:type="dxa"/>
            <w:tcBorders>
              <w:top w:val="nil"/>
              <w:left w:val="nil"/>
              <w:bottom w:val="single" w:color="000000" w:sz="4" w:space="0"/>
              <w:right w:val="single" w:color="000000" w:sz="4" w:space="0"/>
            </w:tcBorders>
            <w:noWrap/>
            <w:vAlign w:val="center"/>
          </w:tcPr>
          <w:p>
            <w:pPr>
              <w:widowControl/>
              <w:jc w:val="left"/>
              <w:rPr>
                <w:rFonts w:ascii="宋体" w:hAnsi="宋体" w:cs="Arial"/>
                <w:color w:val="000000"/>
                <w:kern w:val="0"/>
                <w:sz w:val="22"/>
                <w:szCs w:val="22"/>
              </w:rPr>
            </w:pPr>
            <w:r>
              <w:rPr>
                <w:rFonts w:hint="eastAsia" w:ascii="宋体" w:hAnsi="宋体" w:cs="Arial"/>
                <w:color w:val="000000"/>
                <w:kern w:val="0"/>
                <w:sz w:val="22"/>
                <w:szCs w:val="22"/>
              </w:rPr>
              <w:t>　</w:t>
            </w:r>
          </w:p>
        </w:tc>
        <w:tc>
          <w:tcPr>
            <w:tcW w:w="2576"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497"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c>
          <w:tcPr>
            <w:tcW w:w="2471" w:type="dxa"/>
            <w:tcBorders>
              <w:top w:val="nil"/>
              <w:left w:val="nil"/>
              <w:bottom w:val="single" w:color="000000" w:sz="4" w:space="0"/>
              <w:right w:val="single" w:color="000000" w:sz="4" w:space="0"/>
            </w:tcBorders>
            <w:noWrap/>
            <w:vAlign w:val="center"/>
          </w:tcPr>
          <w:p>
            <w:pPr>
              <w:widowControl/>
              <w:jc w:val="right"/>
              <w:rPr>
                <w:rFonts w:ascii="宋体" w:hAnsi="宋体" w:cs="Arial"/>
                <w:color w:val="000000"/>
                <w:kern w:val="0"/>
                <w:sz w:val="22"/>
                <w:szCs w:val="22"/>
              </w:rPr>
            </w:pPr>
            <w:r>
              <w:rPr>
                <w:rFonts w:hint="eastAsia" w:ascii="宋体" w:hAnsi="宋体" w:cs="Arial"/>
                <w:color w:val="000000"/>
                <w:kern w:val="0"/>
                <w:sz w:val="22"/>
                <w:szCs w:val="22"/>
              </w:rPr>
              <w:t>　</w:t>
            </w:r>
          </w:p>
        </w:tc>
      </w:tr>
      <w:tr>
        <w:tblPrEx>
          <w:tblCellMar>
            <w:top w:w="0" w:type="dxa"/>
            <w:left w:w="108" w:type="dxa"/>
            <w:bottom w:w="0" w:type="dxa"/>
            <w:right w:w="108" w:type="dxa"/>
          </w:tblCellMar>
        </w:tblPrEx>
        <w:trPr>
          <w:trHeight w:val="449" w:hRule="atLeast"/>
        </w:trPr>
        <w:tc>
          <w:tcPr>
            <w:tcW w:w="14599" w:type="dxa"/>
            <w:gridSpan w:val="7"/>
            <w:tcBorders>
              <w:top w:val="nil"/>
              <w:left w:val="nil"/>
              <w:bottom w:val="nil"/>
              <w:right w:val="nil"/>
            </w:tcBorders>
            <w:noWrap w:val="0"/>
            <w:vAlign w:val="center"/>
          </w:tcPr>
          <w:p>
            <w:pPr>
              <w:widowControl/>
              <w:jc w:val="left"/>
              <w:rPr>
                <w:rFonts w:hint="eastAsia" w:ascii="宋体" w:hAnsi="宋体" w:eastAsia="宋体" w:cs="Arial"/>
                <w:color w:val="000000"/>
                <w:kern w:val="0"/>
                <w:sz w:val="22"/>
                <w:szCs w:val="22"/>
                <w:lang w:eastAsia="zh-CN"/>
              </w:rPr>
            </w:pPr>
            <w:r>
              <w:rPr>
                <w:rFonts w:hint="eastAsia" w:ascii="宋体" w:hAnsi="宋体" w:cs="Arial"/>
                <w:color w:val="000000"/>
                <w:kern w:val="0"/>
                <w:sz w:val="22"/>
                <w:szCs w:val="22"/>
              </w:rPr>
              <w:t>注：本表无数据</w:t>
            </w:r>
            <w:r>
              <w:rPr>
                <w:rFonts w:hint="eastAsia" w:ascii="宋体" w:hAnsi="宋体" w:cs="Arial"/>
                <w:color w:val="000000"/>
                <w:kern w:val="0"/>
                <w:sz w:val="22"/>
                <w:szCs w:val="22"/>
                <w:lang w:eastAsia="zh-CN"/>
              </w:rPr>
              <w:t>。</w:t>
            </w:r>
          </w:p>
        </w:tc>
      </w:tr>
    </w:tbl>
    <w:p>
      <w:pPr>
        <w:rPr>
          <w:rFonts w:hint="eastAsia"/>
        </w:rPr>
      </w:pPr>
    </w:p>
    <w:p/>
    <w:sectPr>
      <w:pgSz w:w="16838" w:h="11906" w:orient="landscape"/>
      <w:pgMar w:top="1418" w:right="1134" w:bottom="1418" w:left="1134" w:header="851" w:footer="1134"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8"/>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C28A97"/>
    <w:multiLevelType w:val="singleLevel"/>
    <w:tmpl w:val="9DC28A97"/>
    <w:lvl w:ilvl="0" w:tentative="0">
      <w:start w:val="2"/>
      <w:numFmt w:val="chineseCounting"/>
      <w:suff w:val="nothing"/>
      <w:lvlText w:val="（%1）"/>
      <w:lvlJc w:val="left"/>
      <w:rPr>
        <w:rFonts w:hint="eastAsia" w:cs="Times New Roman"/>
      </w:rPr>
    </w:lvl>
  </w:abstractNum>
  <w:abstractNum w:abstractNumId="1">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2">
    <w:nsid w:val="E2FA047D"/>
    <w:multiLevelType w:val="singleLevel"/>
    <w:tmpl w:val="E2FA047D"/>
    <w:lvl w:ilvl="0" w:tentative="0">
      <w:start w:val="3"/>
      <w:numFmt w:val="chineseCounting"/>
      <w:suff w:val="space"/>
      <w:lvlText w:val="第%1部分"/>
      <w:lvlJc w:val="left"/>
      <w:rPr>
        <w:rFonts w:hint="eastAsia"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hZjJhNTAxZjMxYzc4MGIwYTkxYzJmMTZlMzM4OGMifQ=="/>
  </w:docVars>
  <w:rsids>
    <w:rsidRoot w:val="1B4F702D"/>
    <w:rsid w:val="01A23754"/>
    <w:rsid w:val="061A7964"/>
    <w:rsid w:val="151149CF"/>
    <w:rsid w:val="1B4F702D"/>
    <w:rsid w:val="1C285A23"/>
    <w:rsid w:val="1DFB128B"/>
    <w:rsid w:val="1F3C07CB"/>
    <w:rsid w:val="20310CA7"/>
    <w:rsid w:val="20574B3B"/>
    <w:rsid w:val="2192676A"/>
    <w:rsid w:val="23270049"/>
    <w:rsid w:val="2BE123B4"/>
    <w:rsid w:val="2EF91817"/>
    <w:rsid w:val="33E12879"/>
    <w:rsid w:val="3ABD3A58"/>
    <w:rsid w:val="46FC7C9E"/>
    <w:rsid w:val="47246999"/>
    <w:rsid w:val="48641D5A"/>
    <w:rsid w:val="4BFD20C2"/>
    <w:rsid w:val="50090642"/>
    <w:rsid w:val="59B937CD"/>
    <w:rsid w:val="5A7C2604"/>
    <w:rsid w:val="670C13E0"/>
    <w:rsid w:val="679A4C3E"/>
    <w:rsid w:val="6CDC17AA"/>
    <w:rsid w:val="6D627650"/>
    <w:rsid w:val="6EDF387E"/>
    <w:rsid w:val="737843EA"/>
    <w:rsid w:val="79424E1E"/>
    <w:rsid w:val="7A1C0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20" w:after="10" w:line="240" w:lineRule="auto"/>
      <w:jc w:val="center"/>
      <w:outlineLvl w:val="0"/>
    </w:pPr>
    <w:rPr>
      <w:rFonts w:eastAsia="黑体"/>
      <w:bCs/>
      <w:kern w:val="44"/>
      <w:sz w:val="36"/>
      <w:szCs w:val="44"/>
    </w:rPr>
  </w:style>
  <w:style w:type="paragraph" w:styleId="4">
    <w:name w:val="heading 2"/>
    <w:basedOn w:val="1"/>
    <w:next w:val="1"/>
    <w:link w:val="17"/>
    <w:qFormat/>
    <w:uiPriority w:val="9"/>
    <w:pPr>
      <w:keepNext/>
      <w:keepLines/>
      <w:spacing w:before="20" w:after="10" w:line="240" w:lineRule="auto"/>
      <w:ind w:firstLine="640" w:firstLineChars="200"/>
      <w:jc w:val="both"/>
      <w:outlineLvl w:val="1"/>
    </w:pPr>
    <w:rPr>
      <w:rFonts w:ascii="Cambria" w:hAnsi="Cambria" w:eastAsia="黑体"/>
      <w:bCs/>
      <w:sz w:val="32"/>
      <w:szCs w:val="32"/>
    </w:rPr>
  </w:style>
  <w:style w:type="paragraph" w:styleId="5">
    <w:name w:val="heading 3"/>
    <w:basedOn w:val="1"/>
    <w:next w:val="1"/>
    <w:unhideWhenUsed/>
    <w:qFormat/>
    <w:uiPriority w:val="0"/>
    <w:pPr>
      <w:keepNext/>
      <w:keepLines/>
      <w:spacing w:before="20" w:beforeLines="0" w:beforeAutospacing="0" w:after="10" w:afterLines="0" w:afterAutospacing="0" w:line="360" w:lineRule="auto"/>
      <w:ind w:firstLine="640" w:firstLineChars="200"/>
      <w:outlineLvl w:val="2"/>
    </w:pPr>
    <w:rPr>
      <w:rFonts w:eastAsia="楷体"/>
      <w:sz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rPr>
      <w:rFonts w:ascii="Calibri" w:hAnsi="Calibri" w:cs="Calibri"/>
      <w:szCs w:val="21"/>
    </w:rPr>
  </w:style>
  <w:style w:type="paragraph" w:styleId="6">
    <w:name w:val="Body Text"/>
    <w:basedOn w:val="1"/>
    <w:qFormat/>
    <w:uiPriority w:val="99"/>
    <w:pPr>
      <w:spacing w:beforeLines="30"/>
    </w:pPr>
    <w:rPr>
      <w:rFonts w:ascii="仿宋_GB2312" w:eastAsia="仿宋_GB2312"/>
      <w:kern w:val="0"/>
      <w:sz w:val="24"/>
      <w:szCs w:val="20"/>
    </w:rPr>
  </w:style>
  <w:style w:type="paragraph" w:styleId="7">
    <w:name w:val="toc 3"/>
    <w:basedOn w:val="1"/>
    <w:next w:val="1"/>
    <w:qFormat/>
    <w:uiPriority w:val="0"/>
    <w:pPr>
      <w:ind w:left="840" w:leftChars="400"/>
    </w:pPr>
  </w:style>
  <w:style w:type="paragraph" w:styleId="8">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9">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10">
    <w:name w:val="toc 1"/>
    <w:basedOn w:val="1"/>
    <w:next w:val="1"/>
    <w:unhideWhenUsed/>
    <w:qFormat/>
    <w:uiPriority w:val="39"/>
    <w:pPr>
      <w:tabs>
        <w:tab w:val="right" w:leader="dot" w:pos="8296"/>
      </w:tabs>
      <w:spacing w:before="93"/>
      <w:jc w:val="center"/>
    </w:pPr>
    <w:rPr>
      <w:rFonts w:ascii="仿宋" w:hAnsi="仿宋" w:eastAsia="黑体"/>
      <w:sz w:val="36"/>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rFonts w:cs="Times New Roman"/>
      <w:b/>
    </w:rPr>
  </w:style>
  <w:style w:type="character" w:styleId="15">
    <w:name w:val="page number"/>
    <w:basedOn w:val="13"/>
    <w:qFormat/>
    <w:uiPriority w:val="0"/>
  </w:style>
  <w:style w:type="character" w:styleId="16">
    <w:name w:val="Hyperlink"/>
    <w:basedOn w:val="13"/>
    <w:unhideWhenUsed/>
    <w:qFormat/>
    <w:uiPriority w:val="99"/>
    <w:rPr>
      <w:rFonts w:cs="Times New Roman"/>
      <w:color w:val="0000FF"/>
      <w:u w:val="single"/>
    </w:rPr>
  </w:style>
  <w:style w:type="character" w:customStyle="1" w:styleId="17">
    <w:name w:val="标题 2 Char"/>
    <w:basedOn w:val="13"/>
    <w:link w:val="4"/>
    <w:qFormat/>
    <w:locked/>
    <w:uiPriority w:val="9"/>
    <w:rPr>
      <w:rFonts w:ascii="Cambria" w:hAnsi="Cambria" w:eastAsia="黑体"/>
      <w:bCs/>
      <w:sz w:val="32"/>
      <w:szCs w:val="32"/>
    </w:rPr>
  </w:style>
  <w:style w:type="paragraph" w:customStyle="1" w:styleId="18">
    <w:name w:val="List Paragraph"/>
    <w:basedOn w:val="1"/>
    <w:qFormat/>
    <w:uiPriority w:val="34"/>
    <w:pPr>
      <w:ind w:firstLine="420" w:firstLineChars="200"/>
    </w:pPr>
  </w:style>
  <w:style w:type="character" w:customStyle="1" w:styleId="19">
    <w:name w:val="标题 1 Char"/>
    <w:basedOn w:val="13"/>
    <w:link w:val="3"/>
    <w:qFormat/>
    <w:locked/>
    <w:uiPriority w:val="9"/>
    <w:rPr>
      <w:rFonts w:eastAsia="黑体"/>
      <w:bCs/>
      <w:kern w:val="44"/>
      <w:sz w:val="36"/>
      <w:szCs w:val="44"/>
    </w:rPr>
  </w:style>
  <w:style w:type="paragraph" w:customStyle="1" w:styleId="2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21">
    <w:name w:val="WPSOffice手动目录 1"/>
    <w:qFormat/>
    <w:uiPriority w:val="0"/>
    <w:pPr>
      <w:ind w:leftChars="0"/>
    </w:pPr>
    <w:rPr>
      <w:rFonts w:asciiTheme="minorHAnsi" w:hAnsiTheme="minorHAnsi" w:eastAsiaTheme="minorEastAsia" w:cstheme="minorBidi"/>
      <w:sz w:val="20"/>
      <w:szCs w:val="20"/>
    </w:rPr>
  </w:style>
  <w:style w:type="paragraph" w:customStyle="1" w:styleId="22">
    <w:name w:val="WPSOffice手动目录 2"/>
    <w:qFormat/>
    <w:uiPriority w:val="0"/>
    <w:pPr>
      <w:ind w:leftChars="200"/>
    </w:pPr>
    <w:rPr>
      <w:rFonts w:asciiTheme="minorHAnsi" w:hAnsiTheme="minorHAnsi" w:eastAsiaTheme="minorEastAsia" w:cstheme="minorBidi"/>
      <w:sz w:val="20"/>
      <w:szCs w:val="20"/>
    </w:rPr>
  </w:style>
  <w:style w:type="paragraph" w:customStyle="1" w:styleId="23">
    <w:name w:val="WPSOffice手动目录 3"/>
    <w:qFormat/>
    <w:uiPriority w:val="0"/>
    <w:pPr>
      <w:ind w:leftChars="4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11109</Words>
  <Characters>13571</Characters>
  <Lines>0</Lines>
  <Paragraphs>0</Paragraphs>
  <TotalTime>16</TotalTime>
  <ScaleCrop>false</ScaleCrop>
  <LinksUpToDate>false</LinksUpToDate>
  <CharactersWithSpaces>15480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2022-08-30T07:28:00Z</dcterms:created>
  <dc:creator>sjjd</dc:creator>
  <cp:lastModifiedBy>sjjd</cp:lastModifiedBy>
  <cp:lastPrinted>2022-09-01T06:44:02Z</cp:lastPrinted>
  <dcterms:modified xsi:type="dcterms:W3CDTF">2022-09-01T06:45:59Z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8FE130AC659B41648DFE5EC27C62AB7C</vt:lpwstr>
  </property>
</Properties>
</file>