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50" w:afterAutospacing="0"/>
        <w:ind w:left="0" w:right="0" w:firstLine="0"/>
        <w:jc w:val="both"/>
        <w:rPr>
          <w:rStyle w:val="5"/>
          <w:rFonts w:hint="eastAsia" w:ascii="微软雅黑" w:hAnsi="微软雅黑" w:eastAsia="微软雅黑" w:cs="微软雅黑"/>
          <w:b/>
          <w:bCs/>
          <w:i w:val="0"/>
          <w:iCs w:val="0"/>
          <w:caps w:val="0"/>
          <w:color w:val="333333"/>
          <w:spacing w:val="0"/>
          <w:sz w:val="27"/>
          <w:szCs w:val="27"/>
          <w:shd w:val="clear" w:fill="FFFFFF"/>
          <w:lang w:val="en-US" w:eastAsia="zh-CN"/>
        </w:rPr>
      </w:pPr>
      <w:r>
        <w:rPr>
          <w:rStyle w:val="5"/>
          <w:rFonts w:hint="eastAsia" w:ascii="微软雅黑" w:hAnsi="微软雅黑" w:eastAsia="微软雅黑" w:cs="微软雅黑"/>
          <w:b/>
          <w:bCs/>
          <w:i w:val="0"/>
          <w:iCs w:val="0"/>
          <w:caps w:val="0"/>
          <w:color w:val="333333"/>
          <w:spacing w:val="0"/>
          <w:sz w:val="27"/>
          <w:szCs w:val="27"/>
          <w:shd w:val="clear" w:fill="FFFFFF"/>
          <w:lang w:val="en-US" w:eastAsia="zh-CN"/>
        </w:rPr>
        <w:t>附件：</w:t>
      </w:r>
    </w:p>
    <w:p>
      <w:pPr>
        <w:pStyle w:val="2"/>
        <w:keepNext w:val="0"/>
        <w:keepLines w:val="0"/>
        <w:widowControl/>
        <w:suppressLineNumbers w:val="0"/>
        <w:shd w:val="clear" w:fill="FFFFFF"/>
        <w:spacing w:before="0" w:beforeAutospacing="0" w:after="15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b/>
          <w:bCs/>
          <w:i w:val="0"/>
          <w:iCs w:val="0"/>
          <w:caps w:val="0"/>
          <w:color w:val="333333"/>
          <w:spacing w:val="0"/>
          <w:sz w:val="27"/>
          <w:szCs w:val="27"/>
          <w:shd w:val="clear" w:fill="FFFFFF"/>
        </w:rPr>
        <w:t>第三轮省级生态环境保护督察第二项整改任务完成情况表</w:t>
      </w:r>
    </w:p>
    <w:tbl>
      <w:tblPr>
        <w:tblStyle w:val="3"/>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512"/>
        <w:gridCol w:w="58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98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center"/>
              <w:rPr>
                <w:rFonts w:hint="eastAsia"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b/>
                <w:bCs/>
                <w:i w:val="0"/>
                <w:iCs w:val="0"/>
                <w:caps w:val="0"/>
                <w:color w:val="333333"/>
                <w:spacing w:val="0"/>
                <w:kern w:val="0"/>
                <w:sz w:val="21"/>
                <w:szCs w:val="21"/>
                <w:lang w:val="en-US" w:eastAsia="zh-CN" w:bidi="ar"/>
              </w:rPr>
              <w:t>整改任务</w:t>
            </w:r>
          </w:p>
        </w:tc>
        <w:tc>
          <w:tcPr>
            <w:tcW w:w="687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lang w:val="en-US" w:eastAsia="zh-CN" w:bidi="ar"/>
              </w:rPr>
              <w:t>第三轮省级生态环境保护督察第二项整改任务：自然保护地保护不力，广元市一些地方和部门履职不到位，自然保护地存在违法违规开发行为。违法侵占保护区，双均机动车辆检测站未办理水土保持、环境影响评价和部分用地手续，3443.7平方米站区位于四川翠云廊古柏省级自然保护区一般控制区，早在2021年就被央督信访指出，但剑阁县整治决心不强，明知该项目与现行政策不符、无法补办手续，仍于2022年6月上报完成整改，放任侵占行为长期存在，至今未恢复其生态功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98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center"/>
              <w:rPr>
                <w:rFonts w:hint="eastAsia"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b/>
                <w:bCs/>
                <w:i w:val="0"/>
                <w:iCs w:val="0"/>
                <w:caps w:val="0"/>
                <w:color w:val="333333"/>
                <w:spacing w:val="0"/>
                <w:kern w:val="0"/>
                <w:sz w:val="21"/>
                <w:szCs w:val="21"/>
                <w:lang w:val="en-US" w:eastAsia="zh-CN" w:bidi="ar"/>
              </w:rPr>
              <w:t>整改责任单位</w:t>
            </w:r>
          </w:p>
        </w:tc>
        <w:tc>
          <w:tcPr>
            <w:tcW w:w="687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lang w:val="en-US" w:eastAsia="zh-CN" w:bidi="ar"/>
              </w:rPr>
              <w:t>剑阁县委、县政府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98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center"/>
              <w:rPr>
                <w:rFonts w:hint="eastAsia"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b/>
                <w:bCs/>
                <w:i w:val="0"/>
                <w:iCs w:val="0"/>
                <w:caps w:val="0"/>
                <w:color w:val="333333"/>
                <w:spacing w:val="0"/>
                <w:kern w:val="0"/>
                <w:sz w:val="21"/>
                <w:szCs w:val="21"/>
                <w:lang w:val="en-US" w:eastAsia="zh-CN" w:bidi="ar"/>
              </w:rPr>
              <w:t>整改目标</w:t>
            </w:r>
          </w:p>
        </w:tc>
        <w:tc>
          <w:tcPr>
            <w:tcW w:w="687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lang w:val="en-US" w:eastAsia="zh-CN" w:bidi="ar"/>
              </w:rPr>
              <w:t>完成双均机动车检测站涉四川翠云廊古柏省级自然保护区违法违规问题整改。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98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center"/>
              <w:rPr>
                <w:rFonts w:hint="eastAsia"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b/>
                <w:bCs/>
                <w:i w:val="0"/>
                <w:iCs w:val="0"/>
                <w:caps w:val="0"/>
                <w:color w:val="333333"/>
                <w:spacing w:val="0"/>
                <w:kern w:val="0"/>
                <w:sz w:val="21"/>
                <w:szCs w:val="21"/>
                <w:lang w:val="en-US" w:eastAsia="zh-CN" w:bidi="ar"/>
              </w:rPr>
              <w:t>整改措施</w:t>
            </w:r>
          </w:p>
        </w:tc>
        <w:tc>
          <w:tcPr>
            <w:tcW w:w="687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lang w:val="en-US" w:eastAsia="zh-CN" w:bidi="ar"/>
              </w:rPr>
              <w:t>1.2024年8月底前，拆除企业原生产线占保护区地块内厂房和相关设施设备。</w:t>
            </w:r>
            <w:r>
              <w:rPr>
                <w:rFonts w:hint="eastAsia" w:ascii="微软雅黑" w:hAnsi="微软雅黑" w:eastAsia="微软雅黑" w:cs="微软雅黑"/>
                <w:i w:val="0"/>
                <w:iCs w:val="0"/>
                <w:caps w:val="0"/>
                <w:color w:val="333333"/>
                <w:spacing w:val="0"/>
                <w:kern w:val="0"/>
                <w:sz w:val="21"/>
                <w:szCs w:val="21"/>
                <w:lang w:val="en-US" w:eastAsia="zh-CN" w:bidi="ar"/>
              </w:rPr>
              <w:br w:type="textWrapping"/>
            </w:r>
            <w:r>
              <w:rPr>
                <w:rFonts w:hint="eastAsia" w:ascii="微软雅黑" w:hAnsi="微软雅黑" w:eastAsia="微软雅黑" w:cs="微软雅黑"/>
                <w:i w:val="0"/>
                <w:iCs w:val="0"/>
                <w:caps w:val="0"/>
                <w:color w:val="333333"/>
                <w:spacing w:val="0"/>
                <w:kern w:val="0"/>
                <w:sz w:val="21"/>
                <w:szCs w:val="21"/>
                <w:lang w:val="en-US" w:eastAsia="zh-CN" w:bidi="ar"/>
              </w:rPr>
              <w:t>2.2024年12月底前，恢复生产线拆除地块原状。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98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center"/>
              <w:rPr>
                <w:rFonts w:hint="eastAsia"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b/>
                <w:bCs/>
                <w:i w:val="0"/>
                <w:iCs w:val="0"/>
                <w:caps w:val="0"/>
                <w:color w:val="333333"/>
                <w:spacing w:val="0"/>
                <w:kern w:val="0"/>
                <w:sz w:val="21"/>
                <w:szCs w:val="21"/>
                <w:lang w:val="en-US" w:eastAsia="zh-CN" w:bidi="ar"/>
              </w:rPr>
              <w:t>整改主要工作及成效</w:t>
            </w:r>
          </w:p>
        </w:tc>
        <w:tc>
          <w:tcPr>
            <w:tcW w:w="687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lang w:val="en-US" w:eastAsia="zh-CN" w:bidi="ar"/>
              </w:rPr>
              <w:t>1.已完成原生产线占保护区地块内厂房和相关设施设备拆除；</w:t>
            </w:r>
            <w:r>
              <w:rPr>
                <w:rFonts w:hint="eastAsia" w:ascii="微软雅黑" w:hAnsi="微软雅黑" w:eastAsia="微软雅黑" w:cs="微软雅黑"/>
                <w:i w:val="0"/>
                <w:iCs w:val="0"/>
                <w:caps w:val="0"/>
                <w:color w:val="333333"/>
                <w:spacing w:val="0"/>
                <w:kern w:val="0"/>
                <w:sz w:val="21"/>
                <w:szCs w:val="21"/>
                <w:lang w:val="en-US" w:eastAsia="zh-CN" w:bidi="ar"/>
              </w:rPr>
              <w:br w:type="textWrapping"/>
            </w:r>
            <w:r>
              <w:rPr>
                <w:rFonts w:hint="eastAsia" w:ascii="微软雅黑" w:hAnsi="微软雅黑" w:eastAsia="微软雅黑" w:cs="微软雅黑"/>
                <w:i w:val="0"/>
                <w:iCs w:val="0"/>
                <w:caps w:val="0"/>
                <w:color w:val="333333"/>
                <w:spacing w:val="0"/>
                <w:kern w:val="0"/>
                <w:sz w:val="21"/>
                <w:szCs w:val="21"/>
                <w:lang w:val="en-US" w:eastAsia="zh-CN" w:bidi="ar"/>
              </w:rPr>
              <w:t>2.生产线拆除地块已完成复耕。</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ZDA2MGU4N2VlZmI4NzQ3M2UxMTUzMTU3MDc4MmQifQ=="/>
  </w:docVars>
  <w:rsids>
    <w:rsidRoot w:val="00000000"/>
    <w:rsid w:val="297D5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snyqq</cp:lastModifiedBy>
  <dcterms:modified xsi:type="dcterms:W3CDTF">2025-01-23T10:47:45Z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0019F4AFE24F4048A431C6C6E4F05CD4_12</vt:lpwstr>
  </property>
</Properties>
</file>