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76" w:lineRule="exact"/>
        <w:rPr>
          <w:rFonts w:ascii="黑体" w:eastAsia="黑体"/>
          <w:b w:val="0"/>
          <w:color w:val="auto"/>
          <w:sz w:val="32"/>
          <w:szCs w:val="32"/>
        </w:rPr>
      </w:pPr>
    </w:p>
    <w:p>
      <w:pPr>
        <w:pStyle w:val="8"/>
        <w:spacing w:line="576" w:lineRule="exact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广元市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  <w:t>住建局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2025年涉企行政检查事项分类目录</w:t>
      </w:r>
    </w:p>
    <w:p>
      <w:pPr>
        <w:pStyle w:val="5"/>
        <w:ind w:left="0" w:leftChars="0" w:firstLine="480" w:firstLineChars="200"/>
        <w:jc w:val="left"/>
        <w:rPr>
          <w:rFonts w:hint="eastAsia" w:eastAsia="方正小标宋简体"/>
          <w:sz w:val="24"/>
          <w:szCs w:val="24"/>
          <w:lang w:eastAsia="zh-CN"/>
        </w:rPr>
      </w:pPr>
      <w:r>
        <w:rPr>
          <w:rFonts w:hint="eastAsia" w:ascii="方正小标宋简体" w:eastAsia="方正小标宋简体"/>
          <w:b w:val="0"/>
          <w:color w:val="auto"/>
          <w:sz w:val="24"/>
          <w:szCs w:val="24"/>
          <w:lang w:eastAsia="zh-CN"/>
        </w:rPr>
        <w:t>填报单位：广元市住建局</w:t>
      </w:r>
    </w:p>
    <w:p>
      <w:pPr>
        <w:pStyle w:val="8"/>
        <w:spacing w:line="200" w:lineRule="exact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1"/>
        <w:gridCol w:w="2233"/>
        <w:gridCol w:w="2230"/>
        <w:gridCol w:w="587"/>
        <w:gridCol w:w="444"/>
        <w:gridCol w:w="301"/>
        <w:gridCol w:w="729"/>
        <w:gridCol w:w="3467"/>
        <w:gridCol w:w="587"/>
        <w:gridCol w:w="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tblHeader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sz w:val="22"/>
                <w:szCs w:val="22"/>
              </w:rPr>
              <w:t>检查事项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检查</w:t>
            </w:r>
          </w:p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对象及等级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sz w:val="22"/>
                <w:szCs w:val="22"/>
              </w:rPr>
              <w:t>检查事项等级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检查方式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sz w:val="22"/>
                <w:szCs w:val="22"/>
              </w:rPr>
              <w:t>计划</w:t>
            </w:r>
          </w:p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sz w:val="22"/>
                <w:szCs w:val="22"/>
              </w:rPr>
              <w:t>类型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牵头实施部门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检查事项内容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参与部门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-SA"/>
              </w:rPr>
              <w:t>综合参与部门事项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7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lef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房地产开发企业经营行为检查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房地产开发企业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一般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-SA"/>
              </w:rPr>
              <w:t>现场检查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日常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住房城乡建设部门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-SA"/>
              </w:rPr>
              <w:t>对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房地产开发企业经营行为的监督检查；</w:t>
            </w:r>
          </w:p>
          <w:p>
            <w:pPr>
              <w:numPr>
                <w:ilvl w:val="0"/>
                <w:numId w:val="2"/>
              </w:num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对未取得《商品房预售许可证》预售商品房、不正当手段取得商品房预售许可等情形的行政检查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市场监管部门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对房地产开发企业自媒体广告发布情况的检查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房地产经纪机构和房地产经纪人员检查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pStyle w:val="8"/>
              <w:ind w:firstLine="220" w:firstLineChars="100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  <w:t>房地产经纪机构和房地产经纪人员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一般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-SA"/>
              </w:rPr>
              <w:t>现场检查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日常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住房城乡建设部门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对房地产经纪机构和房地产经纪人员的监督检查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市场监管部门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对经纪机构价格行为的检查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建筑市场检查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pStyle w:val="8"/>
              <w:ind w:firstLine="220" w:firstLineChars="100"/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  <w:t>房屋建筑和市政基础设施在建工程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  <w:t>重点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-SA"/>
              </w:rPr>
              <w:t>现场检查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日常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住房城乡建设部门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对建筑“两工地”租赁、安装、拆卸、使用建筑起重机械行为的监督检查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市场监管部门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对“两工地”起重机械检验机构持续满足许可情况的检查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atLeast"/>
          <w:jc w:val="center"/>
        </w:trPr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燃气企业检查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8"/>
              <w:ind w:firstLine="220" w:firstLineChars="100"/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  <w:t>对燃气经营许可证和燃气安全生产经营管理情况的监督检查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  <w:t>重点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-SA"/>
              </w:rPr>
              <w:t>现场检查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日常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住房城乡建设部门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对燃气经营许可证和燃气安全生产经营管理情况的监督检查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市场监管部门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对液化石油气瓶充装单位违法违规充装行为、燃气企业公用燃气管道法定检验情况的检查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气象部门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对燃气生产经营场所落实防雷防静电安全措施情况的检查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物业服务企业检查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pStyle w:val="8"/>
              <w:ind w:firstLine="220" w:firstLineChars="100"/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  <w:t>对物业服务企业的监督检查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-SA"/>
              </w:rPr>
              <w:t>现场检查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日常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住房城乡建设部门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对物业服务企业的监督检查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市场监管部门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对电梯等特种设备使用安全管理的检查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城市建筑垃圾处置核准检查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pStyle w:val="8"/>
              <w:ind w:firstLine="220" w:firstLineChars="100"/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  <w:t>建筑垃圾处置企业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现场检查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  <w:t>日常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住房城乡建设部门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对处置方案备案、许可证取得和处置行为情况的检查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/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从事城市生活垃圾经营性清扫、收集运输、处理服务审批检查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pStyle w:val="8"/>
              <w:ind w:firstLine="220" w:firstLineChars="100"/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-SA"/>
              </w:rPr>
              <w:t>生活垃圾清扫、收集、运输、处置企业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现场检查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/>
              </w:rPr>
              <w:t>日常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住房城乡建设部门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对取得处置许可证、运营情况的检查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生态环境部门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-SA"/>
              </w:rPr>
              <w:t>对生态环境事项的检查</w:t>
            </w:r>
          </w:p>
        </w:tc>
      </w:tr>
    </w:tbl>
    <w:p>
      <w:bookmarkStart w:id="0" w:name="_GoBack"/>
      <w:bookmarkEnd w:id="0"/>
    </w:p>
    <w:sectPr>
      <w:pgSz w:w="16839" w:h="11907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20B0604020202020204"/>
    <w:charset w:val="00"/>
    <w:family w:val="auto"/>
    <w:pitch w:val="default"/>
    <w:sig w:usb0="00000000" w:usb1="00000000" w:usb2="00000008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AFF432"/>
    <w:multiLevelType w:val="singleLevel"/>
    <w:tmpl w:val="E5AFF43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0A423809"/>
    <w:multiLevelType w:val="multilevel"/>
    <w:tmpl w:val="0A423809"/>
    <w:lvl w:ilvl="0" w:tentative="0">
      <w:start w:val="1"/>
      <w:numFmt w:val="decimal"/>
      <w:lvlText w:val="  %1"/>
      <w:lvlJc w:val="center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156F3F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5"/>
    <w:basedOn w:val="1"/>
    <w:next w:val="1"/>
    <w:qFormat/>
    <w:uiPriority w:val="0"/>
    <w:pPr>
      <w:ind w:left="1680"/>
    </w:pPr>
  </w:style>
  <w:style w:type="paragraph" w:customStyle="1" w:styleId="8">
    <w:name w:val="样式1"/>
    <w:next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color w:val="538135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761</Words>
  <Characters>766</Characters>
  <Lines>145</Lines>
  <Paragraphs>80</Paragraphs>
  <TotalTime>1</TotalTime>
  <ScaleCrop>false</ScaleCrop>
  <LinksUpToDate>false</LinksUpToDate>
  <CharactersWithSpaces>789</CharactersWithSpaces>
  <Application>WPS Office_11.8.2.1132_F1E327BC-269C-435d-A152-05C5408002CA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2025-03-31T15:54:00Z</dcterms:created>
  <dc:creator>uos</dc:creator>
  <cp:lastModifiedBy>胡真琪</cp:lastModifiedBy>
  <dcterms:modified xsi:type="dcterms:W3CDTF">2025-04-17T11:36:32Z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22C0DCB7C6B9CB6F4077006853BE9303</vt:lpwstr>
  </property>
</Properties>
</file>