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04" w:rsidRDefault="00484804" w:rsidP="00484804">
      <w:pPr>
        <w:spacing w:line="54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484804" w:rsidRDefault="00484804" w:rsidP="00484804">
      <w:pPr>
        <w:spacing w:line="520" w:lineRule="exact"/>
        <w:ind w:firstLine="64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2018年第一批环保专项资金安排表</w:t>
      </w:r>
    </w:p>
    <w:tbl>
      <w:tblPr>
        <w:tblStyle w:val="a8"/>
        <w:tblW w:w="10087" w:type="dxa"/>
        <w:tblInd w:w="-776" w:type="dxa"/>
        <w:tblLayout w:type="fixed"/>
        <w:tblLook w:val="04A0"/>
      </w:tblPr>
      <w:tblGrid>
        <w:gridCol w:w="812"/>
        <w:gridCol w:w="1963"/>
        <w:gridCol w:w="1538"/>
        <w:gridCol w:w="4537"/>
        <w:gridCol w:w="1237"/>
      </w:tblGrid>
      <w:tr w:rsidR="00484804" w:rsidTr="00E6704A">
        <w:trPr>
          <w:trHeight w:val="67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400" w:lineRule="exact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9C279F" w:rsidP="009C279F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>县区/单位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pacing w:val="-20"/>
                <w:sz w:val="28"/>
                <w:szCs w:val="28"/>
              </w:rPr>
              <w:t>补助资金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（万元）</w:t>
            </w:r>
          </w:p>
        </w:tc>
      </w:tr>
      <w:tr w:rsidR="00484804" w:rsidTr="00E6704A">
        <w:trPr>
          <w:trHeight w:val="1278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886DA9" w:rsidP="00E6704A">
            <w:pPr>
              <w:spacing w:line="280" w:lineRule="exact"/>
              <w:rPr>
                <w:rFonts w:ascii="仿宋_GB2312" w:hAnsi="仿宋_GB2312" w:cs="仿宋_GB2312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省控环境监测网络例行监测工作经费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市环境监测中心站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例行任务补助、重点污染源28家、1个省界断面监测、旺苍和青川县农村环境质量试点监测、空气质量预警预报、土壤环境监测网络、1个县级饮用水点位及6个乡镇饮用水点位监测、生态补偿监测。（77+28+2.5+10+40+10+7+6）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180.5</w:t>
            </w:r>
            <w:bookmarkStart w:id="0" w:name="_GoBack"/>
            <w:bookmarkEnd w:id="0"/>
          </w:p>
        </w:tc>
      </w:tr>
      <w:tr w:rsidR="00484804" w:rsidTr="00E6704A">
        <w:trPr>
          <w:trHeight w:val="742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1C55" w:rsidRDefault="00484804" w:rsidP="00B51C55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朝天区</w:t>
            </w:r>
          </w:p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完成2个县级饮用水点位、16个乡镇饮用水点位监测及其它相关省控监测任务、土壤点位布设。（10+14+1）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25</w:t>
            </w:r>
          </w:p>
        </w:tc>
      </w:tr>
      <w:tr w:rsidR="00484804" w:rsidTr="00E6704A">
        <w:trPr>
          <w:trHeight w:val="270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79F" w:rsidRDefault="00484804" w:rsidP="009C279F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昭化区</w:t>
            </w:r>
          </w:p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完成1个县级饮用水点位、22个乡镇饮用水点位监测及其它相关省控监测任务、土壤点位布设。（10+12+1）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23</w:t>
            </w:r>
          </w:p>
        </w:tc>
      </w:tr>
      <w:tr w:rsidR="00484804" w:rsidTr="00E6704A">
        <w:trPr>
          <w:trHeight w:val="690"/>
        </w:trPr>
        <w:tc>
          <w:tcPr>
            <w:tcW w:w="81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886DA9" w:rsidP="00E6704A">
            <w:pPr>
              <w:spacing w:line="280" w:lineRule="exact"/>
              <w:rPr>
                <w:rFonts w:ascii="仿宋_GB2312" w:hAnsi="仿宋_GB2312" w:cs="仿宋_GB2312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省控水质自动监测系统运行经费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市环境监测中心站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嘉陵江千佛崖监测断面拓展子站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13</w:t>
            </w:r>
          </w:p>
        </w:tc>
      </w:tr>
      <w:tr w:rsidR="00484804" w:rsidTr="00E6704A">
        <w:trPr>
          <w:trHeight w:val="230"/>
        </w:trPr>
        <w:tc>
          <w:tcPr>
            <w:tcW w:w="81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886DA9" w:rsidP="00E6704A">
            <w:pPr>
              <w:spacing w:line="280" w:lineRule="exact"/>
              <w:rPr>
                <w:rFonts w:ascii="仿宋_GB2312" w:hAnsi="仿宋_GB2312" w:cs="仿宋_GB2312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省控空气质量自动监测系统运行监管经费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市环境监测中心站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市级监管费：2×6＝12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12</w:t>
            </w:r>
          </w:p>
        </w:tc>
      </w:tr>
      <w:tr w:rsidR="00484804" w:rsidTr="00E6704A">
        <w:trPr>
          <w:trHeight w:val="541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79F" w:rsidRDefault="00484804" w:rsidP="009C279F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朝天区</w:t>
            </w:r>
          </w:p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朝天区大中坝空气质量自动监测站运维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3</w:t>
            </w:r>
          </w:p>
        </w:tc>
      </w:tr>
      <w:tr w:rsidR="00484804" w:rsidTr="00E6704A">
        <w:trPr>
          <w:trHeight w:val="437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79F" w:rsidRDefault="00484804" w:rsidP="009C279F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昭化区</w:t>
            </w:r>
          </w:p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昭化区中心城区空气质量自动监测站运维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3</w:t>
            </w:r>
          </w:p>
        </w:tc>
      </w:tr>
      <w:tr w:rsidR="00484804" w:rsidTr="00E6704A">
        <w:trPr>
          <w:trHeight w:val="462"/>
        </w:trPr>
        <w:tc>
          <w:tcPr>
            <w:tcW w:w="81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886DA9" w:rsidP="00E6704A">
            <w:pPr>
              <w:spacing w:line="280" w:lineRule="exact"/>
              <w:rPr>
                <w:rFonts w:ascii="仿宋_GB2312" w:hAnsi="仿宋_GB2312" w:cs="仿宋_GB2312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省</w:t>
            </w:r>
            <w:proofErr w:type="gramStart"/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控重点</w:t>
            </w:r>
            <w:proofErr w:type="gramEnd"/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污染源自动监控系统运维费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市环保局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重点污染源自动监控系统运维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60</w:t>
            </w:r>
          </w:p>
        </w:tc>
      </w:tr>
      <w:tr w:rsidR="00484804" w:rsidTr="00E6704A">
        <w:trPr>
          <w:trHeight w:val="400"/>
        </w:trPr>
        <w:tc>
          <w:tcPr>
            <w:tcW w:w="81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886DA9" w:rsidP="00E6704A">
            <w:pPr>
              <w:spacing w:line="280" w:lineRule="exact"/>
              <w:rPr>
                <w:rFonts w:ascii="仿宋_GB2312" w:hAnsi="仿宋_GB2312" w:cs="仿宋_GB2312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国家地表水考核断面水质自动站前期建设资金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9C279F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嘉陵江流域（白龙江）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苴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国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村国考水质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断面前期建设资金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30</w:t>
            </w:r>
          </w:p>
        </w:tc>
      </w:tr>
      <w:tr w:rsidR="00484804" w:rsidTr="00E6704A">
        <w:trPr>
          <w:trHeight w:val="440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市环境监测中心站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嘉陵江流域（嘉陵江）上石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盘国考水质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断面前期建设资金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30</w:t>
            </w:r>
          </w:p>
        </w:tc>
      </w:tr>
      <w:tr w:rsidR="00484804" w:rsidTr="00E6704A">
        <w:trPr>
          <w:trHeight w:val="475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9C279F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嘉陵江流域（南河）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南渡国考水质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断面前期建设资金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30</w:t>
            </w:r>
          </w:p>
        </w:tc>
      </w:tr>
      <w:tr w:rsidR="00484804" w:rsidTr="00E6704A">
        <w:trPr>
          <w:trHeight w:val="413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9C279F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苍溪县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嘉陵江流域（东河）文成镇木梁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村国考水质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断面前期建设资金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30</w:t>
            </w:r>
          </w:p>
        </w:tc>
      </w:tr>
      <w:tr w:rsidR="00484804" w:rsidTr="00E6704A">
        <w:trPr>
          <w:trHeight w:val="185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9C279F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嘉陵江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八庙沟国考水质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断面前期建设资金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30</w:t>
            </w:r>
          </w:p>
        </w:tc>
      </w:tr>
      <w:tr w:rsidR="00484804" w:rsidTr="00E6704A">
        <w:trPr>
          <w:trHeight w:val="475"/>
        </w:trPr>
        <w:tc>
          <w:tcPr>
            <w:tcW w:w="81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4804" w:rsidRDefault="00484804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886DA9" w:rsidP="00E6704A">
            <w:pPr>
              <w:spacing w:line="280" w:lineRule="exact"/>
              <w:rPr>
                <w:rFonts w:ascii="仿宋_GB2312" w:hAnsi="仿宋_GB2312" w:cs="仿宋_GB2312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第二次污染源</w:t>
            </w:r>
            <w:proofErr w:type="gramStart"/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普查国控</w:t>
            </w:r>
            <w:proofErr w:type="gramEnd"/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、省</w:t>
            </w:r>
            <w:proofErr w:type="gramStart"/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控重点</w:t>
            </w:r>
            <w:proofErr w:type="gramEnd"/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监控企业入户调查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市环保局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第二次污染源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普查国控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、省</w:t>
            </w:r>
            <w:proofErr w:type="gramStart"/>
            <w:r>
              <w:rPr>
                <w:rFonts w:ascii="仿宋_GB2312" w:hAnsi="仿宋_GB2312" w:cs="仿宋_GB2312" w:hint="eastAsia"/>
                <w:sz w:val="21"/>
                <w:szCs w:val="21"/>
              </w:rPr>
              <w:t>控重点</w:t>
            </w:r>
            <w:proofErr w:type="gramEnd"/>
            <w:r>
              <w:rPr>
                <w:rFonts w:ascii="仿宋_GB2312" w:hAnsi="仿宋_GB2312" w:cs="仿宋_GB2312" w:hint="eastAsia"/>
                <w:sz w:val="21"/>
                <w:szCs w:val="21"/>
              </w:rPr>
              <w:t>监控企业入户调查工作经费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84804" w:rsidRDefault="00484804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20</w:t>
            </w:r>
          </w:p>
        </w:tc>
      </w:tr>
      <w:tr w:rsidR="00886DA9" w:rsidTr="00886DA9">
        <w:trPr>
          <w:trHeight w:val="350"/>
        </w:trPr>
        <w:tc>
          <w:tcPr>
            <w:tcW w:w="81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DA9" w:rsidRPr="00886DA9" w:rsidRDefault="00886DA9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DA9" w:rsidRPr="00886DA9" w:rsidRDefault="00886DA9" w:rsidP="00886DA9"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第二次污染源普查贫困地区经费补助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朝天区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第二次污染源普查贫困地区经费补助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20</w:t>
            </w:r>
          </w:p>
        </w:tc>
      </w:tr>
      <w:tr w:rsidR="00886DA9" w:rsidTr="00E6704A">
        <w:trPr>
          <w:trHeight w:val="350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DA9" w:rsidRDefault="00886DA9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A9" w:rsidRDefault="00886DA9" w:rsidP="00E6704A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昭化区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第二次污染源普查贫困地区经费补助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20</w:t>
            </w:r>
          </w:p>
        </w:tc>
      </w:tr>
      <w:tr w:rsidR="00886DA9" w:rsidTr="00E6704A">
        <w:trPr>
          <w:trHeight w:val="350"/>
        </w:trPr>
        <w:tc>
          <w:tcPr>
            <w:tcW w:w="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DA9" w:rsidRDefault="00886DA9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DA9" w:rsidRDefault="00886DA9" w:rsidP="00E6704A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利州区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rPr>
                <w:rFonts w:ascii="仿宋_GB2312" w:hAnsi="仿宋_GB2312" w:cs="仿宋_GB2312"/>
                <w:kern w:val="0"/>
                <w:szCs w:val="21"/>
              </w:rPr>
            </w:pPr>
            <w:r w:rsidRPr="00886DA9">
              <w:rPr>
                <w:rFonts w:ascii="仿宋_GB2312" w:hAnsi="仿宋_GB2312" w:cs="仿宋_GB2312" w:hint="eastAsia"/>
                <w:sz w:val="21"/>
                <w:szCs w:val="21"/>
              </w:rPr>
              <w:t>第二次污染源普查贫困地区经费补助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20</w:t>
            </w:r>
          </w:p>
        </w:tc>
      </w:tr>
      <w:tr w:rsidR="00886DA9" w:rsidTr="00E6704A">
        <w:trPr>
          <w:trHeight w:val="347"/>
        </w:trPr>
        <w:tc>
          <w:tcPr>
            <w:tcW w:w="812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6DA9" w:rsidRDefault="00886DA9" w:rsidP="00E6704A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8038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886DA9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DA9" w:rsidRDefault="00481C33" w:rsidP="00E6704A">
            <w:pPr>
              <w:overflowPunct w:val="0"/>
              <w:topLinePunct/>
              <w:spacing w:line="28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Cs w:val="21"/>
              </w:rPr>
              <w:fldChar w:fldCharType="begin"/>
            </w:r>
            <w:r w:rsidR="00886DA9"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instrText xml:space="preserve"> = sum(E2:E18) \* MERGEFORMAT </w:instrText>
            </w:r>
            <w:r>
              <w:rPr>
                <w:rFonts w:ascii="仿宋_GB2312" w:hAnsi="仿宋_GB2312" w:cs="仿宋_GB2312" w:hint="eastAsia"/>
                <w:kern w:val="0"/>
                <w:szCs w:val="21"/>
              </w:rPr>
              <w:fldChar w:fldCharType="separate"/>
            </w:r>
            <w:r w:rsidR="00886DA9"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549.5</w:t>
            </w:r>
            <w:r>
              <w:rPr>
                <w:rFonts w:ascii="仿宋_GB2312" w:hAnsi="仿宋_GB2312" w:cs="仿宋_GB2312" w:hint="eastAsia"/>
                <w:kern w:val="0"/>
                <w:szCs w:val="21"/>
              </w:rPr>
              <w:fldChar w:fldCharType="end"/>
            </w:r>
          </w:p>
        </w:tc>
      </w:tr>
    </w:tbl>
    <w:p w:rsidR="00484804" w:rsidRPr="00C30241" w:rsidRDefault="00484804" w:rsidP="00964D85">
      <w:pPr>
        <w:spacing w:line="580" w:lineRule="exact"/>
        <w:rPr>
          <w:rFonts w:ascii="仿宋_GB2312"/>
        </w:rPr>
      </w:pPr>
    </w:p>
    <w:sectPr w:rsidR="00484804" w:rsidRPr="00C30241" w:rsidSect="00DF288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76" w:rsidRDefault="00147276">
      <w:r>
        <w:separator/>
      </w:r>
    </w:p>
  </w:endnote>
  <w:endnote w:type="continuationSeparator" w:id="0">
    <w:p w:rsidR="00147276" w:rsidRDefault="001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00" w:rsidRDefault="00481C33" w:rsidP="009C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5F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F00" w:rsidRDefault="00135F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F1" w:rsidRDefault="004275F1">
    <w:pPr>
      <w:pStyle w:val="a4"/>
    </w:pPr>
  </w:p>
  <w:p w:rsidR="00135F00" w:rsidRDefault="00135F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76" w:rsidRDefault="00147276">
      <w:r>
        <w:separator/>
      </w:r>
    </w:p>
  </w:footnote>
  <w:footnote w:type="continuationSeparator" w:id="0">
    <w:p w:rsidR="00147276" w:rsidRDefault="0014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3CF6"/>
    <w:multiLevelType w:val="hybridMultilevel"/>
    <w:tmpl w:val="DDA8310A"/>
    <w:lvl w:ilvl="0" w:tplc="1422B42E">
      <w:start w:val="1"/>
      <w:numFmt w:val="japaneseCounting"/>
      <w:lvlText w:val="%1、"/>
      <w:lvlJc w:val="left"/>
      <w:pPr>
        <w:tabs>
          <w:tab w:val="num" w:pos="1945"/>
        </w:tabs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C59"/>
    <w:rsid w:val="000D3323"/>
    <w:rsid w:val="0011162F"/>
    <w:rsid w:val="00135F00"/>
    <w:rsid w:val="00147276"/>
    <w:rsid w:val="001920F6"/>
    <w:rsid w:val="001A08FF"/>
    <w:rsid w:val="00211F1F"/>
    <w:rsid w:val="0028175F"/>
    <w:rsid w:val="002A7DAF"/>
    <w:rsid w:val="00424A78"/>
    <w:rsid w:val="004275F1"/>
    <w:rsid w:val="00481C33"/>
    <w:rsid w:val="00484804"/>
    <w:rsid w:val="004A701A"/>
    <w:rsid w:val="004E7CC4"/>
    <w:rsid w:val="00536E5A"/>
    <w:rsid w:val="00552C59"/>
    <w:rsid w:val="00586FCB"/>
    <w:rsid w:val="005B38DC"/>
    <w:rsid w:val="006A7ABF"/>
    <w:rsid w:val="006B2406"/>
    <w:rsid w:val="006D6470"/>
    <w:rsid w:val="00775A76"/>
    <w:rsid w:val="007D57BE"/>
    <w:rsid w:val="00857ECE"/>
    <w:rsid w:val="00875A77"/>
    <w:rsid w:val="00886DA9"/>
    <w:rsid w:val="00894B03"/>
    <w:rsid w:val="008E6881"/>
    <w:rsid w:val="00964D85"/>
    <w:rsid w:val="009C17A9"/>
    <w:rsid w:val="009C279F"/>
    <w:rsid w:val="009C7EBA"/>
    <w:rsid w:val="00A61793"/>
    <w:rsid w:val="00AD3770"/>
    <w:rsid w:val="00B25E6D"/>
    <w:rsid w:val="00B36E88"/>
    <w:rsid w:val="00B41444"/>
    <w:rsid w:val="00B51C55"/>
    <w:rsid w:val="00BC151E"/>
    <w:rsid w:val="00C123E1"/>
    <w:rsid w:val="00C30241"/>
    <w:rsid w:val="00C46B83"/>
    <w:rsid w:val="00C56887"/>
    <w:rsid w:val="00CA24C1"/>
    <w:rsid w:val="00CA7ED3"/>
    <w:rsid w:val="00CC7FA9"/>
    <w:rsid w:val="00CD6146"/>
    <w:rsid w:val="00DC7096"/>
    <w:rsid w:val="00DF288A"/>
    <w:rsid w:val="00EE1AAE"/>
    <w:rsid w:val="00F55F68"/>
    <w:rsid w:val="00F663A9"/>
    <w:rsid w:val="00FB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59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CA24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20F6"/>
    <w:rPr>
      <w:sz w:val="18"/>
      <w:szCs w:val="18"/>
    </w:rPr>
  </w:style>
  <w:style w:type="paragraph" w:styleId="a4">
    <w:name w:val="footer"/>
    <w:basedOn w:val="a"/>
    <w:link w:val="Char"/>
    <w:uiPriority w:val="99"/>
    <w:rsid w:val="00135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35F00"/>
  </w:style>
  <w:style w:type="paragraph" w:styleId="a6">
    <w:name w:val="header"/>
    <w:basedOn w:val="a"/>
    <w:link w:val="Char0"/>
    <w:rsid w:val="007D5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D57BE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275F1"/>
    <w:rPr>
      <w:rFonts w:eastAsia="仿宋_GB2312"/>
      <w:kern w:val="2"/>
      <w:sz w:val="18"/>
      <w:szCs w:val="18"/>
    </w:rPr>
  </w:style>
  <w:style w:type="paragraph" w:customStyle="1" w:styleId="Char1">
    <w:name w:val="Char 正文"/>
    <w:basedOn w:val="1"/>
    <w:rsid w:val="00CA24C1"/>
    <w:pPr>
      <w:snapToGrid w:val="0"/>
      <w:spacing w:before="240" w:after="240" w:line="348" w:lineRule="auto"/>
    </w:pPr>
    <w:rPr>
      <w:rFonts w:eastAsia="宋体"/>
    </w:rPr>
  </w:style>
  <w:style w:type="character" w:customStyle="1" w:styleId="1Char">
    <w:name w:val="标题 1 Char"/>
    <w:basedOn w:val="a0"/>
    <w:link w:val="1"/>
    <w:rsid w:val="00CA24C1"/>
    <w:rPr>
      <w:rFonts w:eastAsia="仿宋_GB2312"/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2"/>
    <w:rsid w:val="00484804"/>
    <w:pPr>
      <w:ind w:leftChars="2500" w:left="100"/>
    </w:pPr>
  </w:style>
  <w:style w:type="character" w:customStyle="1" w:styleId="Char2">
    <w:name w:val="日期 Char"/>
    <w:basedOn w:val="a0"/>
    <w:link w:val="a7"/>
    <w:rsid w:val="00484804"/>
    <w:rPr>
      <w:rFonts w:eastAsia="仿宋_GB2312"/>
      <w:kern w:val="2"/>
      <w:sz w:val="32"/>
      <w:szCs w:val="32"/>
    </w:rPr>
  </w:style>
  <w:style w:type="table" w:styleId="a8">
    <w:name w:val="Table Grid"/>
    <w:basedOn w:val="a1"/>
    <w:qFormat/>
    <w:rsid w:val="004848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916A-F0CA-4A24-A672-79BC4E8C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137</Words>
  <Characters>787</Characters>
  <Application>Microsoft Office Word</Application>
  <DocSecurity>0</DocSecurity>
  <Lines>6</Lines>
  <Paragraphs>1</Paragraphs>
  <ScaleCrop>false</ScaleCrop>
  <Company>四川省财政厅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徐晓驰</dc:creator>
  <cp:keywords/>
  <cp:lastModifiedBy>经建科:钟绣名</cp:lastModifiedBy>
  <cp:revision>22</cp:revision>
  <cp:lastPrinted>2017-12-29T03:14:00Z</cp:lastPrinted>
  <dcterms:created xsi:type="dcterms:W3CDTF">2017-12-29T02:20:00Z</dcterms:created>
  <dcterms:modified xsi:type="dcterms:W3CDTF">2018-08-01T07:55:00Z</dcterms:modified>
</cp:coreProperties>
</file>