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475"/>
      <w:bookmarkStart w:id="3" w:name="_Toc15377193"/>
      <w:bookmarkStart w:id="4" w:name="_Toc15377425"/>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7194"/>
      <w:bookmarkStart w:id="8" w:name="_Toc15378442"/>
      <w:bookmarkStart w:id="9" w:name="_Toc15377426"/>
      <w:bookmarkStart w:id="10" w:name="_Toc15396476"/>
      <w:r>
        <w:rPr>
          <w:rFonts w:hint="eastAsia" w:ascii="方正小标宋简体" w:hAnsi="宋体" w:eastAsia="方正小标宋简体"/>
          <w:color w:val="000000"/>
          <w:sz w:val="72"/>
          <w:szCs w:val="72"/>
          <w:lang w:eastAsia="zh-CN"/>
        </w:rPr>
        <w:t>广元市</w:t>
      </w:r>
      <w:bookmarkEnd w:id="0"/>
      <w:bookmarkStart w:id="11" w:name="_Toc15306268"/>
      <w:r>
        <w:rPr>
          <w:rFonts w:hint="eastAsia" w:ascii="方正小标宋简体" w:hAnsi="宋体" w:eastAsia="方正小标宋简体"/>
          <w:color w:val="000000"/>
          <w:sz w:val="72"/>
          <w:szCs w:val="72"/>
          <w:lang w:val="en-US" w:eastAsia="zh-CN"/>
        </w:rPr>
        <w:t>财政局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r>
        <w:rPr>
          <w:rFonts w:ascii="方正小标宋简体" w:hAnsi="宋体" w:eastAsia="方正小标宋简体"/>
          <w:color w:val="000000"/>
          <w:sz w:val="36"/>
          <w:szCs w:val="36"/>
        </w:rPr>
        <w:br w:type="page"/>
      </w:r>
      <w:r>
        <w:rPr>
          <w:rFonts w:hint="eastAsia" w:ascii="方正小标宋简体" w:hAnsi="方正小标宋简体" w:eastAsia="方正小标宋简体" w:cs="方正小标宋简体"/>
          <w:color w:val="000000"/>
          <w:sz w:val="44"/>
          <w:szCs w:val="44"/>
        </w:rPr>
        <w:t>目</w:t>
      </w:r>
      <w:r>
        <w:rPr>
          <w:rFonts w:hint="eastAsia" w:ascii="方正小标宋简体" w:hAnsi="方正小标宋简体" w:eastAsia="方正小标宋简体" w:cs="方正小标宋简体"/>
          <w:color w:val="000000"/>
          <w:sz w:val="44"/>
          <w:szCs w:val="44"/>
          <w:lang w:val="en-US" w:eastAsia="zh-CN"/>
        </w:rPr>
        <w:t xml:space="preserve">   </w:t>
      </w:r>
      <w:r>
        <w:rPr>
          <w:rFonts w:hint="eastAsia" w:ascii="方正小标宋简体" w:hAnsi="方正小标宋简体" w:eastAsia="方正小标宋简体" w:cs="方正小标宋简体"/>
          <w:color w:val="000000"/>
          <w:sz w:val="44"/>
          <w:szCs w:val="44"/>
        </w:rPr>
        <w:t>录</w:t>
      </w:r>
    </w:p>
    <w:p>
      <w:pPr>
        <w:keepNext w:val="0"/>
        <w:keepLines w:val="0"/>
        <w:pageBreakBefore w:val="0"/>
        <w:kinsoku/>
        <w:wordWrap/>
        <w:overflowPunct/>
        <w:topLinePunct w:val="0"/>
        <w:autoSpaceDE/>
        <w:autoSpaceDN/>
        <w:bidi w:val="0"/>
        <w:spacing w:line="400" w:lineRule="exact"/>
        <w:textAlignment w:val="auto"/>
      </w:pPr>
    </w:p>
    <w:p>
      <w:pPr>
        <w:pStyle w:val="10"/>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第一部分 部门概况</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一、基本职能及主要工作</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pStyle w:val="10"/>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第二部分</w:t>
      </w:r>
      <w:r>
        <w:rPr>
          <w:rFonts w:hint="eastAsia" w:ascii="黑体" w:hAnsi="黑体" w:eastAsia="黑体" w:cs="黑体"/>
          <w:b w:val="0"/>
          <w:bCs w:val="0"/>
          <w:sz w:val="32"/>
          <w:szCs w:val="32"/>
          <w:lang w:val="en-US" w:eastAsia="zh-CN"/>
        </w:rPr>
        <w:t xml:space="preserve"> 2019年度</w:t>
      </w:r>
      <w:r>
        <w:rPr>
          <w:rFonts w:hint="eastAsia" w:ascii="黑体" w:hAnsi="黑体" w:eastAsia="黑体" w:cs="黑体"/>
          <w:b w:val="0"/>
          <w:bCs w:val="0"/>
          <w:sz w:val="32"/>
          <w:szCs w:val="32"/>
        </w:rPr>
        <w:t>部门决算情况说明</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四、财政拨款收入支出决算总体情况说明</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五、一般公共预算财政拨款支出决算情况说明</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六、一般公共预算财政拨款基本支出决算情况说明</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七、“三公”经费财政拨款支出决算情况说明</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八、政府性基金预算支出决算情况说明</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 国有资本经营预算支出决算情况说明</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十、其他重要事项的情况说明</w:t>
      </w:r>
    </w:p>
    <w:p>
      <w:pPr>
        <w:pStyle w:val="10"/>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第三部分 名词解释</w:t>
      </w:r>
    </w:p>
    <w:p>
      <w:pPr>
        <w:pStyle w:val="10"/>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第四部分 附件</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pStyle w:val="10"/>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第五部分 附表</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五、财政拨款支出决算明细表</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六、一般公共预算财政拨款支出决算表</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七、一般公共预算财政拨款支出决算明细表</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八、一般公共预算财政拨款基本支出决算表</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九、一般公共预算财政拨款项目支出决算表</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十、一般公共预算财政拨款“三公”经费支出决算表</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十一、政府性基金预算财政拨款收入支出决算表</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十二、政府性基金预算财政拨款“三公”经费支出决算表</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十三、国有资本经营预算支出决算表</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bCs/>
          <w:kern w:val="44"/>
          <w:sz w:val="32"/>
          <w:szCs w:val="32"/>
        </w:rPr>
        <w:sectPr>
          <w:headerReference r:id="rId3" w:type="default"/>
          <w:pgSz w:w="11906" w:h="16838"/>
          <w:pgMar w:top="2098" w:right="1474" w:bottom="1984" w:left="1587" w:header="851" w:footer="1559" w:gutter="0"/>
          <w:pgNumType w:start="1"/>
          <w:cols w:space="0" w:num="1"/>
          <w:titlePg/>
          <w:rtlGutter w:val="0"/>
          <w:docGrid w:type="lines" w:linePitch="312" w:charSpace="0"/>
        </w:sectPr>
      </w:pPr>
      <w:bookmarkStart w:id="12" w:name="_Toc15396599"/>
      <w:bookmarkStart w:id="13" w:name="_Toc15377196"/>
    </w:p>
    <w:p>
      <w:pPr>
        <w:pageBreakBefore w:val="0"/>
        <w:widowControl/>
        <w:kinsoku/>
        <w:wordWrap/>
        <w:overflowPunct/>
        <w:topLinePunct w:val="0"/>
        <w:autoSpaceDE/>
        <w:autoSpaceDN/>
        <w:bidi w:val="0"/>
        <w:spacing w:line="560" w:lineRule="exact"/>
        <w:ind w:left="0"/>
        <w:jc w:val="left"/>
        <w:textAlignment w:val="auto"/>
        <w:rPr>
          <w:rFonts w:ascii="仿宋" w:hAnsi="仿宋" w:eastAsia="仿宋"/>
          <w:bCs/>
          <w:kern w:val="44"/>
          <w:sz w:val="24"/>
        </w:rPr>
      </w:pPr>
    </w:p>
    <w:p>
      <w:pPr>
        <w:pStyle w:val="2"/>
        <w:keepNext/>
        <w:keepLines/>
        <w:pageBreakBefore w:val="0"/>
        <w:widowControl w:val="0"/>
        <w:kinsoku/>
        <w:wordWrap/>
        <w:overflowPunct/>
        <w:topLinePunct w:val="0"/>
        <w:autoSpaceDE/>
        <w:autoSpaceDN/>
        <w:bidi w:val="0"/>
        <w:adjustRightInd/>
        <w:snapToGrid/>
        <w:spacing w:before="0" w:after="0" w:line="560" w:lineRule="exact"/>
        <w:ind w:right="0"/>
        <w:jc w:val="center"/>
        <w:textAlignment w:val="auto"/>
        <w:rPr>
          <w:rFonts w:hint="eastAsia" w:ascii="方正小标宋简体" w:hAnsi="方正小标宋简体" w:eastAsia="方正小标宋简体" w:cs="方正小标宋简体"/>
          <w:b w:val="0"/>
          <w:color w:val="000000"/>
        </w:rPr>
      </w:pPr>
      <w:r>
        <w:rPr>
          <w:rFonts w:hint="eastAsia" w:ascii="方正小标宋简体" w:hAnsi="方正小标宋简体" w:eastAsia="方正小标宋简体" w:cs="方正小标宋简体"/>
          <w:b w:val="0"/>
          <w:color w:val="000000"/>
        </w:rPr>
        <w:t>第一部分 部门概况</w:t>
      </w:r>
      <w:bookmarkEnd w:id="12"/>
      <w:bookmarkEnd w:id="13"/>
    </w:p>
    <w:p>
      <w:pPr>
        <w:pStyle w:val="3"/>
        <w:pageBreakBefore w:val="0"/>
        <w:kinsoku/>
        <w:wordWrap/>
        <w:overflowPunct/>
        <w:topLinePunct w:val="0"/>
        <w:autoSpaceDE/>
        <w:autoSpaceDN/>
        <w:bidi w:val="0"/>
        <w:spacing w:before="0" w:after="0" w:line="560" w:lineRule="exact"/>
        <w:ind w:left="0"/>
        <w:textAlignment w:val="auto"/>
        <w:rPr>
          <w:rFonts w:hint="eastAsia" w:ascii="黑体" w:hAnsi="黑体" w:eastAsia="黑体"/>
          <w:b w:val="0"/>
          <w:color w:val="000000"/>
        </w:rPr>
      </w:pPr>
      <w:bookmarkStart w:id="14" w:name="_Toc15396600"/>
      <w:bookmarkStart w:id="15" w:name="_Toc15377197"/>
    </w:p>
    <w:p>
      <w:pPr>
        <w:pStyle w:val="10"/>
        <w:keepNext w:val="0"/>
        <w:keepLines w:val="0"/>
        <w:pageBreakBefore w:val="0"/>
        <w:kinsoku/>
        <w:wordWrap/>
        <w:overflowPunct/>
        <w:topLinePunct w:val="0"/>
        <w:autoSpaceDE/>
        <w:autoSpaceDN/>
        <w:bidi w:val="0"/>
        <w:adjustRightInd w:val="0"/>
        <w:snapToGrid w:val="0"/>
        <w:spacing w:before="0" w:line="560" w:lineRule="exact"/>
        <w:ind w:lef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一、基本职能及主要工作</w:t>
      </w:r>
      <w:bookmarkEnd w:id="14"/>
      <w:bookmarkEnd w:id="15"/>
    </w:p>
    <w:p>
      <w:pPr>
        <w:pStyle w:val="5"/>
        <w:pageBreakBefore w:val="0"/>
        <w:kinsoku/>
        <w:wordWrap/>
        <w:overflowPunct/>
        <w:topLinePunct w:val="0"/>
        <w:autoSpaceDE/>
        <w:autoSpaceDN/>
        <w:bidi w:val="0"/>
        <w:adjustRightInd w:val="0"/>
        <w:snapToGrid w:val="0"/>
        <w:spacing w:beforeLines="0" w:line="560" w:lineRule="exact"/>
        <w:ind w:left="0" w:firstLine="672" w:firstLineChars="210"/>
        <w:textAlignment w:val="auto"/>
        <w:outlineLvl w:val="2"/>
        <w:rPr>
          <w:rFonts w:hint="eastAsia" w:ascii="楷体_GB2312" w:hAnsi="楷体_GB2312" w:eastAsia="楷体_GB2312" w:cs="楷体_GB2312"/>
          <w:bCs/>
          <w:color w:val="000000"/>
          <w:sz w:val="32"/>
          <w:szCs w:val="32"/>
        </w:rPr>
      </w:pPr>
      <w:bookmarkStart w:id="16" w:name="_Toc15377198"/>
      <w:bookmarkStart w:id="17" w:name="_Toc15378445"/>
      <w:r>
        <w:rPr>
          <w:rFonts w:hint="eastAsia" w:ascii="楷体_GB2312" w:hAnsi="楷体_GB2312" w:eastAsia="楷体_GB2312" w:cs="楷体_GB2312"/>
          <w:bCs/>
          <w:color w:val="000000"/>
          <w:sz w:val="32"/>
          <w:szCs w:val="32"/>
        </w:rPr>
        <w:t>（一）主要职能</w:t>
      </w:r>
    </w:p>
    <w:p>
      <w:pPr>
        <w:pStyle w:val="5"/>
        <w:pageBreakBefore w:val="0"/>
        <w:widowControl w:val="0"/>
        <w:kinsoku/>
        <w:wordWrap/>
        <w:overflowPunct/>
        <w:topLinePunct w:val="0"/>
        <w:autoSpaceDE/>
        <w:autoSpaceDN/>
        <w:bidi w:val="0"/>
        <w:adjustRightInd w:val="0"/>
        <w:snapToGrid w:val="0"/>
        <w:spacing w:beforeLines="0" w:line="560" w:lineRule="exact"/>
        <w:ind w:left="0" w:firstLine="672" w:firstLineChars="210"/>
        <w:textAlignment w:val="auto"/>
        <w:outlineLvl w:val="2"/>
        <w:rPr>
          <w:rFonts w:hint="eastAsia" w:ascii="仿宋" w:hAnsi="仿宋" w:eastAsia="仿宋"/>
          <w:bCs/>
          <w:color w:val="000000"/>
          <w:sz w:val="32"/>
          <w:szCs w:val="32"/>
        </w:rPr>
      </w:pPr>
      <w:r>
        <w:rPr>
          <w:rFonts w:hint="eastAsia" w:ascii="仿宋_GB2312" w:hAnsi="仿宋_GB2312" w:eastAsia="仿宋_GB2312" w:cs="仿宋_GB2312"/>
          <w:sz w:val="32"/>
          <w:szCs w:val="32"/>
        </w:rPr>
        <w:t>拟订全市财政、税收的发展战略、规划、政策和改革方案并组织实施，参与宏观经济分析预测和全市重大宏观经济政策的制定，提出运用财税政策实施宏观经济调控和综合平衡全市财力的建议。贯彻执行国家财税法律、法规和方针、政策，组织起草地方性财税法规的实施办法和政策规定并组织实施，按照管理权限管理全市税政事项。承担各项财政收支管理，负责编制年度市级预决算草案并组织实施，受市政府委托，向市人民代表大会报告全市和市级预算及其执行情况，向市人大常委会报告决算，组织制定经费开支标准、定额，负责审核批复部门（单位）的年度预决算，完善转移支付制度。负责政府非税收入管理，负责政府性基金管理，按规定管理行政事业性收费，管理财政票据，负责彩票的监管和发行规模的审核上报工作。制定全市国库管理制度、国库集中收付制度，指导和监督国库业务，组织开展国库现金管理工作。制定政府采购制度，编制政府采购预算，监督管理全市政府采购工作。制定全市行政事业单位国有资产管理制度规定及市级机关事业单位国有资产收益管理办法，并对执行情况进行监督检查，负责市级机关国有资产经营收益财政专户管理工作。审核和汇总编制全市国有资本经营预决算草案，制订国有资本经营预算的制度和办法，收取市本级企业国有资本收益，组织实施企业财务制度，管理金融类企业国有资产，参与拟订企业国有资产管理相关制度，管理资产评估工作。负责管理和监督财政性经济发展支出、政府性投资项目的财政拨款，参与拟订政府性建设投资的有关政策，制定基本建设财务制度，负责投资评审管理工作。负责有关政策性补贴和专项储备资金财政管理工作。负责全市农业综合开发管理工作。会同相关部门管理全市社会保障和就业及医疗卫生支出，会同相关部门拟订社会保障资金（基金）的财务管理制度，编制市级社会保障预决算草案。组织实施政府债务管理制度和政策，制定具体管理办法，管理政府债务，防范财政风险，管理外国政府和国际金融机构贷（赠）款项目的有关业务。负责全市的会计工作，监督和规范会计行为，组织实施国家统一的会计制度，指导和监督注册会计师和会计师事务所的业务，指导和管理社会审计。负责财政资金绩效评价。监督检查财税法规、政策的执行情况，反映财政收支管理中的重大问题。依法查处违反财经法纪的行为。负责财政宣传和财政信息管理系统工作，负责全市财政业务培训。承办市农村综合改革领导小组办公室的具体工作。承担市政府公布的有关行政审批事项。负责全市PPP政策研究和实施办法的制定、市级PPP项目库的建立更新，项目实施方案的汇总和审核等工作。承办市政府交办的其他事项。</w:t>
      </w:r>
    </w:p>
    <w:bookmarkEnd w:id="16"/>
    <w:bookmarkEnd w:id="17"/>
    <w:p>
      <w:pPr>
        <w:pStyle w:val="5"/>
        <w:pageBreakBefore w:val="0"/>
        <w:kinsoku/>
        <w:wordWrap/>
        <w:overflowPunct/>
        <w:topLinePunct w:val="0"/>
        <w:autoSpaceDE/>
        <w:autoSpaceDN/>
        <w:bidi w:val="0"/>
        <w:adjustRightInd w:val="0"/>
        <w:snapToGrid w:val="0"/>
        <w:spacing w:beforeLines="0" w:line="560" w:lineRule="exact"/>
        <w:ind w:firstLine="640" w:firstLineChars="200"/>
        <w:textAlignment w:val="auto"/>
        <w:outlineLvl w:val="2"/>
        <w:rPr>
          <w:rFonts w:hint="eastAsia" w:ascii="楷体_GB2312" w:hAnsi="楷体_GB2312" w:eastAsia="楷体_GB2312" w:cs="楷体_GB2312"/>
          <w:bCs/>
          <w:color w:val="000000"/>
          <w:sz w:val="32"/>
          <w:szCs w:val="32"/>
        </w:rPr>
      </w:pPr>
      <w:bookmarkStart w:id="18" w:name="_Toc15377199"/>
      <w:bookmarkStart w:id="19" w:name="_Toc15378446"/>
      <w:r>
        <w:rPr>
          <w:rFonts w:hint="eastAsia" w:ascii="楷体_GB2312" w:hAnsi="楷体_GB2312" w:eastAsia="楷体_GB2312" w:cs="楷体_GB2312"/>
          <w:bCs/>
          <w:color w:val="000000"/>
          <w:sz w:val="32"/>
          <w:szCs w:val="32"/>
        </w:rPr>
        <w:t>（二）2019年重点工作完成情况</w:t>
      </w:r>
      <w:bookmarkEnd w:id="18"/>
      <w:bookmarkEnd w:id="19"/>
    </w:p>
    <w:p>
      <w:pPr>
        <w:pageBreakBefore w:val="0"/>
        <w:kinsoku/>
        <w:wordWrap/>
        <w:overflowPunct/>
        <w:topLinePunct w:val="0"/>
        <w:autoSpaceDE/>
        <w:autoSpaceDN/>
        <w:bidi w:val="0"/>
        <w:spacing w:line="560" w:lineRule="exact"/>
        <w:ind w:left="0" w:firstLine="643" w:firstLineChars="200"/>
        <w:textAlignment w:val="auto"/>
        <w:rPr>
          <w:rFonts w:hint="eastAsia" w:ascii="黑体" w:eastAsia="黑体"/>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党建工作切实加强。</w:t>
      </w:r>
      <w:r>
        <w:rPr>
          <w:rFonts w:hint="eastAsia" w:ascii="仿宋_GB2312" w:eastAsia="仿宋_GB2312"/>
          <w:sz w:val="32"/>
          <w:szCs w:val="32"/>
        </w:rPr>
        <w:t>牢固树立“财政部门既是业务机关、更是政治机关”意识，坚持把党建工作摆在首要位置，全面落实党建主体责任，深入推进机关党支部标准化建设，认真落实“三会一课”、民主评议党员、党员领导干部双重组织生活等制度</w:t>
      </w:r>
      <w:r>
        <w:rPr>
          <w:rFonts w:hint="eastAsia" w:ascii="仿宋_GB2312" w:hAnsi="宋体" w:eastAsia="仿宋_GB2312" w:cs="Arial"/>
          <w:color w:val="000000"/>
          <w:kern w:val="0"/>
          <w:sz w:val="32"/>
          <w:szCs w:val="32"/>
        </w:rPr>
        <w:t>。</w:t>
      </w:r>
      <w:r>
        <w:rPr>
          <w:rFonts w:hint="eastAsia" w:ascii="仿宋_GB2312" w:eastAsia="仿宋_GB2312"/>
          <w:sz w:val="32"/>
          <w:szCs w:val="32"/>
        </w:rPr>
        <w:t>及时启动、扎实推进“不忘初心、牢记使命”主题教育，组织开展先进典型教育、形势教育、警示教育等学习教育30余次、专题讲座2次，深入学习习近平新时代中国特色社会主义思想、党的十九大、十九届四中全会精神、习近平总书记对四川工作系列重要指示精神</w:t>
      </w:r>
      <w:r>
        <w:rPr>
          <w:rFonts w:hint="eastAsia" w:ascii="仿宋_GB2312" w:hAnsi="宋体" w:eastAsia="仿宋_GB2312" w:cs="Arial"/>
          <w:color w:val="000000"/>
          <w:kern w:val="0"/>
          <w:sz w:val="32"/>
          <w:szCs w:val="32"/>
        </w:rPr>
        <w:t>及省委、市委全会精神，党员干部学出了坚定信仰和使命担当，“四个意识”不断增强、“四个自信”更加坚定</w:t>
      </w:r>
      <w:r>
        <w:rPr>
          <w:rFonts w:hint="eastAsia" w:ascii="仿宋_GB2312" w:eastAsia="仿宋_GB2312"/>
          <w:sz w:val="32"/>
          <w:szCs w:val="32"/>
        </w:rPr>
        <w:t>。深入推进“8+8+2”专项整治，组织开展蒲波等严重违纪违法案“以案促改”工作，重点开展了党员干部“赌博敛财”问题、党员干部利用地方特产谋取私利问题及官僚主义、形式主义专项整治工作。我局牵头的惠民惠农财政补贴资金“一卡通”专项治理初见成效，65个财政补贴项目纳入监管信息平台发放，申报享受补贴对象社保卡覆盖率98.4%；政策性涉农保险费补贴问题专项治理发现违规违法使用资金440.67万元，目前已纠正违法违规使用资金264.45万元；立行立改的“脱贫攻坚资金拨付缓慢”问题全部整改落实，民生领域中有关财政的一些沉疴顽疾得到有效治理。强化舆论保障，全年专题研究意识形态工作4次，制定了《局党组意识形态工作责任制实施办法》，强化党员干部思想动态分析研判，守好了阵地，管住了队伍，牢牢掌握了意识形态工作主动权。</w:t>
      </w:r>
    </w:p>
    <w:p>
      <w:pPr>
        <w:pageBreakBefore w:val="0"/>
        <w:kinsoku/>
        <w:wordWrap/>
        <w:overflowPunct/>
        <w:topLinePunct w:val="0"/>
        <w:autoSpaceDE/>
        <w:autoSpaceDN/>
        <w:bidi w:val="0"/>
        <w:spacing w:line="560" w:lineRule="exact"/>
        <w:ind w:left="0" w:firstLine="643" w:firstLineChars="200"/>
        <w:textAlignment w:val="auto"/>
        <w:rPr>
          <w:rFonts w:hint="eastAsia" w:ascii="仿宋_GB2312" w:eastAsia="仿宋_GB2312"/>
          <w:sz w:val="32"/>
          <w:szCs w:val="32"/>
        </w:rPr>
      </w:pPr>
      <w:r>
        <w:rPr>
          <w:rFonts w:hint="eastAsia" w:ascii="仿宋_GB2312" w:hAnsi="仿宋_GB2312" w:eastAsia="仿宋_GB2312" w:cs="仿宋_GB2312"/>
          <w:b/>
          <w:bCs/>
          <w:sz w:val="32"/>
          <w:szCs w:val="32"/>
          <w:lang w:val="en-US" w:eastAsia="zh-CN"/>
        </w:rPr>
        <w:t>2.财政运行总体平稳。</w:t>
      </w:r>
      <w:r>
        <w:rPr>
          <w:rFonts w:hint="eastAsia" w:ascii="仿宋_GB2312" w:eastAsia="仿宋_GB2312"/>
          <w:sz w:val="32"/>
          <w:szCs w:val="32"/>
        </w:rPr>
        <w:t>坚持把抓好收入作为财政工作的第一要务，挖潜力、强基础、找税收、抓关键、严征管，全市一般公共预算收入完成48.5亿元，同比增长1.67%。市本级地方一般公共预算收入完成20.17亿元，同比增长5.28%。全面贯彻落实国务院、省政府、市政府关于带头“过紧日子”的要求，制定了《市级部门单位“过紧日子”十三条措施》，通过提升压减一般性支出的比例，市级部门单位压减一般性支出5790万元，压减比例达11.2%。强化财政支出管理，统筹财力向民生和公共服务领域倾斜。全市一般公共预算支出259.27亿元，同比下降6.16%。</w:t>
      </w:r>
    </w:p>
    <w:p>
      <w:pPr>
        <w:pageBreakBefore w:val="0"/>
        <w:kinsoku/>
        <w:wordWrap/>
        <w:overflowPunct/>
        <w:topLinePunct w:val="0"/>
        <w:autoSpaceDE/>
        <w:autoSpaceDN/>
        <w:bidi w:val="0"/>
        <w:spacing w:line="560" w:lineRule="exact"/>
        <w:ind w:left="0" w:firstLine="643" w:firstLineChars="200"/>
        <w:textAlignment w:val="auto"/>
        <w:rPr>
          <w:rFonts w:hint="eastAsia" w:ascii="仿宋_GB2312" w:eastAsia="仿宋_GB2312"/>
          <w:sz w:val="32"/>
          <w:szCs w:val="32"/>
        </w:rPr>
      </w:pPr>
      <w:r>
        <w:rPr>
          <w:rFonts w:hint="eastAsia" w:ascii="仿宋_GB2312" w:hAnsi="仿宋_GB2312" w:eastAsia="仿宋_GB2312" w:cs="仿宋_GB2312"/>
          <w:b/>
          <w:bCs/>
          <w:sz w:val="32"/>
          <w:szCs w:val="32"/>
          <w:lang w:val="en-US" w:eastAsia="zh-CN"/>
        </w:rPr>
        <w:t>3.高质量发展有序推进。</w:t>
      </w:r>
      <w:r>
        <w:rPr>
          <w:rFonts w:hint="eastAsia" w:ascii="仿宋_GB2312" w:eastAsia="仿宋_GB2312"/>
          <w:sz w:val="32"/>
          <w:szCs w:val="32"/>
        </w:rPr>
        <w:t>成立了广元市农业融资担保有限公司，充分发挥融资担保功能，切实推动农业产业高质量发展。扎实推进“政担银企户”工作，986家新型农业经营主体累计获得合作银行贷款5.18亿元，通过财政贴息和补助担保费减轻融资主体负担0.33亿元，带动2.4万人次贫困人口增收。组建乡村振兴农业产业发展贷款风险补偿金，资金规模达到0.63亿元，引导金融机构投入金融信贷资金0.6亿元。大力实施财金互动政策，制定了《支持小微企业发展的十三条措施》《工业企业应急转贷资金管理暂行办法》，加大对小微企业发展政策支持力度，采取基金化运作模式，变直接为间接、变资金为基金、变无偿为有偿。及时对接了解政策，积极入股四川银行，局主要领导多次带队到省财政厅了解有关背景、入股政策要求、筹备进展情况，经市政府同意，确认我市以不低于6亿元人民币的现金认购四川银行股份，并安排符合四川银行股东资格的主体投资入股，目前正准备提供入股投资主体基本情况及经营财务报告。PPP项目推进有力，全市落地PPP项目5个，完成投资44.27亿元。全市共计53个项目纳入财政部PPP综合信息平台项目库，总投资额512.11亿元，项目数和投资金额分列全省第四位、第九位。</w:t>
      </w:r>
    </w:p>
    <w:p>
      <w:pPr>
        <w:pageBreakBefore w:val="0"/>
        <w:kinsoku/>
        <w:wordWrap/>
        <w:overflowPunct/>
        <w:topLinePunct w:val="0"/>
        <w:autoSpaceDE/>
        <w:autoSpaceDN/>
        <w:bidi w:val="0"/>
        <w:spacing w:line="560" w:lineRule="exact"/>
        <w:ind w:left="0" w:firstLine="643" w:firstLineChars="200"/>
        <w:textAlignment w:val="auto"/>
        <w:rPr>
          <w:rFonts w:hint="eastAsia" w:ascii="仿宋_GB2312" w:eastAsia="仿宋_GB2312"/>
          <w:sz w:val="32"/>
          <w:szCs w:val="32"/>
        </w:rPr>
      </w:pPr>
      <w:r>
        <w:rPr>
          <w:rFonts w:hint="eastAsia" w:ascii="仿宋_GB2312" w:hAnsi="仿宋_GB2312" w:eastAsia="仿宋_GB2312" w:cs="仿宋_GB2312"/>
          <w:b/>
          <w:bCs/>
          <w:sz w:val="32"/>
          <w:szCs w:val="32"/>
          <w:lang w:val="en-US" w:eastAsia="zh-CN"/>
        </w:rPr>
        <w:t>4.全力支持三大攻坚战。</w:t>
      </w:r>
      <w:r>
        <w:rPr>
          <w:rFonts w:hint="eastAsia" w:ascii="仿宋_GB2312" w:eastAsia="仿宋_GB2312"/>
          <w:sz w:val="32"/>
          <w:szCs w:val="32"/>
        </w:rPr>
        <w:t>一是全面助力脱贫攻坚。全市筹集各项扶贫资金82.47亿元，到位省级以上各项财政扶贫资金48.44亿元。市本级投入财政专项扶贫资金0.89亿元，同比增长2.3%。全市纳入统筹整合范围财政涉农资金规模为31.24亿元，实际统筹整合各项财政涉农资金26.43亿元。全年专题研究扶贫工作12次。局班子成员先后带队12次到县区、乡镇指导调研财政脱贫攻坚工作。二是着力防范化解重大风险。全市共到位债券资金59.33亿元，其中新增债券资金31.33亿元（一般债券3.92亿元、专项债券27.41亿元），再融资债券资金28亿元。严格落实隐性债务化解方案，积极筹措资金化解政府隐性债务，全年没有发生债务违约风险。三是着力打好污染防治攻坚战。全市争取到位各类上级环保资金4.24亿元，本级安排环保资金1970万元。强化城镇生活污水、生活垃圾处理设施建设财力保障，安排水环境综合治理项目资金2.14亿元。</w:t>
      </w:r>
    </w:p>
    <w:p>
      <w:pPr>
        <w:pageBreakBefore w:val="0"/>
        <w:kinsoku/>
        <w:wordWrap/>
        <w:overflowPunct/>
        <w:topLinePunct w:val="0"/>
        <w:autoSpaceDE/>
        <w:autoSpaceDN/>
        <w:bidi w:val="0"/>
        <w:spacing w:line="560" w:lineRule="exact"/>
        <w:ind w:left="0" w:firstLine="643" w:firstLineChars="200"/>
        <w:textAlignment w:val="auto"/>
        <w:rPr>
          <w:rFonts w:hint="eastAsia" w:ascii="仿宋_GB2312" w:eastAsia="仿宋_GB2312"/>
          <w:sz w:val="32"/>
          <w:szCs w:val="32"/>
        </w:rPr>
      </w:pPr>
      <w:r>
        <w:rPr>
          <w:rFonts w:hint="eastAsia" w:ascii="仿宋_GB2312" w:hAnsi="仿宋_GB2312" w:eastAsia="仿宋_GB2312" w:cs="仿宋_GB2312"/>
          <w:b/>
          <w:bCs/>
          <w:sz w:val="32"/>
          <w:szCs w:val="32"/>
          <w:lang w:val="en-US" w:eastAsia="zh-CN"/>
        </w:rPr>
        <w:t>5.民生保障更加有力。</w:t>
      </w:r>
      <w:r>
        <w:rPr>
          <w:rFonts w:hint="eastAsia" w:ascii="仿宋_GB2312" w:eastAsia="仿宋_GB2312"/>
          <w:sz w:val="32"/>
          <w:szCs w:val="32"/>
        </w:rPr>
        <w:t>强化基本民生保障，全市民生支出184.71亿元，占一般公共预算支出的65.5%。一是大力实施民生重点项目建设。创新改革市本级基建资金管理、保障模式，市级基建收入完成42.12亿元，占基建收入计划的92%，支出实现42.12亿元，占基建支出计划的92%。按轻重缓急共投入项目建设资金16.07亿元，重点保障了康养产业园、广元市嘉陵江流域上游（广元段）水环境综合治理等一批重点项目。二是扎实推进各类社会保障工作。全面落实惠民政策，全市累计争取社会保障类转移支付18.64亿元，教育助学、就业促进、社会救助、社会福利、养老保障、医疗保险等各项政策落实到位，群众生活质量持续改善。</w:t>
      </w:r>
    </w:p>
    <w:p>
      <w:pPr>
        <w:pageBreakBefore w:val="0"/>
        <w:kinsoku/>
        <w:wordWrap/>
        <w:overflowPunct/>
        <w:topLinePunct w:val="0"/>
        <w:autoSpaceDE/>
        <w:autoSpaceDN/>
        <w:bidi w:val="0"/>
        <w:spacing w:line="560" w:lineRule="exact"/>
        <w:ind w:left="0" w:firstLine="643" w:firstLineChars="200"/>
        <w:textAlignment w:val="auto"/>
        <w:rPr>
          <w:rFonts w:hint="eastAsia" w:ascii="仿宋" w:hAnsi="仿宋" w:eastAsia="仿宋"/>
          <w:bCs/>
          <w:color w:val="000000"/>
          <w:sz w:val="32"/>
          <w:szCs w:val="32"/>
        </w:rPr>
      </w:pPr>
      <w:r>
        <w:rPr>
          <w:rFonts w:hint="eastAsia" w:ascii="仿宋_GB2312" w:hAnsi="仿宋_GB2312" w:eastAsia="仿宋_GB2312" w:cs="仿宋_GB2312"/>
          <w:b/>
          <w:bCs/>
          <w:sz w:val="32"/>
          <w:szCs w:val="32"/>
          <w:lang w:val="en-US" w:eastAsia="zh-CN"/>
        </w:rPr>
        <w:t>6.财政管理持续深化。</w:t>
      </w:r>
      <w:r>
        <w:rPr>
          <w:rFonts w:hint="eastAsia" w:ascii="仿宋_GB2312" w:eastAsia="仿宋_GB2312"/>
          <w:sz w:val="32"/>
          <w:szCs w:val="32"/>
        </w:rPr>
        <w:t>一是强化预算绩效管理。制定了《广元市本级预算绩效目标管理实施方案》《关于贯彻落实全面实施预算绩效管理的实施意见》，进一步明确全面实施预算绩效管理构建事前评估、事中监控、事后评价的预算绩效管理机制。二是深入推进绩效评价工作。评价对象涉及37个项目支出和1个财政政策支出，涉及财政资金6.57亿元。三是完善国库集中支付制度。强化预算约束力，积极优化支出结构，分清财政支出轻重缓急，为打好三大攻坚战、民生保障支出和市县重点项目建设支出提供有力保障。严格落实工资和扶贫资金专项库款保障制度，全市库款运行总体平稳。四是强化政府采购监管。全市采购申报预算金额20亿元，同比增加104%；全年采购结算金额18.5亿元，同比增加105%，节约采购资金1.5亿元，节约率7.5%。五是持续加大财政评审力度。累计完成评审项目41个，送审金额14.94亿元，审减额2.83亿元，审减率18.94%。</w:t>
      </w:r>
    </w:p>
    <w:p>
      <w:pPr>
        <w:pStyle w:val="3"/>
        <w:pageBreakBefore w:val="0"/>
        <w:kinsoku/>
        <w:wordWrap/>
        <w:overflowPunct/>
        <w:topLinePunct w:val="0"/>
        <w:autoSpaceDE/>
        <w:autoSpaceDN/>
        <w:bidi w:val="0"/>
        <w:spacing w:before="0" w:after="0" w:line="560" w:lineRule="exact"/>
        <w:ind w:left="0" w:firstLine="640" w:firstLineChars="200"/>
        <w:textAlignment w:val="auto"/>
        <w:rPr>
          <w:rStyle w:val="26"/>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pageBreakBefore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广元市财政局</w:t>
      </w:r>
      <w:r>
        <w:rPr>
          <w:rFonts w:hint="eastAsia" w:ascii="仿宋_GB2312" w:hAnsi="仿宋_GB2312" w:eastAsia="仿宋_GB2312" w:cs="仿宋_GB2312"/>
          <w:sz w:val="32"/>
          <w:szCs w:val="32"/>
        </w:rPr>
        <w:t>下属二级单位</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个，其中其他事业单位</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w:t>
      </w:r>
    </w:p>
    <w:p>
      <w:pPr>
        <w:pageBreakBefore w:val="0"/>
        <w:kinsoku/>
        <w:wordWrap/>
        <w:overflowPunct/>
        <w:topLinePunct w:val="0"/>
        <w:autoSpaceDE/>
        <w:autoSpaceDN/>
        <w:bidi w:val="0"/>
        <w:spacing w:line="560" w:lineRule="exact"/>
        <w:ind w:left="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纳入</w:t>
      </w:r>
      <w:r>
        <w:rPr>
          <w:rFonts w:hint="eastAsia" w:ascii="仿宋_GB2312" w:hAnsi="仿宋_GB2312" w:eastAsia="仿宋_GB2312" w:cs="仿宋_GB2312"/>
          <w:color w:val="000000"/>
          <w:sz w:val="32"/>
          <w:szCs w:val="32"/>
          <w:lang w:val="en-US" w:eastAsia="zh-CN"/>
        </w:rPr>
        <w:t>广元市财政局</w:t>
      </w:r>
      <w:r>
        <w:rPr>
          <w:rFonts w:hint="eastAsia" w:ascii="仿宋_GB2312" w:hAnsi="仿宋_GB2312" w:eastAsia="仿宋_GB2312" w:cs="仿宋_GB2312"/>
          <w:color w:val="000000"/>
          <w:sz w:val="32"/>
          <w:szCs w:val="32"/>
        </w:rPr>
        <w:t>2019年度部门决算编制范围的二级预算单位包括：</w:t>
      </w:r>
    </w:p>
    <w:p>
      <w:pPr>
        <w:pStyle w:val="5"/>
        <w:pageBreakBefore w:val="0"/>
        <w:numPr>
          <w:ilvl w:val="0"/>
          <w:numId w:val="0"/>
        </w:numPr>
        <w:kinsoku/>
        <w:wordWrap/>
        <w:overflowPunct/>
        <w:topLinePunct w:val="0"/>
        <w:autoSpaceDE/>
        <w:autoSpaceDN/>
        <w:bidi w:val="0"/>
        <w:adjustRightInd w:val="0"/>
        <w:snapToGrid w:val="0"/>
        <w:spacing w:beforeLines="0" w:line="560" w:lineRule="exact"/>
        <w:ind w:firstLine="640" w:firstLineChars="200"/>
        <w:textAlignment w:val="auto"/>
        <w:outlineLvl w:val="2"/>
        <w:rPr>
          <w:rFonts w:hint="eastAsia" w:ascii="仿宋_GB2312" w:hAnsi="仿宋_GB2312" w:eastAsia="仿宋_GB2312" w:cs="仿宋_GB2312"/>
          <w:color w:val="000000"/>
          <w:sz w:val="32"/>
          <w:szCs w:val="32"/>
        </w:rPr>
      </w:pPr>
      <w:bookmarkStart w:id="22" w:name="_Toc15306276"/>
      <w:bookmarkStart w:id="23" w:name="_Toc15377433"/>
      <w:bookmarkStart w:id="24" w:name="_Toc15378449"/>
      <w:bookmarkStart w:id="25" w:name="_Toc15377202"/>
      <w:bookmarkStart w:id="26" w:name="_Toc15377434"/>
      <w:bookmarkStart w:id="27" w:name="_Toc15306277"/>
      <w:bookmarkStart w:id="28" w:name="_Toc15377203"/>
      <w:bookmarkStart w:id="29" w:name="_Toc15378450"/>
      <w:r>
        <w:rPr>
          <w:rFonts w:hint="eastAsia" w:hAnsi="仿宋_GB2312" w:cs="仿宋_GB2312"/>
          <w:color w:val="000000"/>
          <w:sz w:val="32"/>
          <w:szCs w:val="32"/>
          <w:lang w:val="en-US" w:eastAsia="zh-CN"/>
        </w:rPr>
        <w:t>1.</w:t>
      </w:r>
      <w:r>
        <w:rPr>
          <w:rFonts w:hint="eastAsia" w:ascii="仿宋_GB2312" w:hAnsi="仿宋_GB2312" w:eastAsia="仿宋_GB2312" w:cs="仿宋_GB2312"/>
          <w:color w:val="000000"/>
          <w:sz w:val="32"/>
          <w:szCs w:val="32"/>
          <w:lang w:val="en-US" w:eastAsia="zh-CN"/>
        </w:rPr>
        <w:t>广元市</w:t>
      </w:r>
      <w:bookmarkEnd w:id="22"/>
      <w:bookmarkEnd w:id="23"/>
      <w:bookmarkEnd w:id="24"/>
      <w:bookmarkEnd w:id="25"/>
      <w:r>
        <w:rPr>
          <w:rFonts w:hint="eastAsia" w:ascii="仿宋_GB2312" w:hAnsi="仿宋_GB2312" w:eastAsia="仿宋_GB2312" w:cs="仿宋_GB2312"/>
          <w:color w:val="000000"/>
          <w:sz w:val="32"/>
          <w:szCs w:val="32"/>
          <w:lang w:val="en-US" w:eastAsia="zh-CN"/>
        </w:rPr>
        <w:t>财政评审中心</w:t>
      </w:r>
    </w:p>
    <w:p>
      <w:pPr>
        <w:pStyle w:val="5"/>
        <w:pageBreakBefore w:val="0"/>
        <w:numPr>
          <w:ilvl w:val="0"/>
          <w:numId w:val="0"/>
        </w:numPr>
        <w:kinsoku/>
        <w:wordWrap/>
        <w:overflowPunct/>
        <w:topLinePunct w:val="0"/>
        <w:autoSpaceDE/>
        <w:autoSpaceDN/>
        <w:bidi w:val="0"/>
        <w:adjustRightInd w:val="0"/>
        <w:snapToGrid w:val="0"/>
        <w:spacing w:beforeLines="0" w:line="560" w:lineRule="exact"/>
        <w:ind w:firstLine="640" w:firstLineChars="200"/>
        <w:textAlignment w:val="auto"/>
        <w:outlineLvl w:val="2"/>
        <w:rPr>
          <w:rFonts w:hint="eastAsia" w:ascii="仿宋_GB2312" w:hAnsi="仿宋_GB2312" w:eastAsia="仿宋_GB2312" w:cs="仿宋_GB2312"/>
          <w:color w:val="000000"/>
          <w:sz w:val="32"/>
          <w:szCs w:val="32"/>
        </w:rPr>
      </w:pPr>
      <w:r>
        <w:rPr>
          <w:rFonts w:hint="eastAsia" w:hAnsi="仿宋_GB2312" w:cs="仿宋_GB2312"/>
          <w:color w:val="000000"/>
          <w:sz w:val="32"/>
          <w:szCs w:val="32"/>
          <w:lang w:val="en-US" w:eastAsia="zh-CN"/>
        </w:rPr>
        <w:t>2.</w:t>
      </w:r>
      <w:r>
        <w:rPr>
          <w:rFonts w:hint="eastAsia" w:ascii="仿宋_GB2312" w:hAnsi="仿宋_GB2312" w:eastAsia="仿宋_GB2312" w:cs="仿宋_GB2312"/>
          <w:color w:val="000000"/>
          <w:sz w:val="32"/>
          <w:szCs w:val="32"/>
          <w:lang w:val="en-US" w:eastAsia="zh-CN"/>
        </w:rPr>
        <w:t>广元市财政绩效管理中心</w:t>
      </w:r>
      <w:bookmarkEnd w:id="26"/>
      <w:bookmarkEnd w:id="27"/>
      <w:bookmarkEnd w:id="28"/>
      <w:bookmarkEnd w:id="29"/>
    </w:p>
    <w:p>
      <w:pPr>
        <w:pageBreakBefore w:val="0"/>
        <w:widowControl/>
        <w:kinsoku/>
        <w:wordWrap/>
        <w:overflowPunct/>
        <w:topLinePunct w:val="0"/>
        <w:autoSpaceDE/>
        <w:autoSpaceDN/>
        <w:bidi w:val="0"/>
        <w:spacing w:line="560" w:lineRule="exact"/>
        <w:ind w:left="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br w:type="page"/>
      </w:r>
    </w:p>
    <w:p>
      <w:pPr>
        <w:pStyle w:val="2"/>
        <w:keepNext/>
        <w:keepLines/>
        <w:pageBreakBefore w:val="0"/>
        <w:widowControl w:val="0"/>
        <w:kinsoku/>
        <w:wordWrap/>
        <w:overflowPunct/>
        <w:topLinePunct w:val="0"/>
        <w:autoSpaceDE/>
        <w:autoSpaceDN/>
        <w:bidi w:val="0"/>
        <w:adjustRightInd/>
        <w:snapToGrid/>
        <w:spacing w:before="0" w:after="0" w:line="560" w:lineRule="exact"/>
        <w:ind w:right="0"/>
        <w:jc w:val="center"/>
        <w:textAlignment w:val="auto"/>
        <w:rPr>
          <w:rFonts w:hint="eastAsia" w:ascii="方正小标宋简体" w:hAnsi="方正小标宋简体" w:eastAsia="方正小标宋简体" w:cs="方正小标宋简体"/>
          <w:b w:val="0"/>
          <w:color w:val="000000"/>
        </w:rPr>
      </w:pPr>
      <w:bookmarkStart w:id="30" w:name="_Toc15377204"/>
      <w:bookmarkStart w:id="31" w:name="_Toc15396602"/>
    </w:p>
    <w:p>
      <w:pPr>
        <w:pStyle w:val="2"/>
        <w:keepNext/>
        <w:keepLines/>
        <w:pageBreakBefore w:val="0"/>
        <w:widowControl w:val="0"/>
        <w:kinsoku/>
        <w:wordWrap/>
        <w:overflowPunct/>
        <w:topLinePunct w:val="0"/>
        <w:autoSpaceDE/>
        <w:autoSpaceDN/>
        <w:bidi w:val="0"/>
        <w:adjustRightInd/>
        <w:snapToGrid/>
        <w:spacing w:before="0" w:after="0" w:line="560" w:lineRule="exact"/>
        <w:ind w:right="0"/>
        <w:jc w:val="center"/>
        <w:textAlignment w:val="auto"/>
        <w:rPr>
          <w:rStyle w:val="25"/>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color w:val="000000"/>
        </w:rPr>
        <w:t>第二部分</w:t>
      </w:r>
      <w:r>
        <w:rPr>
          <w:rFonts w:hint="eastAsia" w:ascii="方正小标宋简体" w:hAnsi="方正小标宋简体" w:eastAsia="方正小标宋简体" w:cs="方正小标宋简体"/>
          <w:color w:val="000000"/>
        </w:rPr>
        <w:t xml:space="preserve"> </w:t>
      </w:r>
      <w:r>
        <w:rPr>
          <w:rStyle w:val="25"/>
          <w:rFonts w:hint="eastAsia" w:ascii="方正小标宋简体" w:hAnsi="方正小标宋简体" w:eastAsia="方正小标宋简体" w:cs="方正小标宋简体"/>
          <w:b w:val="0"/>
          <w:bCs w:val="0"/>
        </w:rPr>
        <w:t>2019年度部门决算情况说明</w:t>
      </w:r>
      <w:bookmarkEnd w:id="30"/>
      <w:bookmarkEnd w:id="31"/>
    </w:p>
    <w:p/>
    <w:p>
      <w:pPr>
        <w:pStyle w:val="24"/>
        <w:numPr>
          <w:ilvl w:val="0"/>
          <w:numId w:val="0"/>
        </w:numPr>
        <w:spacing w:line="600" w:lineRule="exact"/>
        <w:ind w:left="640" w:leftChars="0"/>
        <w:outlineLvl w:val="1"/>
        <w:rPr>
          <w:rStyle w:val="26"/>
          <w:rFonts w:ascii="黑体" w:hAnsi="黑体" w:eastAsia="黑体"/>
          <w:b w:val="0"/>
        </w:rPr>
      </w:pPr>
      <w:bookmarkStart w:id="32" w:name="_Toc15396603"/>
      <w:bookmarkStart w:id="33" w:name="_Toc15377205"/>
      <w:r>
        <w:rPr>
          <w:rFonts w:hint="eastAsia" w:ascii="黑体" w:hAnsi="黑体" w:eastAsia="黑体"/>
          <w:color w:val="000000"/>
          <w:sz w:val="32"/>
          <w:szCs w:val="32"/>
          <w:lang w:eastAsia="zh-CN"/>
        </w:rPr>
        <w:t>一、</w:t>
      </w:r>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32"/>
      <w:bookmarkEnd w:id="33"/>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2019年度收、支总计</w:t>
      </w:r>
      <w:r>
        <w:rPr>
          <w:rFonts w:hint="eastAsia" w:ascii="仿宋_GB2312" w:hAnsi="仿宋_GB2312" w:eastAsia="仿宋_GB2312" w:cs="仿宋_GB2312"/>
          <w:color w:val="000000"/>
          <w:sz w:val="32"/>
          <w:szCs w:val="32"/>
          <w:lang w:val="en-US" w:eastAsia="zh-CN"/>
        </w:rPr>
        <w:t>4096.93</w:t>
      </w:r>
      <w:r>
        <w:rPr>
          <w:rFonts w:hint="eastAsia" w:ascii="仿宋_GB2312" w:hAnsi="仿宋_GB2312" w:eastAsia="仿宋_GB2312" w:cs="仿宋_GB2312"/>
          <w:color w:val="000000"/>
          <w:sz w:val="32"/>
          <w:szCs w:val="32"/>
        </w:rPr>
        <w:t>万元。与2018年相比，收、支总计各减少</w:t>
      </w:r>
      <w:r>
        <w:rPr>
          <w:rFonts w:hint="eastAsia" w:ascii="仿宋_GB2312" w:hAnsi="仿宋_GB2312" w:eastAsia="仿宋_GB2312" w:cs="仿宋_GB2312"/>
          <w:color w:val="000000"/>
          <w:sz w:val="32"/>
          <w:szCs w:val="32"/>
          <w:lang w:val="en-US" w:eastAsia="zh-CN"/>
        </w:rPr>
        <w:t>191.4</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4.46</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val="en-US" w:eastAsia="zh-CN"/>
        </w:rPr>
        <w:t>2019年严格控制经费，压缩各项支出。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（图1：收、支决算总计变动情况图）（柱状图）</w:t>
      </w:r>
    </w:p>
    <w:p>
      <w:pPr>
        <w:spacing w:line="600" w:lineRule="exact"/>
        <w:ind w:firstLine="420" w:firstLineChars="200"/>
        <w:jc w:val="left"/>
        <w:rPr>
          <w:rFonts w:hint="default" w:eastAsia="宋体"/>
          <w:lang w:val="en-US" w:eastAsia="zh-CN"/>
        </w:rPr>
      </w:pPr>
      <w:r>
        <w:drawing>
          <wp:anchor distT="0" distB="0" distL="114300" distR="114300" simplePos="0" relativeHeight="251659264" behindDoc="0" locked="0" layoutInCell="1" allowOverlap="1">
            <wp:simplePos x="0" y="0"/>
            <wp:positionH relativeFrom="column">
              <wp:posOffset>661035</wp:posOffset>
            </wp:positionH>
            <wp:positionV relativeFrom="paragraph">
              <wp:posOffset>251460</wp:posOffset>
            </wp:positionV>
            <wp:extent cx="4182110" cy="2317115"/>
            <wp:effectExtent l="4445" t="5080" r="23495" b="20955"/>
            <wp:wrapSquare wrapText="bothSides"/>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lang w:val="en-US" w:eastAsia="zh-CN"/>
        </w:rPr>
        <w:t xml:space="preserve">           </w:t>
      </w:r>
    </w:p>
    <w:p>
      <w:pPr>
        <w:spacing w:line="600" w:lineRule="exact"/>
        <w:ind w:firstLine="420" w:firstLineChars="200"/>
        <w:jc w:val="left"/>
      </w:pPr>
    </w:p>
    <w:p>
      <w:pPr>
        <w:spacing w:line="600" w:lineRule="exact"/>
        <w:ind w:firstLine="420" w:firstLineChars="200"/>
        <w:jc w:val="left"/>
      </w:pPr>
    </w:p>
    <w:p>
      <w:pPr>
        <w:spacing w:line="600" w:lineRule="exact"/>
        <w:ind w:firstLine="420" w:firstLineChars="200"/>
        <w:jc w:val="left"/>
      </w:pPr>
    </w:p>
    <w:p>
      <w:pPr>
        <w:spacing w:line="600" w:lineRule="exact"/>
        <w:ind w:firstLine="420" w:firstLineChars="200"/>
        <w:jc w:val="left"/>
      </w:pPr>
    </w:p>
    <w:p>
      <w:pPr>
        <w:spacing w:line="600" w:lineRule="exact"/>
        <w:ind w:firstLine="420" w:firstLineChars="200"/>
        <w:jc w:val="left"/>
      </w:pPr>
    </w:p>
    <w:p>
      <w:pPr>
        <w:spacing w:line="600" w:lineRule="exact"/>
        <w:ind w:firstLine="640" w:firstLineChars="200"/>
        <w:jc w:val="left"/>
        <w:rPr>
          <w:rFonts w:ascii="仿宋_GB2312" w:eastAsia="仿宋_GB2312"/>
          <w:color w:val="000000"/>
          <w:sz w:val="32"/>
          <w:szCs w:val="32"/>
        </w:rPr>
      </w:pPr>
    </w:p>
    <w:p>
      <w:pPr>
        <w:pStyle w:val="24"/>
        <w:numPr>
          <w:ilvl w:val="0"/>
          <w:numId w:val="0"/>
        </w:numPr>
        <w:spacing w:line="600" w:lineRule="exact"/>
        <w:ind w:left="640" w:leftChars="0"/>
        <w:outlineLvl w:val="1"/>
        <w:rPr>
          <w:rStyle w:val="26"/>
          <w:rFonts w:ascii="黑体" w:hAnsi="黑体" w:eastAsia="黑体"/>
          <w:b w:val="0"/>
        </w:rPr>
      </w:pPr>
      <w:bookmarkStart w:id="34" w:name="_Toc15396604"/>
      <w:bookmarkStart w:id="35" w:name="_Toc15377206"/>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6"/>
          <w:rFonts w:hint="eastAsia" w:ascii="黑体" w:hAnsi="黑体" w:eastAsia="黑体"/>
          <w:b w:val="0"/>
        </w:rPr>
        <w:t>入决算情况说明</w:t>
      </w:r>
      <w:bookmarkEnd w:id="34"/>
      <w:bookmarkEnd w:id="35"/>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2019年本年收入合计</w:t>
      </w:r>
      <w:r>
        <w:rPr>
          <w:rFonts w:hint="eastAsia" w:ascii="仿宋_GB2312" w:hAnsi="仿宋_GB2312" w:eastAsia="仿宋_GB2312" w:cs="仿宋_GB2312"/>
          <w:color w:val="000000"/>
          <w:sz w:val="32"/>
          <w:szCs w:val="32"/>
          <w:lang w:val="en-US" w:eastAsia="zh-CN"/>
        </w:rPr>
        <w:t>2560.98</w:t>
      </w:r>
      <w:r>
        <w:rPr>
          <w:rFonts w:hint="eastAsia" w:ascii="仿宋_GB2312" w:hAnsi="仿宋_GB2312" w:eastAsia="仿宋_GB2312" w:cs="仿宋_GB2312"/>
          <w:color w:val="000000"/>
          <w:sz w:val="32"/>
          <w:szCs w:val="32"/>
        </w:rPr>
        <w:t>万元，其中：一般公共预算财政拨款收入</w:t>
      </w:r>
      <w:r>
        <w:rPr>
          <w:rFonts w:hint="eastAsia" w:ascii="仿宋_GB2312" w:hAnsi="仿宋_GB2312" w:eastAsia="仿宋_GB2312" w:cs="仿宋_GB2312"/>
          <w:color w:val="000000"/>
          <w:sz w:val="32"/>
          <w:szCs w:val="32"/>
          <w:lang w:val="en-US" w:eastAsia="zh-CN"/>
        </w:rPr>
        <w:t>2351.65</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91.83</w:t>
      </w:r>
      <w:r>
        <w:rPr>
          <w:rFonts w:hint="eastAsia" w:ascii="仿宋_GB2312" w:hAnsi="仿宋_GB2312" w:eastAsia="仿宋_GB2312" w:cs="仿宋_GB2312"/>
          <w:color w:val="000000"/>
          <w:sz w:val="32"/>
          <w:szCs w:val="32"/>
        </w:rPr>
        <w:t>%；政府性基金预算财政拨款收入</w:t>
      </w:r>
      <w:r>
        <w:rPr>
          <w:rFonts w:hint="eastAsia" w:ascii="仿宋_GB2312" w:hAnsi="仿宋_GB2312" w:eastAsia="仿宋_GB2312" w:cs="仿宋_GB2312"/>
          <w:color w:val="000000"/>
          <w:sz w:val="32"/>
          <w:szCs w:val="32"/>
          <w:lang w:val="en-US" w:eastAsia="zh-CN"/>
        </w:rPr>
        <w:t>200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7.81</w:t>
      </w:r>
      <w:r>
        <w:rPr>
          <w:rFonts w:hint="eastAsia" w:ascii="仿宋_GB2312" w:hAnsi="仿宋_GB2312" w:eastAsia="仿宋_GB2312" w:cs="仿宋_GB2312"/>
          <w:color w:val="000000"/>
          <w:sz w:val="32"/>
          <w:szCs w:val="32"/>
        </w:rPr>
        <w:t>%；其他收入</w:t>
      </w:r>
      <w:r>
        <w:rPr>
          <w:rFonts w:hint="eastAsia" w:ascii="仿宋_GB2312" w:hAnsi="仿宋_GB2312" w:eastAsia="仿宋_GB2312" w:cs="仿宋_GB2312"/>
          <w:color w:val="000000"/>
          <w:sz w:val="32"/>
          <w:szCs w:val="32"/>
          <w:lang w:val="en-US" w:eastAsia="zh-CN"/>
        </w:rPr>
        <w:t>9.33</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0.36</w:t>
      </w:r>
      <w:r>
        <w:rPr>
          <w:rFonts w:hint="eastAsia" w:ascii="仿宋_GB2312" w:hAnsi="仿宋_GB2312" w:eastAsia="仿宋_GB2312" w:cs="仿宋_GB2312"/>
          <w:color w:val="000000"/>
          <w:sz w:val="32"/>
          <w:szCs w:val="32"/>
        </w:rPr>
        <w:t>%。</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（图2：收入决算结构图）（饼状图）</w:t>
      </w:r>
    </w:p>
    <w:p>
      <w:pPr>
        <w:spacing w:line="600" w:lineRule="exact"/>
      </w:pPr>
      <w:r>
        <w:drawing>
          <wp:anchor distT="0" distB="0" distL="114300" distR="114300" simplePos="0" relativeHeight="251664384" behindDoc="0" locked="0" layoutInCell="1" allowOverlap="1">
            <wp:simplePos x="0" y="0"/>
            <wp:positionH relativeFrom="column">
              <wp:posOffset>645160</wp:posOffset>
            </wp:positionH>
            <wp:positionV relativeFrom="paragraph">
              <wp:posOffset>338455</wp:posOffset>
            </wp:positionV>
            <wp:extent cx="4011295" cy="2247265"/>
            <wp:effectExtent l="5080" t="4445" r="22225" b="15240"/>
            <wp:wrapSquare wrapText="bothSides"/>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rPr>
          <w:rFonts w:ascii="仿宋_GB2312" w:eastAsia="仿宋_GB2312"/>
          <w:color w:val="FF0000"/>
          <w:sz w:val="32"/>
          <w:szCs w:val="32"/>
        </w:rPr>
      </w:pPr>
    </w:p>
    <w:p>
      <w:pPr>
        <w:pStyle w:val="24"/>
        <w:numPr>
          <w:ilvl w:val="0"/>
          <w:numId w:val="0"/>
        </w:numPr>
        <w:spacing w:line="600" w:lineRule="exact"/>
        <w:ind w:left="640" w:leftChars="0"/>
        <w:outlineLvl w:val="1"/>
        <w:rPr>
          <w:rStyle w:val="26"/>
          <w:rFonts w:ascii="黑体" w:hAnsi="黑体" w:eastAsia="黑体"/>
          <w:b w:val="0"/>
        </w:rPr>
      </w:pPr>
      <w:bookmarkStart w:id="36" w:name="_Toc15377207"/>
      <w:bookmarkStart w:id="37" w:name="_Toc15396605"/>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6"/>
          <w:rFonts w:hint="eastAsia" w:ascii="黑体" w:hAnsi="黑体" w:eastAsia="黑体"/>
          <w:b w:val="0"/>
        </w:rPr>
        <w:t>出决算情况说明</w:t>
      </w:r>
      <w:bookmarkEnd w:id="36"/>
      <w:bookmarkEnd w:id="37"/>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2019年本年支出合计</w:t>
      </w:r>
      <w:r>
        <w:rPr>
          <w:rFonts w:hint="eastAsia" w:ascii="仿宋_GB2312" w:hAnsi="仿宋_GB2312" w:eastAsia="仿宋_GB2312" w:cs="仿宋_GB2312"/>
          <w:color w:val="000000"/>
          <w:sz w:val="32"/>
          <w:szCs w:val="32"/>
          <w:lang w:val="en-US" w:eastAsia="zh-CN"/>
        </w:rPr>
        <w:t>2579.63</w:t>
      </w:r>
      <w:r>
        <w:rPr>
          <w:rFonts w:hint="eastAsia" w:ascii="仿宋_GB2312" w:hAnsi="仿宋_GB2312" w:eastAsia="仿宋_GB2312" w:cs="仿宋_GB2312"/>
          <w:color w:val="000000"/>
          <w:sz w:val="32"/>
          <w:szCs w:val="32"/>
        </w:rPr>
        <w:t>万元，其中：基本支出</w:t>
      </w:r>
      <w:r>
        <w:rPr>
          <w:rFonts w:hint="eastAsia" w:ascii="仿宋_GB2312" w:hAnsi="仿宋_GB2312" w:eastAsia="仿宋_GB2312" w:cs="仿宋_GB2312"/>
          <w:color w:val="000000"/>
          <w:sz w:val="32"/>
          <w:szCs w:val="32"/>
          <w:lang w:val="en-US" w:eastAsia="zh-CN"/>
        </w:rPr>
        <w:t>1820.26</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70.56</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759.37</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29.44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（图3：支出决算结构图）（饼状图）</w:t>
      </w:r>
    </w:p>
    <w:p>
      <w:pPr>
        <w:spacing w:line="600" w:lineRule="exact"/>
        <w:ind w:firstLine="420" w:firstLineChars="200"/>
        <w:rPr>
          <w:rFonts w:ascii="仿宋_GB2312" w:eastAsia="仿宋_GB2312"/>
          <w:color w:val="FF0000"/>
          <w:sz w:val="32"/>
          <w:szCs w:val="32"/>
        </w:rPr>
      </w:pPr>
      <w:r>
        <w:drawing>
          <wp:anchor distT="0" distB="0" distL="114300" distR="114300" simplePos="0" relativeHeight="251660288" behindDoc="0" locked="0" layoutInCell="1" allowOverlap="1">
            <wp:simplePos x="0" y="0"/>
            <wp:positionH relativeFrom="column">
              <wp:posOffset>876935</wp:posOffset>
            </wp:positionH>
            <wp:positionV relativeFrom="paragraph">
              <wp:posOffset>84455</wp:posOffset>
            </wp:positionV>
            <wp:extent cx="3830955" cy="2146935"/>
            <wp:effectExtent l="4445" t="4445" r="12700" b="20320"/>
            <wp:wrapSquare wrapText="bothSides"/>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6"/>
          <w:rFonts w:ascii="黑体" w:hAnsi="黑体" w:eastAsia="黑体"/>
          <w:b w:val="0"/>
        </w:rPr>
      </w:pPr>
      <w:bookmarkStart w:id="38" w:name="_Toc15377208"/>
      <w:bookmarkStart w:id="39"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8"/>
      <w:bookmarkEnd w:id="39"/>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2019年财政拨款收、支总计</w:t>
      </w:r>
      <w:r>
        <w:rPr>
          <w:rFonts w:hint="eastAsia" w:ascii="仿宋_GB2312" w:hAnsi="仿宋_GB2312" w:eastAsia="仿宋_GB2312" w:cs="仿宋_GB2312"/>
          <w:color w:val="000000"/>
          <w:sz w:val="32"/>
          <w:szCs w:val="32"/>
          <w:lang w:val="en-US" w:eastAsia="zh-CN"/>
        </w:rPr>
        <w:t>4010.39</w:t>
      </w:r>
      <w:r>
        <w:rPr>
          <w:rFonts w:hint="eastAsia" w:ascii="仿宋_GB2312" w:hAnsi="仿宋_GB2312" w:eastAsia="仿宋_GB2312" w:cs="仿宋_GB2312"/>
          <w:color w:val="000000"/>
          <w:sz w:val="32"/>
          <w:szCs w:val="32"/>
        </w:rPr>
        <w:t>万元。与2018年相比，财政拨款收、支总计各减少</w:t>
      </w:r>
      <w:r>
        <w:rPr>
          <w:rFonts w:hint="eastAsia" w:ascii="仿宋_GB2312" w:hAnsi="仿宋_GB2312" w:eastAsia="仿宋_GB2312" w:cs="仿宋_GB2312"/>
          <w:color w:val="000000"/>
          <w:sz w:val="32"/>
          <w:szCs w:val="32"/>
          <w:lang w:val="en-US" w:eastAsia="zh-CN"/>
        </w:rPr>
        <w:t>198.48</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4.72</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val="en-US" w:eastAsia="zh-CN"/>
        </w:rPr>
        <w:t>2019年严格控制经费，压缩各项支出。</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（图4：财政拨款收、支决算总计变动情况）（柱状图）</w:t>
      </w: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r>
        <w:drawing>
          <wp:anchor distT="0" distB="0" distL="114300" distR="114300" simplePos="0" relativeHeight="251661312" behindDoc="0" locked="0" layoutInCell="1" allowOverlap="1">
            <wp:simplePos x="0" y="0"/>
            <wp:positionH relativeFrom="column">
              <wp:posOffset>731520</wp:posOffset>
            </wp:positionH>
            <wp:positionV relativeFrom="paragraph">
              <wp:posOffset>104140</wp:posOffset>
            </wp:positionV>
            <wp:extent cx="3777615" cy="2127250"/>
            <wp:effectExtent l="4445" t="4445" r="8890" b="20955"/>
            <wp:wrapSquare wrapText="bothSides"/>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6"/>
          <w:rFonts w:ascii="黑体" w:hAnsi="黑体" w:eastAsia="黑体"/>
          <w:b w:val="0"/>
        </w:rPr>
      </w:pPr>
      <w:bookmarkStart w:id="40" w:name="_Toc15377209"/>
      <w:bookmarkStart w:id="41"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40"/>
      <w:bookmarkEnd w:id="41"/>
    </w:p>
    <w:p>
      <w:pPr>
        <w:pStyle w:val="5"/>
        <w:adjustRightInd w:val="0"/>
        <w:snapToGrid w:val="0"/>
        <w:spacing w:before="93" w:line="600" w:lineRule="exact"/>
        <w:ind w:firstLine="672" w:firstLineChars="210"/>
        <w:outlineLvl w:val="2"/>
        <w:rPr>
          <w:rFonts w:hint="eastAsia" w:ascii="楷体_GB2312" w:hAnsi="楷体_GB2312" w:eastAsia="楷体_GB2312" w:cs="楷体_GB2312"/>
          <w:bCs/>
          <w:color w:val="000000"/>
          <w:sz w:val="32"/>
          <w:szCs w:val="32"/>
        </w:rPr>
      </w:pPr>
      <w:bookmarkStart w:id="42" w:name="_Toc15377210"/>
      <w:r>
        <w:rPr>
          <w:rFonts w:hint="eastAsia" w:ascii="楷体_GB2312" w:hAnsi="楷体_GB2312" w:eastAsia="楷体_GB2312" w:cs="楷体_GB2312"/>
          <w:bCs/>
          <w:color w:val="000000"/>
          <w:sz w:val="32"/>
          <w:szCs w:val="32"/>
        </w:rPr>
        <w:t>（一）一般公共预算财政拨款支出决算总体情况</w:t>
      </w:r>
      <w:bookmarkEnd w:id="42"/>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2019年一般公共预算财政拨款支出</w:t>
      </w:r>
      <w:r>
        <w:rPr>
          <w:rFonts w:hint="eastAsia" w:ascii="仿宋_GB2312" w:hAnsi="仿宋_GB2312" w:eastAsia="仿宋_GB2312" w:cs="仿宋_GB2312"/>
          <w:color w:val="000000"/>
          <w:sz w:val="32"/>
          <w:szCs w:val="32"/>
          <w:lang w:val="en-US" w:eastAsia="zh-CN"/>
        </w:rPr>
        <w:t>2579.1</w:t>
      </w:r>
      <w:r>
        <w:rPr>
          <w:rFonts w:hint="eastAsia" w:ascii="仿宋_GB2312" w:hAnsi="仿宋_GB2312" w:eastAsia="仿宋_GB2312" w:cs="仿宋_GB2312"/>
          <w:color w:val="000000"/>
          <w:sz w:val="32"/>
          <w:szCs w:val="32"/>
        </w:rPr>
        <w:t>万元，占本年支出合计的</w:t>
      </w:r>
      <w:r>
        <w:rPr>
          <w:rFonts w:hint="eastAsia" w:ascii="仿宋_GB2312" w:hAnsi="仿宋_GB2312" w:eastAsia="仿宋_GB2312" w:cs="仿宋_GB2312"/>
          <w:color w:val="000000"/>
          <w:sz w:val="32"/>
          <w:szCs w:val="32"/>
          <w:lang w:val="en-US" w:eastAsia="zh-CN"/>
        </w:rPr>
        <w:t>99.98</w:t>
      </w:r>
      <w:r>
        <w:rPr>
          <w:rFonts w:hint="eastAsia" w:ascii="仿宋_GB2312" w:hAnsi="仿宋_GB2312" w:eastAsia="仿宋_GB2312" w:cs="仿宋_GB2312"/>
          <w:color w:val="000000"/>
          <w:sz w:val="32"/>
          <w:szCs w:val="32"/>
        </w:rPr>
        <w:t>%。与2018年相比，一般公共预算财政拨款减少</w:t>
      </w:r>
      <w:r>
        <w:rPr>
          <w:rFonts w:hint="eastAsia" w:ascii="仿宋_GB2312" w:hAnsi="仿宋_GB2312" w:eastAsia="仿宋_GB2312" w:cs="仿宋_GB2312"/>
          <w:color w:val="000000"/>
          <w:sz w:val="32"/>
          <w:szCs w:val="32"/>
          <w:lang w:val="en-US" w:eastAsia="zh-CN"/>
        </w:rPr>
        <w:t>67.67</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2.56</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val="en-US" w:eastAsia="zh-CN"/>
        </w:rPr>
        <w:t>2019年严格执行各项规定，相继压缩“三公”经费、会议费和培训费等公用经费。</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（图5：一般公共预算财政拨款支出决算变动情况）（柱状图）</w:t>
      </w:r>
    </w:p>
    <w:p>
      <w:pPr>
        <w:spacing w:line="600" w:lineRule="exact"/>
        <w:ind w:firstLine="420" w:firstLineChars="200"/>
        <w:rPr>
          <w:rFonts w:ascii="仿宋" w:hAnsi="仿宋" w:eastAsia="仿宋"/>
          <w:color w:val="000000" w:themeColor="text1"/>
          <w:sz w:val="32"/>
          <w:szCs w:val="32"/>
          <w14:textFill>
            <w14:solidFill>
              <w14:schemeClr w14:val="tx1"/>
            </w14:solidFill>
          </w14:textFill>
        </w:rPr>
      </w:pPr>
      <w:r>
        <w:drawing>
          <wp:anchor distT="0" distB="0" distL="114300" distR="114300" simplePos="0" relativeHeight="251662336" behindDoc="0" locked="0" layoutInCell="1" allowOverlap="1">
            <wp:simplePos x="0" y="0"/>
            <wp:positionH relativeFrom="column">
              <wp:posOffset>1033780</wp:posOffset>
            </wp:positionH>
            <wp:positionV relativeFrom="paragraph">
              <wp:posOffset>147320</wp:posOffset>
            </wp:positionV>
            <wp:extent cx="3574415" cy="2312035"/>
            <wp:effectExtent l="4445" t="4445" r="21590" b="7620"/>
            <wp:wrapSquare wrapText="bothSides"/>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p>
      <w:pPr>
        <w:pStyle w:val="5"/>
        <w:adjustRightInd w:val="0"/>
        <w:snapToGrid w:val="0"/>
        <w:spacing w:before="93" w:line="600" w:lineRule="exact"/>
        <w:ind w:firstLine="672" w:firstLineChars="210"/>
        <w:outlineLvl w:val="2"/>
        <w:rPr>
          <w:rFonts w:hint="eastAsia" w:ascii="楷体_GB2312" w:hAnsi="楷体_GB2312" w:eastAsia="楷体_GB2312" w:cs="楷体_GB2312"/>
          <w:bCs/>
          <w:color w:val="000000"/>
          <w:sz w:val="32"/>
          <w:szCs w:val="32"/>
        </w:rPr>
      </w:pPr>
      <w:bookmarkStart w:id="43" w:name="_Toc15377211"/>
      <w:r>
        <w:rPr>
          <w:rFonts w:hint="eastAsia" w:ascii="楷体_GB2312" w:hAnsi="楷体_GB2312" w:eastAsia="楷体_GB2312" w:cs="楷体_GB2312"/>
          <w:bCs/>
          <w:color w:val="000000"/>
          <w:sz w:val="32"/>
          <w:szCs w:val="32"/>
        </w:rPr>
        <w:t>（二）一般公共预算财政拨款支出决算结构情况</w:t>
      </w:r>
      <w:bookmarkEnd w:id="43"/>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2019年一般公共预算财政拨款支出</w:t>
      </w:r>
      <w:r>
        <w:rPr>
          <w:rFonts w:hint="eastAsia" w:ascii="仿宋_GB2312" w:hAnsi="仿宋_GB2312" w:eastAsia="仿宋_GB2312" w:cs="仿宋_GB2312"/>
          <w:color w:val="000000"/>
          <w:sz w:val="32"/>
          <w:szCs w:val="32"/>
          <w:lang w:val="en-US" w:eastAsia="zh-CN"/>
        </w:rPr>
        <w:t>2579.1</w:t>
      </w:r>
      <w:r>
        <w:rPr>
          <w:rFonts w:hint="eastAsia" w:ascii="仿宋_GB2312" w:hAnsi="仿宋_GB2312" w:eastAsia="仿宋_GB2312" w:cs="仿宋_GB2312"/>
          <w:color w:val="000000"/>
          <w:sz w:val="32"/>
          <w:szCs w:val="32"/>
        </w:rPr>
        <w:t>万元，主要用于以下方面:一般公共服务（类）支出</w:t>
      </w:r>
      <w:r>
        <w:rPr>
          <w:rFonts w:hint="eastAsia" w:ascii="仿宋_GB2312" w:hAnsi="仿宋_GB2312" w:eastAsia="仿宋_GB2312" w:cs="仿宋_GB2312"/>
          <w:color w:val="000000"/>
          <w:sz w:val="32"/>
          <w:szCs w:val="32"/>
          <w:lang w:val="en-US" w:eastAsia="zh-CN"/>
        </w:rPr>
        <w:t>2260.88</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87.66</w:t>
      </w:r>
      <w:r>
        <w:rPr>
          <w:rFonts w:hint="eastAsia" w:ascii="仿宋_GB2312" w:hAnsi="仿宋_GB2312" w:eastAsia="仿宋_GB2312" w:cs="仿宋_GB2312"/>
          <w:color w:val="000000"/>
          <w:sz w:val="32"/>
          <w:szCs w:val="32"/>
        </w:rPr>
        <w:t>%；社会保障和就业（类）支出</w:t>
      </w:r>
      <w:r>
        <w:rPr>
          <w:rFonts w:hint="eastAsia" w:ascii="仿宋_GB2312" w:hAnsi="仿宋_GB2312" w:eastAsia="仿宋_GB2312" w:cs="仿宋_GB2312"/>
          <w:color w:val="000000"/>
          <w:sz w:val="32"/>
          <w:szCs w:val="32"/>
          <w:lang w:val="en-US" w:eastAsia="zh-CN"/>
        </w:rPr>
        <w:t>144.11</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5.59</w:t>
      </w:r>
      <w:r>
        <w:rPr>
          <w:rFonts w:hint="eastAsia" w:ascii="仿宋_GB2312" w:hAnsi="仿宋_GB2312" w:eastAsia="仿宋_GB2312" w:cs="仿宋_GB2312"/>
          <w:color w:val="000000"/>
          <w:sz w:val="32"/>
          <w:szCs w:val="32"/>
        </w:rPr>
        <w:t>%；卫生健康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53.67</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2.08</w:t>
      </w:r>
      <w:r>
        <w:rPr>
          <w:rFonts w:hint="eastAsia" w:ascii="仿宋_GB2312" w:hAnsi="仿宋_GB2312" w:eastAsia="仿宋_GB2312" w:cs="仿宋_GB2312"/>
          <w:color w:val="000000"/>
          <w:sz w:val="32"/>
          <w:szCs w:val="32"/>
        </w:rPr>
        <w:t>%；住房保障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120.44</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4.67</w:t>
      </w:r>
      <w:r>
        <w:rPr>
          <w:rFonts w:hint="eastAsia" w:ascii="仿宋_GB2312" w:hAnsi="仿宋_GB2312" w:eastAsia="仿宋_GB2312" w:cs="仿宋_GB2312"/>
          <w:color w:val="000000"/>
          <w:sz w:val="32"/>
          <w:szCs w:val="32"/>
        </w:rPr>
        <w:t>%。</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（图6：一般公共预算财政拨款支出决算结构）（饼状图）</w:t>
      </w:r>
    </w:p>
    <w:p>
      <w:pPr>
        <w:spacing w:line="600" w:lineRule="exact"/>
        <w:ind w:firstLine="420" w:firstLineChars="200"/>
        <w:rPr>
          <w:rFonts w:ascii="仿宋" w:hAnsi="仿宋" w:eastAsia="仿宋"/>
          <w:color w:val="000000"/>
          <w:sz w:val="32"/>
          <w:szCs w:val="32"/>
        </w:rPr>
      </w:pPr>
      <w:r>
        <w:drawing>
          <wp:anchor distT="0" distB="0" distL="114300" distR="114300" simplePos="0" relativeHeight="251663360" behindDoc="0" locked="0" layoutInCell="1" allowOverlap="1">
            <wp:simplePos x="0" y="0"/>
            <wp:positionH relativeFrom="column">
              <wp:posOffset>688975</wp:posOffset>
            </wp:positionH>
            <wp:positionV relativeFrom="paragraph">
              <wp:posOffset>41910</wp:posOffset>
            </wp:positionV>
            <wp:extent cx="3678555" cy="2794635"/>
            <wp:effectExtent l="4445" t="4445" r="12700" b="20320"/>
            <wp:wrapSquare wrapText="bothSides"/>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640" w:firstLineChars="200"/>
        <w:rPr>
          <w:rFonts w:ascii="仿宋" w:hAnsi="仿宋" w:eastAsia="仿宋"/>
          <w:color w:val="000000"/>
          <w:sz w:val="32"/>
          <w:szCs w:val="32"/>
        </w:rPr>
      </w:pPr>
    </w:p>
    <w:p>
      <w:pPr>
        <w:pStyle w:val="5"/>
        <w:adjustRightInd w:val="0"/>
        <w:snapToGrid w:val="0"/>
        <w:spacing w:before="93" w:line="600" w:lineRule="exact"/>
        <w:ind w:firstLine="672" w:firstLineChars="210"/>
        <w:outlineLvl w:val="2"/>
        <w:rPr>
          <w:rFonts w:hint="eastAsia" w:ascii="楷体_GB2312" w:hAnsi="楷体_GB2312" w:eastAsia="楷体_GB2312" w:cs="楷体_GB2312"/>
          <w:bCs/>
          <w:color w:val="000000"/>
          <w:sz w:val="32"/>
          <w:szCs w:val="32"/>
        </w:rPr>
      </w:pPr>
      <w:bookmarkStart w:id="44" w:name="_Toc15377212"/>
      <w:r>
        <w:rPr>
          <w:rFonts w:hint="eastAsia" w:ascii="楷体_GB2312" w:hAnsi="楷体_GB2312" w:eastAsia="楷体_GB2312" w:cs="楷体_GB2312"/>
          <w:bCs/>
          <w:color w:val="000000"/>
          <w:sz w:val="32"/>
          <w:szCs w:val="32"/>
        </w:rPr>
        <w:t>（三）一般公共预算财政拨款支出决算具体情况</w:t>
      </w:r>
      <w:bookmarkEnd w:id="44"/>
    </w:p>
    <w:p>
      <w:pPr>
        <w:spacing w:line="600" w:lineRule="exact"/>
        <w:ind w:firstLine="640" w:firstLineChars="200"/>
        <w:rPr>
          <w:rFonts w:hint="eastAsia" w:ascii="仿宋_GB2312" w:hAnsi="仿宋_GB2312" w:eastAsia="仿宋_GB2312" w:cs="仿宋_GB2312"/>
          <w:color w:val="000000"/>
          <w:sz w:val="32"/>
          <w:szCs w:val="32"/>
        </w:rPr>
      </w:pPr>
      <w:bookmarkStart w:id="45" w:name="_Toc15378460"/>
      <w:bookmarkStart w:id="46" w:name="_Toc15377444"/>
      <w:bookmarkStart w:id="47" w:name="_Toc15377213"/>
      <w:r>
        <w:rPr>
          <w:rFonts w:hint="eastAsia" w:ascii="仿宋_GB2312" w:hAnsi="仿宋_GB2312" w:eastAsia="仿宋_GB2312" w:cs="仿宋_GB2312"/>
          <w:color w:val="000000"/>
          <w:sz w:val="32"/>
          <w:szCs w:val="32"/>
        </w:rPr>
        <w:t>2019年般公共预算支出决算数为</w:t>
      </w:r>
      <w:r>
        <w:rPr>
          <w:rFonts w:hint="eastAsia" w:ascii="仿宋_GB2312" w:hAnsi="仿宋_GB2312" w:eastAsia="仿宋_GB2312" w:cs="仿宋_GB2312"/>
          <w:color w:val="000000"/>
          <w:sz w:val="32"/>
          <w:szCs w:val="32"/>
          <w:lang w:val="en-US" w:eastAsia="zh-CN"/>
        </w:rPr>
        <w:t>2579.1万元</w:t>
      </w:r>
      <w:r>
        <w:rPr>
          <w:rFonts w:hint="eastAsia" w:ascii="仿宋_GB2312" w:hAnsi="仿宋_GB2312" w:eastAsia="仿宋_GB2312" w:cs="仿宋_GB2312"/>
          <w:color w:val="000000"/>
          <w:sz w:val="32"/>
          <w:szCs w:val="32"/>
        </w:rPr>
        <w:t>，完成预算</w:t>
      </w:r>
      <w:r>
        <w:rPr>
          <w:rFonts w:hint="eastAsia" w:ascii="仿宋_GB2312" w:hAnsi="仿宋_GB2312" w:eastAsia="仿宋_GB2312" w:cs="仿宋_GB2312"/>
          <w:color w:val="000000"/>
          <w:sz w:val="32"/>
          <w:szCs w:val="32"/>
          <w:lang w:val="en-US" w:eastAsia="zh-CN"/>
        </w:rPr>
        <w:t>67.69</w:t>
      </w:r>
      <w:r>
        <w:rPr>
          <w:rFonts w:hint="eastAsia" w:ascii="仿宋_GB2312" w:hAnsi="仿宋_GB2312" w:eastAsia="仿宋_GB2312" w:cs="仿宋_GB2312"/>
          <w:color w:val="000000"/>
          <w:sz w:val="32"/>
          <w:szCs w:val="32"/>
        </w:rPr>
        <w:t>%。其中：</w:t>
      </w:r>
      <w:bookmarkEnd w:id="45"/>
      <w:bookmarkEnd w:id="46"/>
      <w:bookmarkEnd w:id="47"/>
    </w:p>
    <w:p>
      <w:pPr>
        <w:spacing w:line="600" w:lineRule="exact"/>
        <w:ind w:firstLine="643" w:firstLineChars="200"/>
        <w:rPr>
          <w:rFonts w:hint="eastAsia" w:ascii="仿宋_GB2312" w:hAnsi="仿宋_GB2312" w:eastAsia="仿宋_GB2312" w:cs="仿宋_GB2312"/>
          <w:b/>
          <w:color w:val="000000"/>
          <w:sz w:val="32"/>
          <w:szCs w:val="32"/>
        </w:rPr>
      </w:pPr>
      <w:r>
        <w:rPr>
          <w:rStyle w:val="15"/>
          <w:rFonts w:hint="eastAsia" w:ascii="仿宋_GB2312" w:hAnsi="仿宋_GB2312" w:eastAsia="仿宋_GB2312" w:cs="仿宋_GB2312"/>
          <w:bCs/>
          <w:color w:val="000000"/>
          <w:sz w:val="32"/>
          <w:szCs w:val="32"/>
        </w:rPr>
        <w:t>1.一般公共服务（类）</w:t>
      </w:r>
      <w:r>
        <w:rPr>
          <w:rStyle w:val="15"/>
          <w:rFonts w:hint="eastAsia" w:ascii="仿宋_GB2312" w:hAnsi="仿宋_GB2312" w:eastAsia="仿宋_GB2312" w:cs="仿宋_GB2312"/>
          <w:bCs/>
          <w:color w:val="000000"/>
          <w:sz w:val="32"/>
          <w:szCs w:val="32"/>
          <w:lang w:val="en-US" w:eastAsia="zh-CN"/>
        </w:rPr>
        <w:t>财政事务</w:t>
      </w:r>
      <w:r>
        <w:rPr>
          <w:rStyle w:val="15"/>
          <w:rFonts w:hint="eastAsia" w:ascii="仿宋_GB2312" w:hAnsi="仿宋_GB2312" w:eastAsia="仿宋_GB2312" w:cs="仿宋_GB2312"/>
          <w:bCs/>
          <w:color w:val="000000"/>
          <w:sz w:val="32"/>
          <w:szCs w:val="32"/>
        </w:rPr>
        <w:t>（款）</w:t>
      </w:r>
      <w:r>
        <w:rPr>
          <w:rStyle w:val="15"/>
          <w:rFonts w:hint="eastAsia" w:ascii="仿宋_GB2312" w:hAnsi="仿宋_GB2312" w:eastAsia="仿宋_GB2312" w:cs="仿宋_GB2312"/>
          <w:bCs/>
          <w:color w:val="000000"/>
          <w:sz w:val="32"/>
          <w:szCs w:val="32"/>
          <w:lang w:val="en-US" w:eastAsia="zh-CN"/>
        </w:rPr>
        <w:t>行政运行</w:t>
      </w:r>
      <w:r>
        <w:rPr>
          <w:rStyle w:val="15"/>
          <w:rFonts w:hint="eastAsia" w:ascii="仿宋_GB2312" w:hAnsi="仿宋_GB2312" w:eastAsia="仿宋_GB2312" w:cs="仿宋_GB2312"/>
          <w:bCs/>
          <w:color w:val="000000"/>
          <w:sz w:val="32"/>
          <w:szCs w:val="32"/>
        </w:rPr>
        <w:t>（项）:</w:t>
      </w:r>
      <w:r>
        <w:rPr>
          <w:rStyle w:val="15"/>
          <w:rFonts w:ascii="仿宋" w:hAnsi="仿宋" w:eastAsia="仿宋"/>
          <w:b w:val="0"/>
          <w:bCs/>
          <w:color w:val="000000"/>
          <w:sz w:val="32"/>
          <w:szCs w:val="32"/>
        </w:rPr>
        <w:t xml:space="preserve"> </w:t>
      </w:r>
      <w:r>
        <w:rPr>
          <w:rStyle w:val="15"/>
          <w:rFonts w:hint="eastAsia" w:ascii="仿宋_GB2312" w:hAnsi="仿宋_GB2312" w:eastAsia="仿宋_GB2312" w:cs="仿宋_GB2312"/>
          <w:b w:val="0"/>
          <w:bCs/>
          <w:color w:val="000000"/>
          <w:sz w:val="32"/>
          <w:szCs w:val="32"/>
        </w:rPr>
        <w:t>支出决算为</w:t>
      </w:r>
      <w:r>
        <w:rPr>
          <w:rStyle w:val="15"/>
          <w:rFonts w:hint="eastAsia" w:ascii="仿宋_GB2312" w:hAnsi="仿宋_GB2312" w:eastAsia="仿宋_GB2312" w:cs="仿宋_GB2312"/>
          <w:b w:val="0"/>
          <w:bCs/>
          <w:color w:val="000000"/>
          <w:sz w:val="32"/>
          <w:szCs w:val="32"/>
          <w:lang w:val="en-US" w:eastAsia="zh-CN"/>
        </w:rPr>
        <w:t>1320.47</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99.97</w:t>
      </w:r>
      <w:r>
        <w:rPr>
          <w:rStyle w:val="15"/>
          <w:rFonts w:hint="eastAsia" w:ascii="仿宋_GB2312" w:hAnsi="仿宋_GB2312" w:eastAsia="仿宋_GB2312" w:cs="仿宋_GB2312"/>
          <w:b w:val="0"/>
          <w:bCs/>
          <w:color w:val="000000"/>
          <w:sz w:val="32"/>
          <w:szCs w:val="32"/>
        </w:rPr>
        <w:t>%，决算数</w:t>
      </w:r>
      <w:r>
        <w:rPr>
          <w:rStyle w:val="15"/>
          <w:rFonts w:hint="eastAsia" w:ascii="仿宋_GB2312" w:hAnsi="仿宋_GB2312" w:eastAsia="仿宋_GB2312" w:cs="仿宋_GB2312"/>
          <w:b w:val="0"/>
          <w:bCs/>
          <w:color w:val="000000"/>
          <w:sz w:val="32"/>
          <w:szCs w:val="32"/>
          <w:lang w:val="en-US" w:eastAsia="zh-CN"/>
        </w:rPr>
        <w:t>与</w:t>
      </w:r>
      <w:r>
        <w:rPr>
          <w:rStyle w:val="15"/>
          <w:rFonts w:hint="eastAsia" w:ascii="仿宋_GB2312" w:hAnsi="仿宋_GB2312" w:eastAsia="仿宋_GB2312" w:cs="仿宋_GB2312"/>
          <w:b w:val="0"/>
          <w:bCs/>
          <w:color w:val="000000"/>
          <w:sz w:val="32"/>
          <w:szCs w:val="32"/>
        </w:rPr>
        <w:t>预算数</w:t>
      </w:r>
      <w:r>
        <w:rPr>
          <w:rStyle w:val="15"/>
          <w:rFonts w:hint="eastAsia" w:ascii="仿宋_GB2312" w:hAnsi="仿宋_GB2312" w:eastAsia="仿宋_GB2312" w:cs="仿宋_GB2312"/>
          <w:b w:val="0"/>
          <w:bCs/>
          <w:color w:val="000000"/>
          <w:sz w:val="32"/>
          <w:szCs w:val="32"/>
          <w:lang w:val="en-US" w:eastAsia="zh-CN"/>
        </w:rPr>
        <w:t>基本持平</w:t>
      </w:r>
      <w:r>
        <w:rPr>
          <w:rStyle w:val="15"/>
          <w:rFonts w:hint="eastAsia" w:ascii="仿宋_GB2312" w:hAnsi="仿宋_GB2312" w:eastAsia="仿宋_GB2312" w:cs="仿宋_GB2312"/>
          <w:b w:val="0"/>
          <w:bCs/>
          <w:color w:val="000000"/>
          <w:sz w:val="32"/>
          <w:szCs w:val="32"/>
        </w:rPr>
        <w:t>。</w:t>
      </w:r>
    </w:p>
    <w:p>
      <w:pPr>
        <w:spacing w:line="600" w:lineRule="exact"/>
        <w:ind w:firstLine="643" w:firstLineChars="200"/>
        <w:rPr>
          <w:rStyle w:val="15"/>
          <w:rFonts w:hint="eastAsia" w:ascii="仿宋_GB2312" w:hAnsi="仿宋_GB2312" w:eastAsia="仿宋_GB2312" w:cs="仿宋_GB2312"/>
          <w:b w:val="0"/>
          <w:bCs/>
          <w:color w:val="000000"/>
          <w:sz w:val="32"/>
          <w:szCs w:val="32"/>
        </w:rPr>
      </w:pPr>
      <w:r>
        <w:rPr>
          <w:rStyle w:val="15"/>
          <w:rFonts w:hint="eastAsia" w:ascii="仿宋_GB2312" w:hAnsi="仿宋_GB2312" w:eastAsia="仿宋_GB2312" w:cs="仿宋_GB2312"/>
          <w:bCs/>
          <w:color w:val="000000"/>
          <w:sz w:val="32"/>
          <w:szCs w:val="32"/>
        </w:rPr>
        <w:t>2.一般公共服务（类）</w:t>
      </w:r>
      <w:r>
        <w:rPr>
          <w:rStyle w:val="15"/>
          <w:rFonts w:hint="eastAsia" w:ascii="仿宋_GB2312" w:hAnsi="仿宋_GB2312" w:eastAsia="仿宋_GB2312" w:cs="仿宋_GB2312"/>
          <w:bCs/>
          <w:color w:val="000000"/>
          <w:sz w:val="32"/>
          <w:szCs w:val="32"/>
          <w:lang w:val="en-US" w:eastAsia="zh-CN"/>
        </w:rPr>
        <w:t>财政事务</w:t>
      </w:r>
      <w:r>
        <w:rPr>
          <w:rStyle w:val="15"/>
          <w:rFonts w:hint="eastAsia" w:ascii="仿宋_GB2312" w:hAnsi="仿宋_GB2312" w:eastAsia="仿宋_GB2312" w:cs="仿宋_GB2312"/>
          <w:bCs/>
          <w:color w:val="000000"/>
          <w:sz w:val="32"/>
          <w:szCs w:val="32"/>
        </w:rPr>
        <w:t>（款）</w:t>
      </w:r>
      <w:r>
        <w:rPr>
          <w:rStyle w:val="15"/>
          <w:rFonts w:hint="eastAsia" w:ascii="仿宋_GB2312" w:hAnsi="仿宋_GB2312" w:eastAsia="仿宋_GB2312" w:cs="仿宋_GB2312"/>
          <w:bCs/>
          <w:color w:val="000000"/>
          <w:sz w:val="32"/>
          <w:szCs w:val="32"/>
          <w:lang w:val="en-US" w:eastAsia="zh-CN"/>
        </w:rPr>
        <w:t>一般行政管理事务</w:t>
      </w:r>
      <w:r>
        <w:rPr>
          <w:rStyle w:val="15"/>
          <w:rFonts w:hint="eastAsia" w:ascii="仿宋_GB2312" w:hAnsi="仿宋_GB2312" w:eastAsia="仿宋_GB2312" w:cs="仿宋_GB2312"/>
          <w:bCs/>
          <w:color w:val="000000"/>
          <w:sz w:val="32"/>
          <w:szCs w:val="32"/>
        </w:rPr>
        <w:t>（项）:</w:t>
      </w:r>
      <w:r>
        <w:rPr>
          <w:rStyle w:val="15"/>
          <w:rFonts w:ascii="仿宋" w:hAnsi="仿宋" w:eastAsia="仿宋"/>
          <w:b w:val="0"/>
          <w:bCs/>
          <w:color w:val="000000"/>
          <w:sz w:val="32"/>
          <w:szCs w:val="32"/>
        </w:rPr>
        <w:t xml:space="preserve"> </w:t>
      </w:r>
      <w:r>
        <w:rPr>
          <w:rStyle w:val="15"/>
          <w:rFonts w:hint="eastAsia" w:ascii="仿宋_GB2312" w:hAnsi="仿宋_GB2312" w:eastAsia="仿宋_GB2312" w:cs="仿宋_GB2312"/>
          <w:b w:val="0"/>
          <w:bCs/>
          <w:color w:val="000000"/>
          <w:sz w:val="32"/>
          <w:szCs w:val="32"/>
        </w:rPr>
        <w:t>支出决算为</w:t>
      </w:r>
      <w:r>
        <w:rPr>
          <w:rStyle w:val="15"/>
          <w:rFonts w:hint="eastAsia" w:ascii="仿宋_GB2312" w:hAnsi="仿宋_GB2312" w:eastAsia="仿宋_GB2312" w:cs="仿宋_GB2312"/>
          <w:b w:val="0"/>
          <w:bCs/>
          <w:color w:val="000000"/>
          <w:sz w:val="32"/>
          <w:szCs w:val="32"/>
          <w:lang w:val="en-US" w:eastAsia="zh-CN"/>
        </w:rPr>
        <w:t>395.86</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31.32</w:t>
      </w:r>
      <w:r>
        <w:rPr>
          <w:rStyle w:val="15"/>
          <w:rFonts w:hint="eastAsia" w:ascii="仿宋_GB2312" w:hAnsi="仿宋_GB2312" w:eastAsia="仿宋_GB2312" w:cs="仿宋_GB2312"/>
          <w:b w:val="0"/>
          <w:bCs/>
          <w:color w:val="000000"/>
          <w:sz w:val="32"/>
          <w:szCs w:val="32"/>
        </w:rPr>
        <w:t>%，决算数小于预算数的主要原因是</w:t>
      </w:r>
      <w:r>
        <w:rPr>
          <w:rStyle w:val="15"/>
          <w:rFonts w:hint="eastAsia" w:ascii="仿宋_GB2312" w:hAnsi="仿宋_GB2312" w:eastAsia="仿宋_GB2312" w:cs="仿宋_GB2312"/>
          <w:b w:val="0"/>
          <w:bCs/>
          <w:color w:val="000000"/>
          <w:sz w:val="32"/>
          <w:szCs w:val="32"/>
          <w:lang w:val="en-US" w:eastAsia="zh-CN"/>
        </w:rPr>
        <w:t>部分项目支出2019年尚未完成，2020年还将继续实施</w:t>
      </w:r>
      <w:r>
        <w:rPr>
          <w:rStyle w:val="15"/>
          <w:rFonts w:hint="eastAsia" w:ascii="仿宋_GB2312" w:hAnsi="仿宋_GB2312" w:eastAsia="仿宋_GB2312" w:cs="仿宋_GB2312"/>
          <w:b w:val="0"/>
          <w:bCs/>
          <w:color w:val="000000"/>
          <w:sz w:val="32"/>
          <w:szCs w:val="32"/>
        </w:rPr>
        <w:t>。</w:t>
      </w:r>
    </w:p>
    <w:p>
      <w:pPr>
        <w:spacing w:line="600" w:lineRule="exact"/>
        <w:ind w:firstLine="643" w:firstLineChars="200"/>
        <w:rPr>
          <w:rStyle w:val="15"/>
          <w:rFonts w:hint="eastAsia" w:ascii="仿宋_GB2312" w:hAnsi="仿宋_GB2312" w:eastAsia="仿宋_GB2312" w:cs="仿宋_GB2312"/>
          <w:b w:val="0"/>
          <w:bCs/>
          <w:color w:val="000000"/>
          <w:sz w:val="32"/>
          <w:szCs w:val="32"/>
        </w:rPr>
      </w:pPr>
      <w:r>
        <w:rPr>
          <w:rStyle w:val="15"/>
          <w:rFonts w:hint="eastAsia" w:ascii="仿宋_GB2312" w:hAnsi="仿宋_GB2312" w:eastAsia="仿宋_GB2312" w:cs="仿宋_GB2312"/>
          <w:bCs/>
          <w:color w:val="000000"/>
          <w:sz w:val="32"/>
          <w:szCs w:val="32"/>
        </w:rPr>
        <w:t>3.一般公共服务（类）</w:t>
      </w:r>
      <w:r>
        <w:rPr>
          <w:rStyle w:val="15"/>
          <w:rFonts w:hint="eastAsia" w:ascii="仿宋_GB2312" w:hAnsi="仿宋_GB2312" w:eastAsia="仿宋_GB2312" w:cs="仿宋_GB2312"/>
          <w:bCs/>
          <w:color w:val="000000"/>
          <w:sz w:val="32"/>
          <w:szCs w:val="32"/>
          <w:lang w:val="en-US" w:eastAsia="zh-CN"/>
        </w:rPr>
        <w:t>财政事务</w:t>
      </w:r>
      <w:r>
        <w:rPr>
          <w:rStyle w:val="15"/>
          <w:rFonts w:hint="eastAsia" w:ascii="仿宋_GB2312" w:hAnsi="仿宋_GB2312" w:eastAsia="仿宋_GB2312" w:cs="仿宋_GB2312"/>
          <w:bCs/>
          <w:color w:val="000000"/>
          <w:sz w:val="32"/>
          <w:szCs w:val="32"/>
        </w:rPr>
        <w:t>（款）</w:t>
      </w:r>
      <w:r>
        <w:rPr>
          <w:rStyle w:val="15"/>
          <w:rFonts w:hint="eastAsia" w:ascii="仿宋_GB2312" w:hAnsi="仿宋_GB2312" w:eastAsia="仿宋_GB2312" w:cs="仿宋_GB2312"/>
          <w:bCs/>
          <w:color w:val="000000"/>
          <w:sz w:val="32"/>
          <w:szCs w:val="32"/>
          <w:lang w:val="en-US" w:eastAsia="zh-CN"/>
        </w:rPr>
        <w:t>财政监察</w:t>
      </w:r>
      <w:r>
        <w:rPr>
          <w:rStyle w:val="15"/>
          <w:rFonts w:hint="eastAsia" w:ascii="仿宋_GB2312" w:hAnsi="仿宋_GB2312" w:eastAsia="仿宋_GB2312" w:cs="仿宋_GB2312"/>
          <w:bCs/>
          <w:color w:val="000000"/>
          <w:sz w:val="32"/>
          <w:szCs w:val="32"/>
        </w:rPr>
        <w:t xml:space="preserve">（项）: </w:t>
      </w:r>
      <w:r>
        <w:rPr>
          <w:rStyle w:val="15"/>
          <w:rFonts w:hint="eastAsia" w:ascii="仿宋_GB2312" w:hAnsi="仿宋_GB2312" w:eastAsia="仿宋_GB2312" w:cs="仿宋_GB2312"/>
          <w:b w:val="0"/>
          <w:bCs/>
          <w:color w:val="000000"/>
          <w:sz w:val="32"/>
          <w:szCs w:val="32"/>
        </w:rPr>
        <w:t>支出决算为</w:t>
      </w:r>
      <w:r>
        <w:rPr>
          <w:rStyle w:val="15"/>
          <w:rFonts w:hint="eastAsia" w:ascii="仿宋_GB2312" w:hAnsi="仿宋_GB2312" w:eastAsia="仿宋_GB2312" w:cs="仿宋_GB2312"/>
          <w:b w:val="0"/>
          <w:bCs/>
          <w:color w:val="000000"/>
          <w:sz w:val="32"/>
          <w:szCs w:val="32"/>
          <w:lang w:val="en-US" w:eastAsia="zh-CN"/>
        </w:rPr>
        <w:t>0</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0</w:t>
      </w:r>
      <w:r>
        <w:rPr>
          <w:rStyle w:val="15"/>
          <w:rFonts w:hint="eastAsia" w:ascii="仿宋_GB2312" w:hAnsi="仿宋_GB2312" w:eastAsia="仿宋_GB2312" w:cs="仿宋_GB2312"/>
          <w:b w:val="0"/>
          <w:bCs/>
          <w:color w:val="000000"/>
          <w:sz w:val="32"/>
          <w:szCs w:val="32"/>
        </w:rPr>
        <w:t>%，决算数小于预算数的主要原因是</w:t>
      </w:r>
      <w:r>
        <w:rPr>
          <w:rStyle w:val="15"/>
          <w:rFonts w:hint="eastAsia" w:ascii="仿宋_GB2312" w:hAnsi="仿宋_GB2312" w:eastAsia="仿宋_GB2312" w:cs="仿宋_GB2312"/>
          <w:b w:val="0"/>
          <w:bCs/>
          <w:color w:val="000000"/>
          <w:sz w:val="32"/>
          <w:szCs w:val="32"/>
          <w:lang w:val="en-US" w:eastAsia="zh-CN"/>
        </w:rPr>
        <w:t>项目支出2019年未完成，2020年还将继续实施</w:t>
      </w:r>
      <w:r>
        <w:rPr>
          <w:rStyle w:val="15"/>
          <w:rFonts w:hint="eastAsia" w:ascii="仿宋_GB2312" w:hAnsi="仿宋_GB2312" w:eastAsia="仿宋_GB2312" w:cs="仿宋_GB2312"/>
          <w:b w:val="0"/>
          <w:bCs/>
          <w:color w:val="000000"/>
          <w:sz w:val="32"/>
          <w:szCs w:val="32"/>
        </w:rPr>
        <w:t>。</w:t>
      </w:r>
    </w:p>
    <w:p>
      <w:pPr>
        <w:spacing w:line="600" w:lineRule="exact"/>
        <w:ind w:firstLine="643" w:firstLineChars="200"/>
        <w:rPr>
          <w:rStyle w:val="15"/>
          <w:rFonts w:hint="eastAsia" w:ascii="仿宋_GB2312" w:hAnsi="仿宋_GB2312" w:eastAsia="仿宋_GB2312" w:cs="仿宋_GB2312"/>
          <w:b w:val="0"/>
          <w:bCs/>
          <w:color w:val="000000"/>
          <w:sz w:val="32"/>
          <w:szCs w:val="32"/>
        </w:rPr>
      </w:pPr>
      <w:r>
        <w:rPr>
          <w:rStyle w:val="15"/>
          <w:rFonts w:hint="eastAsia" w:ascii="仿宋_GB2312" w:hAnsi="仿宋_GB2312" w:eastAsia="仿宋_GB2312" w:cs="仿宋_GB2312"/>
          <w:bCs/>
          <w:color w:val="000000"/>
          <w:sz w:val="32"/>
          <w:szCs w:val="32"/>
        </w:rPr>
        <w:t>4.一般公共服务（类）</w:t>
      </w:r>
      <w:r>
        <w:rPr>
          <w:rStyle w:val="15"/>
          <w:rFonts w:hint="eastAsia" w:ascii="仿宋_GB2312" w:hAnsi="仿宋_GB2312" w:eastAsia="仿宋_GB2312" w:cs="仿宋_GB2312"/>
          <w:bCs/>
          <w:color w:val="000000"/>
          <w:sz w:val="32"/>
          <w:szCs w:val="32"/>
          <w:lang w:val="en-US" w:eastAsia="zh-CN"/>
        </w:rPr>
        <w:t>财政事务</w:t>
      </w:r>
      <w:r>
        <w:rPr>
          <w:rStyle w:val="15"/>
          <w:rFonts w:hint="eastAsia" w:ascii="仿宋_GB2312" w:hAnsi="仿宋_GB2312" w:eastAsia="仿宋_GB2312" w:cs="仿宋_GB2312"/>
          <w:bCs/>
          <w:color w:val="000000"/>
          <w:sz w:val="32"/>
          <w:szCs w:val="32"/>
        </w:rPr>
        <w:t>（款）</w:t>
      </w:r>
      <w:r>
        <w:rPr>
          <w:rStyle w:val="15"/>
          <w:rFonts w:hint="eastAsia" w:ascii="仿宋_GB2312" w:hAnsi="仿宋_GB2312" w:eastAsia="仿宋_GB2312" w:cs="仿宋_GB2312"/>
          <w:bCs/>
          <w:color w:val="000000"/>
          <w:sz w:val="32"/>
          <w:szCs w:val="32"/>
          <w:lang w:val="en-US" w:eastAsia="zh-CN"/>
        </w:rPr>
        <w:t>信息化建设</w:t>
      </w:r>
      <w:r>
        <w:rPr>
          <w:rStyle w:val="15"/>
          <w:rFonts w:hint="eastAsia" w:ascii="仿宋_GB2312" w:hAnsi="仿宋_GB2312" w:eastAsia="仿宋_GB2312" w:cs="仿宋_GB2312"/>
          <w:bCs/>
          <w:color w:val="000000"/>
          <w:sz w:val="32"/>
          <w:szCs w:val="32"/>
        </w:rPr>
        <w:t>（项）:</w:t>
      </w:r>
      <w:r>
        <w:rPr>
          <w:rStyle w:val="15"/>
          <w:rFonts w:ascii="仿宋" w:hAnsi="仿宋" w:eastAsia="仿宋"/>
          <w:b w:val="0"/>
          <w:bCs/>
          <w:color w:val="000000"/>
          <w:sz w:val="32"/>
          <w:szCs w:val="32"/>
        </w:rPr>
        <w:t xml:space="preserve"> </w:t>
      </w:r>
      <w:r>
        <w:rPr>
          <w:rStyle w:val="15"/>
          <w:rFonts w:hint="eastAsia" w:ascii="仿宋_GB2312" w:hAnsi="仿宋_GB2312" w:eastAsia="仿宋_GB2312" w:cs="仿宋_GB2312"/>
          <w:b w:val="0"/>
          <w:bCs/>
          <w:color w:val="000000"/>
          <w:sz w:val="32"/>
          <w:szCs w:val="32"/>
        </w:rPr>
        <w:t>支出决算为</w:t>
      </w:r>
      <w:r>
        <w:rPr>
          <w:rStyle w:val="15"/>
          <w:rFonts w:hint="eastAsia" w:ascii="仿宋_GB2312" w:hAnsi="仿宋_GB2312" w:eastAsia="仿宋_GB2312" w:cs="仿宋_GB2312"/>
          <w:b w:val="0"/>
          <w:bCs/>
          <w:color w:val="000000"/>
          <w:sz w:val="32"/>
          <w:szCs w:val="32"/>
          <w:lang w:val="en-US" w:eastAsia="zh-CN"/>
        </w:rPr>
        <w:t>109.39</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92.98</w:t>
      </w:r>
      <w:r>
        <w:rPr>
          <w:rStyle w:val="15"/>
          <w:rFonts w:hint="eastAsia" w:ascii="仿宋_GB2312" w:hAnsi="仿宋_GB2312" w:eastAsia="仿宋_GB2312" w:cs="仿宋_GB2312"/>
          <w:b w:val="0"/>
          <w:bCs/>
          <w:color w:val="000000"/>
          <w:sz w:val="32"/>
          <w:szCs w:val="32"/>
        </w:rPr>
        <w:t>%，决算数小于预算数的主要原因是</w:t>
      </w:r>
      <w:r>
        <w:rPr>
          <w:rStyle w:val="15"/>
          <w:rFonts w:hint="eastAsia" w:ascii="仿宋_GB2312" w:hAnsi="仿宋_GB2312" w:eastAsia="仿宋_GB2312" w:cs="仿宋_GB2312"/>
          <w:b w:val="0"/>
          <w:bCs/>
          <w:color w:val="000000"/>
          <w:sz w:val="32"/>
          <w:szCs w:val="32"/>
          <w:lang w:val="en-US" w:eastAsia="zh-CN"/>
        </w:rPr>
        <w:t>项目支出2019年未完成，2020年还将继续实施</w:t>
      </w:r>
      <w:r>
        <w:rPr>
          <w:rStyle w:val="15"/>
          <w:rFonts w:hint="eastAsia" w:ascii="仿宋_GB2312" w:hAnsi="仿宋_GB2312" w:eastAsia="仿宋_GB2312" w:cs="仿宋_GB2312"/>
          <w:b w:val="0"/>
          <w:bCs/>
          <w:color w:val="000000"/>
          <w:sz w:val="32"/>
          <w:szCs w:val="32"/>
        </w:rPr>
        <w:t>。</w:t>
      </w:r>
    </w:p>
    <w:p>
      <w:pPr>
        <w:spacing w:line="600" w:lineRule="exact"/>
        <w:ind w:firstLine="643" w:firstLineChars="200"/>
        <w:rPr>
          <w:rStyle w:val="15"/>
          <w:rFonts w:hint="eastAsia" w:ascii="仿宋_GB2312" w:hAnsi="仿宋_GB2312" w:eastAsia="仿宋_GB2312" w:cs="仿宋_GB2312"/>
          <w:b w:val="0"/>
          <w:bCs/>
          <w:color w:val="000000"/>
          <w:sz w:val="32"/>
          <w:szCs w:val="32"/>
        </w:rPr>
      </w:pPr>
      <w:r>
        <w:rPr>
          <w:rStyle w:val="15"/>
          <w:rFonts w:hint="eastAsia" w:ascii="仿宋_GB2312" w:hAnsi="仿宋_GB2312" w:eastAsia="仿宋_GB2312" w:cs="仿宋_GB2312"/>
          <w:bCs/>
          <w:color w:val="000000"/>
          <w:sz w:val="32"/>
          <w:szCs w:val="32"/>
        </w:rPr>
        <w:t>5.一般公共服务（类）</w:t>
      </w:r>
      <w:r>
        <w:rPr>
          <w:rStyle w:val="15"/>
          <w:rFonts w:hint="eastAsia" w:ascii="仿宋_GB2312" w:hAnsi="仿宋_GB2312" w:eastAsia="仿宋_GB2312" w:cs="仿宋_GB2312"/>
          <w:bCs/>
          <w:color w:val="000000"/>
          <w:sz w:val="32"/>
          <w:szCs w:val="32"/>
          <w:lang w:val="en-US" w:eastAsia="zh-CN"/>
        </w:rPr>
        <w:t>财政事务</w:t>
      </w:r>
      <w:r>
        <w:rPr>
          <w:rStyle w:val="15"/>
          <w:rFonts w:hint="eastAsia" w:ascii="仿宋_GB2312" w:hAnsi="仿宋_GB2312" w:eastAsia="仿宋_GB2312" w:cs="仿宋_GB2312"/>
          <w:bCs/>
          <w:color w:val="000000"/>
          <w:sz w:val="32"/>
          <w:szCs w:val="32"/>
        </w:rPr>
        <w:t>（款）</w:t>
      </w:r>
      <w:r>
        <w:rPr>
          <w:rStyle w:val="15"/>
          <w:rFonts w:hint="eastAsia" w:ascii="仿宋_GB2312" w:hAnsi="仿宋_GB2312" w:eastAsia="仿宋_GB2312" w:cs="仿宋_GB2312"/>
          <w:bCs/>
          <w:color w:val="000000"/>
          <w:sz w:val="32"/>
          <w:szCs w:val="32"/>
          <w:lang w:val="en-US" w:eastAsia="zh-CN"/>
        </w:rPr>
        <w:t>财政委托业务支出</w:t>
      </w:r>
      <w:r>
        <w:rPr>
          <w:rStyle w:val="15"/>
          <w:rFonts w:hint="eastAsia" w:ascii="仿宋_GB2312" w:hAnsi="仿宋_GB2312" w:eastAsia="仿宋_GB2312" w:cs="仿宋_GB2312"/>
          <w:bCs/>
          <w:color w:val="000000"/>
          <w:sz w:val="32"/>
          <w:szCs w:val="32"/>
        </w:rPr>
        <w:t>（项）:</w:t>
      </w:r>
      <w:r>
        <w:rPr>
          <w:rStyle w:val="15"/>
          <w:rFonts w:hint="eastAsia" w:ascii="仿宋_GB2312" w:hAnsi="仿宋_GB2312" w:eastAsia="仿宋_GB2312" w:cs="仿宋_GB2312"/>
          <w:b w:val="0"/>
          <w:bCs/>
          <w:color w:val="000000"/>
          <w:sz w:val="32"/>
          <w:szCs w:val="32"/>
        </w:rPr>
        <w:t xml:space="preserve"> 支出决算为</w:t>
      </w:r>
      <w:r>
        <w:rPr>
          <w:rStyle w:val="15"/>
          <w:rFonts w:hint="eastAsia" w:ascii="仿宋_GB2312" w:hAnsi="仿宋_GB2312" w:eastAsia="仿宋_GB2312" w:cs="仿宋_GB2312"/>
          <w:b w:val="0"/>
          <w:bCs/>
          <w:color w:val="000000"/>
          <w:sz w:val="32"/>
          <w:szCs w:val="32"/>
          <w:lang w:val="en-US" w:eastAsia="zh-CN"/>
        </w:rPr>
        <w:t>0</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0</w:t>
      </w:r>
      <w:r>
        <w:rPr>
          <w:rStyle w:val="15"/>
          <w:rFonts w:hint="eastAsia" w:ascii="仿宋_GB2312" w:hAnsi="仿宋_GB2312" w:eastAsia="仿宋_GB2312" w:cs="仿宋_GB2312"/>
          <w:b w:val="0"/>
          <w:bCs/>
          <w:color w:val="000000"/>
          <w:sz w:val="32"/>
          <w:szCs w:val="32"/>
        </w:rPr>
        <w:t>%，决算数小于预算数的主要原因是</w:t>
      </w:r>
      <w:r>
        <w:rPr>
          <w:rStyle w:val="15"/>
          <w:rFonts w:hint="eastAsia" w:ascii="仿宋_GB2312" w:hAnsi="仿宋_GB2312" w:eastAsia="仿宋_GB2312" w:cs="仿宋_GB2312"/>
          <w:b w:val="0"/>
          <w:bCs/>
          <w:color w:val="000000"/>
          <w:sz w:val="32"/>
          <w:szCs w:val="32"/>
          <w:lang w:val="en-US" w:eastAsia="zh-CN"/>
        </w:rPr>
        <w:t>项目支出2019年未完成，2020年还将继续实施</w:t>
      </w:r>
      <w:r>
        <w:rPr>
          <w:rStyle w:val="15"/>
          <w:rFonts w:hint="eastAsia" w:ascii="仿宋_GB2312" w:hAnsi="仿宋_GB2312" w:eastAsia="仿宋_GB2312" w:cs="仿宋_GB2312"/>
          <w:b w:val="0"/>
          <w:bCs/>
          <w:color w:val="000000"/>
          <w:sz w:val="32"/>
          <w:szCs w:val="32"/>
        </w:rPr>
        <w:t>。</w:t>
      </w:r>
    </w:p>
    <w:p>
      <w:pPr>
        <w:spacing w:line="600" w:lineRule="exact"/>
        <w:ind w:firstLine="643" w:firstLineChars="200"/>
        <w:rPr>
          <w:rStyle w:val="15"/>
          <w:rFonts w:hint="default" w:ascii="仿宋_GB2312" w:hAnsi="仿宋_GB2312" w:eastAsia="仿宋_GB2312" w:cs="仿宋_GB2312"/>
          <w:b w:val="0"/>
          <w:bCs/>
          <w:color w:val="000000"/>
          <w:sz w:val="32"/>
          <w:szCs w:val="32"/>
          <w:lang w:val="en-US"/>
        </w:rPr>
      </w:pPr>
      <w:r>
        <w:rPr>
          <w:rStyle w:val="15"/>
          <w:rFonts w:hint="eastAsia" w:ascii="仿宋_GB2312" w:hAnsi="仿宋_GB2312" w:eastAsia="仿宋_GB2312" w:cs="仿宋_GB2312"/>
          <w:bCs/>
          <w:color w:val="000000"/>
          <w:sz w:val="32"/>
          <w:szCs w:val="32"/>
          <w:lang w:val="en-US" w:eastAsia="zh-CN"/>
        </w:rPr>
        <w:t>6</w:t>
      </w:r>
      <w:r>
        <w:rPr>
          <w:rStyle w:val="15"/>
          <w:rFonts w:hint="eastAsia" w:ascii="仿宋_GB2312" w:hAnsi="仿宋_GB2312" w:eastAsia="仿宋_GB2312" w:cs="仿宋_GB2312"/>
          <w:bCs/>
          <w:color w:val="000000"/>
          <w:sz w:val="32"/>
          <w:szCs w:val="32"/>
        </w:rPr>
        <w:t>.一般公共服务（类）</w:t>
      </w:r>
      <w:r>
        <w:rPr>
          <w:rStyle w:val="15"/>
          <w:rFonts w:hint="eastAsia" w:ascii="仿宋_GB2312" w:hAnsi="仿宋_GB2312" w:eastAsia="仿宋_GB2312" w:cs="仿宋_GB2312"/>
          <w:bCs/>
          <w:color w:val="000000"/>
          <w:sz w:val="32"/>
          <w:szCs w:val="32"/>
          <w:lang w:val="en-US" w:eastAsia="zh-CN"/>
        </w:rPr>
        <w:t>财政事务</w:t>
      </w:r>
      <w:r>
        <w:rPr>
          <w:rStyle w:val="15"/>
          <w:rFonts w:hint="eastAsia" w:ascii="仿宋_GB2312" w:hAnsi="仿宋_GB2312" w:eastAsia="仿宋_GB2312" w:cs="仿宋_GB2312"/>
          <w:bCs/>
          <w:color w:val="000000"/>
          <w:sz w:val="32"/>
          <w:szCs w:val="32"/>
        </w:rPr>
        <w:t>（款）</w:t>
      </w:r>
      <w:r>
        <w:rPr>
          <w:rStyle w:val="15"/>
          <w:rFonts w:hint="eastAsia" w:ascii="仿宋_GB2312" w:hAnsi="仿宋_GB2312" w:eastAsia="仿宋_GB2312" w:cs="仿宋_GB2312"/>
          <w:bCs/>
          <w:color w:val="000000"/>
          <w:sz w:val="32"/>
          <w:szCs w:val="32"/>
          <w:lang w:val="en-US" w:eastAsia="zh-CN"/>
        </w:rPr>
        <w:t>事业运行</w:t>
      </w:r>
      <w:r>
        <w:rPr>
          <w:rStyle w:val="15"/>
          <w:rFonts w:hint="eastAsia" w:ascii="仿宋_GB2312" w:hAnsi="仿宋_GB2312" w:eastAsia="仿宋_GB2312" w:cs="仿宋_GB2312"/>
          <w:bCs/>
          <w:color w:val="000000"/>
          <w:sz w:val="32"/>
          <w:szCs w:val="32"/>
        </w:rPr>
        <w:t>（项）:</w:t>
      </w:r>
      <w:r>
        <w:rPr>
          <w:rStyle w:val="15"/>
          <w:rFonts w:ascii="仿宋" w:hAnsi="仿宋" w:eastAsia="仿宋"/>
          <w:b w:val="0"/>
          <w:bCs/>
          <w:color w:val="000000"/>
          <w:sz w:val="32"/>
          <w:szCs w:val="32"/>
        </w:rPr>
        <w:t xml:space="preserve"> </w:t>
      </w:r>
      <w:r>
        <w:rPr>
          <w:rStyle w:val="15"/>
          <w:rFonts w:hint="eastAsia" w:ascii="仿宋_GB2312" w:hAnsi="仿宋_GB2312" w:eastAsia="仿宋_GB2312" w:cs="仿宋_GB2312"/>
          <w:b w:val="0"/>
          <w:bCs/>
          <w:color w:val="000000"/>
          <w:sz w:val="32"/>
          <w:szCs w:val="32"/>
        </w:rPr>
        <w:t>支出决算为</w:t>
      </w:r>
      <w:r>
        <w:rPr>
          <w:rStyle w:val="15"/>
          <w:rFonts w:hint="eastAsia" w:ascii="仿宋_GB2312" w:hAnsi="仿宋_GB2312" w:eastAsia="仿宋_GB2312" w:cs="仿宋_GB2312"/>
          <w:b w:val="0"/>
          <w:bCs/>
          <w:color w:val="000000"/>
          <w:sz w:val="32"/>
          <w:szCs w:val="32"/>
          <w:lang w:val="en-US" w:eastAsia="zh-CN"/>
        </w:rPr>
        <w:t>181.57</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91.63</w:t>
      </w:r>
      <w:r>
        <w:rPr>
          <w:rStyle w:val="15"/>
          <w:rFonts w:hint="eastAsia" w:ascii="仿宋_GB2312" w:hAnsi="仿宋_GB2312" w:eastAsia="仿宋_GB2312" w:cs="仿宋_GB2312"/>
          <w:b w:val="0"/>
          <w:bCs/>
          <w:color w:val="000000"/>
          <w:sz w:val="32"/>
          <w:szCs w:val="32"/>
        </w:rPr>
        <w:t>%，决算数小于预算数的主要原因</w:t>
      </w:r>
      <w:r>
        <w:rPr>
          <w:rStyle w:val="15"/>
          <w:rFonts w:hint="eastAsia" w:ascii="仿宋_GB2312" w:hAnsi="仿宋_GB2312" w:eastAsia="仿宋_GB2312" w:cs="仿宋_GB2312"/>
          <w:b w:val="0"/>
          <w:bCs/>
          <w:color w:val="000000"/>
          <w:sz w:val="32"/>
          <w:szCs w:val="32"/>
          <w:lang w:val="en-US" w:eastAsia="zh-CN"/>
        </w:rPr>
        <w:t>一是2019年目标奖部分的公积金在2020年进行缴存；二是扣回以前年度发放的特别贡献奖部分在2020年上缴财政专户。</w:t>
      </w:r>
    </w:p>
    <w:p>
      <w:pPr>
        <w:spacing w:line="600" w:lineRule="exact"/>
        <w:ind w:firstLine="643" w:firstLineChars="200"/>
        <w:rPr>
          <w:rStyle w:val="15"/>
          <w:rFonts w:hint="eastAsia" w:ascii="仿宋_GB2312" w:hAnsi="仿宋_GB2312" w:eastAsia="仿宋_GB2312" w:cs="仿宋_GB2312"/>
          <w:b w:val="0"/>
          <w:bCs/>
          <w:color w:val="000000"/>
          <w:sz w:val="32"/>
          <w:szCs w:val="32"/>
        </w:rPr>
      </w:pPr>
      <w:r>
        <w:rPr>
          <w:rStyle w:val="15"/>
          <w:rFonts w:hint="eastAsia" w:ascii="仿宋_GB2312" w:hAnsi="仿宋_GB2312" w:eastAsia="仿宋_GB2312" w:cs="仿宋_GB2312"/>
          <w:bCs/>
          <w:color w:val="000000"/>
          <w:sz w:val="32"/>
          <w:szCs w:val="32"/>
          <w:lang w:val="en-US" w:eastAsia="zh-CN"/>
        </w:rPr>
        <w:t>7.</w:t>
      </w:r>
      <w:r>
        <w:rPr>
          <w:rStyle w:val="15"/>
          <w:rFonts w:hint="eastAsia" w:ascii="仿宋_GB2312" w:hAnsi="仿宋_GB2312" w:eastAsia="仿宋_GB2312" w:cs="仿宋_GB2312"/>
          <w:bCs/>
          <w:color w:val="000000"/>
          <w:sz w:val="32"/>
          <w:szCs w:val="32"/>
        </w:rPr>
        <w:t>一般公共服务（类）</w:t>
      </w:r>
      <w:r>
        <w:rPr>
          <w:rStyle w:val="15"/>
          <w:rFonts w:hint="eastAsia" w:ascii="仿宋_GB2312" w:hAnsi="仿宋_GB2312" w:eastAsia="仿宋_GB2312" w:cs="仿宋_GB2312"/>
          <w:bCs/>
          <w:color w:val="000000"/>
          <w:sz w:val="32"/>
          <w:szCs w:val="32"/>
          <w:lang w:val="en-US" w:eastAsia="zh-CN"/>
        </w:rPr>
        <w:t>财政事务</w:t>
      </w:r>
      <w:r>
        <w:rPr>
          <w:rStyle w:val="15"/>
          <w:rFonts w:hint="eastAsia" w:ascii="仿宋_GB2312" w:hAnsi="仿宋_GB2312" w:eastAsia="仿宋_GB2312" w:cs="仿宋_GB2312"/>
          <w:bCs/>
          <w:color w:val="000000"/>
          <w:sz w:val="32"/>
          <w:szCs w:val="32"/>
        </w:rPr>
        <w:t>（款）</w:t>
      </w:r>
      <w:r>
        <w:rPr>
          <w:rStyle w:val="15"/>
          <w:rFonts w:hint="eastAsia" w:ascii="仿宋_GB2312" w:hAnsi="仿宋_GB2312" w:eastAsia="仿宋_GB2312" w:cs="仿宋_GB2312"/>
          <w:bCs/>
          <w:color w:val="000000"/>
          <w:sz w:val="32"/>
          <w:szCs w:val="32"/>
          <w:lang w:val="en-US" w:eastAsia="zh-CN"/>
        </w:rPr>
        <w:t>其他财政事务支出</w:t>
      </w:r>
      <w:r>
        <w:rPr>
          <w:rStyle w:val="15"/>
          <w:rFonts w:hint="eastAsia" w:ascii="仿宋_GB2312" w:hAnsi="仿宋_GB2312" w:eastAsia="仿宋_GB2312" w:cs="仿宋_GB2312"/>
          <w:bCs/>
          <w:color w:val="000000"/>
          <w:sz w:val="32"/>
          <w:szCs w:val="32"/>
        </w:rPr>
        <w:t xml:space="preserve">（项）: </w:t>
      </w:r>
      <w:r>
        <w:rPr>
          <w:rStyle w:val="15"/>
          <w:rFonts w:hint="eastAsia" w:ascii="仿宋_GB2312" w:hAnsi="仿宋_GB2312" w:eastAsia="仿宋_GB2312" w:cs="仿宋_GB2312"/>
          <w:b w:val="0"/>
          <w:bCs/>
          <w:color w:val="000000"/>
          <w:sz w:val="32"/>
          <w:szCs w:val="32"/>
        </w:rPr>
        <w:t>支出决算为</w:t>
      </w:r>
      <w:r>
        <w:rPr>
          <w:rStyle w:val="15"/>
          <w:rFonts w:hint="eastAsia" w:ascii="仿宋_GB2312" w:hAnsi="仿宋_GB2312" w:eastAsia="仿宋_GB2312" w:cs="仿宋_GB2312"/>
          <w:b w:val="0"/>
          <w:bCs/>
          <w:color w:val="000000"/>
          <w:sz w:val="32"/>
          <w:szCs w:val="32"/>
          <w:lang w:val="en-US" w:eastAsia="zh-CN"/>
        </w:rPr>
        <w:t>253.58</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52.71</w:t>
      </w:r>
      <w:r>
        <w:rPr>
          <w:rStyle w:val="15"/>
          <w:rFonts w:hint="eastAsia" w:ascii="仿宋_GB2312" w:hAnsi="仿宋_GB2312" w:eastAsia="仿宋_GB2312" w:cs="仿宋_GB2312"/>
          <w:b w:val="0"/>
          <w:bCs/>
          <w:color w:val="000000"/>
          <w:sz w:val="32"/>
          <w:szCs w:val="32"/>
        </w:rPr>
        <w:t>%，决算数小于预算数的主要原因是</w:t>
      </w:r>
      <w:r>
        <w:rPr>
          <w:rStyle w:val="15"/>
          <w:rFonts w:hint="eastAsia" w:ascii="仿宋_GB2312" w:hAnsi="仿宋_GB2312" w:eastAsia="仿宋_GB2312" w:cs="仿宋_GB2312"/>
          <w:b w:val="0"/>
          <w:bCs/>
          <w:color w:val="000000"/>
          <w:sz w:val="32"/>
          <w:szCs w:val="32"/>
          <w:lang w:val="en-US" w:eastAsia="zh-CN"/>
        </w:rPr>
        <w:t>项目支出2019年未完成，2020年还将继续实施</w:t>
      </w:r>
      <w:r>
        <w:rPr>
          <w:rStyle w:val="15"/>
          <w:rFonts w:hint="eastAsia" w:ascii="仿宋_GB2312" w:hAnsi="仿宋_GB2312" w:eastAsia="仿宋_GB2312" w:cs="仿宋_GB2312"/>
          <w:b w:val="0"/>
          <w:bCs/>
          <w:color w:val="000000"/>
          <w:sz w:val="32"/>
          <w:szCs w:val="32"/>
        </w:rPr>
        <w:t>。</w:t>
      </w:r>
    </w:p>
    <w:p>
      <w:pPr>
        <w:numPr>
          <w:ilvl w:val="0"/>
          <w:numId w:val="0"/>
        </w:numPr>
        <w:spacing w:line="600" w:lineRule="exact"/>
        <w:ind w:firstLine="643" w:firstLineChars="200"/>
        <w:rPr>
          <w:rStyle w:val="15"/>
          <w:rFonts w:hint="eastAsia" w:ascii="仿宋_GB2312" w:hAnsi="仿宋_GB2312" w:eastAsia="仿宋_GB2312" w:cs="仿宋_GB2312"/>
          <w:b w:val="0"/>
          <w:bCs/>
          <w:color w:val="000000"/>
          <w:sz w:val="32"/>
          <w:szCs w:val="32"/>
        </w:rPr>
      </w:pPr>
      <w:r>
        <w:rPr>
          <w:rStyle w:val="15"/>
          <w:rFonts w:hint="eastAsia" w:ascii="仿宋_GB2312" w:hAnsi="仿宋_GB2312" w:eastAsia="仿宋_GB2312" w:cs="仿宋_GB2312"/>
          <w:bCs/>
          <w:color w:val="000000"/>
          <w:sz w:val="32"/>
          <w:szCs w:val="32"/>
          <w:lang w:val="en-US" w:eastAsia="zh-CN"/>
        </w:rPr>
        <w:t>8.</w:t>
      </w:r>
      <w:r>
        <w:rPr>
          <w:rStyle w:val="15"/>
          <w:rFonts w:hint="eastAsia" w:ascii="仿宋_GB2312" w:hAnsi="仿宋_GB2312" w:eastAsia="仿宋_GB2312" w:cs="仿宋_GB2312"/>
          <w:bCs/>
          <w:color w:val="000000"/>
          <w:sz w:val="32"/>
          <w:szCs w:val="32"/>
        </w:rPr>
        <w:t>社会保障和就业（类）</w:t>
      </w:r>
      <w:r>
        <w:rPr>
          <w:rStyle w:val="15"/>
          <w:rFonts w:hint="eastAsia" w:ascii="仿宋_GB2312" w:hAnsi="仿宋_GB2312" w:eastAsia="仿宋_GB2312" w:cs="仿宋_GB2312"/>
          <w:bCs/>
          <w:color w:val="000000"/>
          <w:sz w:val="32"/>
          <w:szCs w:val="32"/>
          <w:lang w:val="en-US" w:eastAsia="zh-CN"/>
        </w:rPr>
        <w:t>行政事业单位离退休</w:t>
      </w:r>
      <w:r>
        <w:rPr>
          <w:rStyle w:val="15"/>
          <w:rFonts w:hint="eastAsia" w:ascii="仿宋_GB2312" w:hAnsi="仿宋_GB2312" w:eastAsia="仿宋_GB2312" w:cs="仿宋_GB2312"/>
          <w:bCs/>
          <w:color w:val="000000"/>
          <w:sz w:val="32"/>
          <w:szCs w:val="32"/>
        </w:rPr>
        <w:t>（款）</w:t>
      </w:r>
      <w:r>
        <w:rPr>
          <w:rStyle w:val="15"/>
          <w:rFonts w:hint="eastAsia" w:ascii="仿宋_GB2312" w:hAnsi="仿宋_GB2312" w:eastAsia="仿宋_GB2312" w:cs="仿宋_GB2312"/>
          <w:bCs/>
          <w:color w:val="000000"/>
          <w:sz w:val="32"/>
          <w:szCs w:val="32"/>
          <w:lang w:val="en-US" w:eastAsia="zh-CN"/>
        </w:rPr>
        <w:t>机关事业单位基本养老保险缴费</w:t>
      </w:r>
      <w:r>
        <w:rPr>
          <w:rStyle w:val="15"/>
          <w:rFonts w:hint="eastAsia" w:ascii="仿宋_GB2312" w:hAnsi="仿宋_GB2312" w:eastAsia="仿宋_GB2312" w:cs="仿宋_GB2312"/>
          <w:bCs/>
          <w:color w:val="000000"/>
          <w:sz w:val="32"/>
          <w:szCs w:val="32"/>
        </w:rPr>
        <w:t>（项）:</w:t>
      </w:r>
      <w:r>
        <w:rPr>
          <w:rStyle w:val="15"/>
          <w:rFonts w:ascii="仿宋" w:hAnsi="仿宋" w:eastAsia="仿宋"/>
          <w:b w:val="0"/>
          <w:bCs/>
          <w:color w:val="000000"/>
          <w:sz w:val="32"/>
          <w:szCs w:val="32"/>
        </w:rPr>
        <w:t xml:space="preserve"> </w:t>
      </w:r>
      <w:r>
        <w:rPr>
          <w:rStyle w:val="15"/>
          <w:rFonts w:hint="eastAsia" w:ascii="仿宋_GB2312" w:hAnsi="仿宋_GB2312" w:eastAsia="仿宋_GB2312" w:cs="仿宋_GB2312"/>
          <w:b w:val="0"/>
          <w:bCs/>
          <w:color w:val="000000"/>
          <w:sz w:val="32"/>
          <w:szCs w:val="32"/>
        </w:rPr>
        <w:t>支出决算为</w:t>
      </w:r>
      <w:r>
        <w:rPr>
          <w:rStyle w:val="15"/>
          <w:rFonts w:hint="eastAsia" w:ascii="仿宋_GB2312" w:hAnsi="仿宋_GB2312" w:eastAsia="仿宋_GB2312" w:cs="仿宋_GB2312"/>
          <w:b w:val="0"/>
          <w:bCs/>
          <w:color w:val="000000"/>
          <w:sz w:val="32"/>
          <w:szCs w:val="32"/>
          <w:lang w:val="en-US" w:eastAsia="zh-CN"/>
        </w:rPr>
        <w:t>116.24</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88.63</w:t>
      </w:r>
      <w:r>
        <w:rPr>
          <w:rStyle w:val="15"/>
          <w:rFonts w:hint="eastAsia" w:ascii="仿宋_GB2312" w:hAnsi="仿宋_GB2312" w:eastAsia="仿宋_GB2312" w:cs="仿宋_GB2312"/>
          <w:b w:val="0"/>
          <w:bCs/>
          <w:color w:val="000000"/>
          <w:sz w:val="32"/>
          <w:szCs w:val="32"/>
        </w:rPr>
        <w:t>%，决算数小于预算数的主要原因是</w:t>
      </w:r>
      <w:r>
        <w:rPr>
          <w:rStyle w:val="15"/>
          <w:rFonts w:hint="eastAsia" w:ascii="仿宋_GB2312" w:hAnsi="仿宋_GB2312" w:eastAsia="仿宋_GB2312" w:cs="仿宋_GB2312"/>
          <w:b w:val="0"/>
          <w:bCs/>
          <w:color w:val="000000"/>
          <w:sz w:val="32"/>
          <w:szCs w:val="32"/>
          <w:lang w:val="en-US" w:eastAsia="zh-CN"/>
        </w:rPr>
        <w:t>人员变动</w:t>
      </w:r>
      <w:r>
        <w:rPr>
          <w:rStyle w:val="15"/>
          <w:rFonts w:hint="eastAsia" w:ascii="仿宋_GB2312" w:hAnsi="仿宋_GB2312" w:eastAsia="仿宋_GB2312" w:cs="仿宋_GB2312"/>
          <w:b w:val="0"/>
          <w:bCs/>
          <w:color w:val="000000"/>
          <w:sz w:val="32"/>
          <w:szCs w:val="32"/>
        </w:rPr>
        <w:t>。</w:t>
      </w:r>
    </w:p>
    <w:p>
      <w:pPr>
        <w:numPr>
          <w:ilvl w:val="0"/>
          <w:numId w:val="0"/>
        </w:numPr>
        <w:spacing w:line="600" w:lineRule="exact"/>
        <w:ind w:firstLine="643" w:firstLineChars="200"/>
        <w:rPr>
          <w:rStyle w:val="15"/>
          <w:rFonts w:hint="eastAsia" w:ascii="仿宋_GB2312" w:hAnsi="仿宋_GB2312" w:eastAsia="仿宋_GB2312" w:cs="仿宋_GB2312"/>
          <w:b w:val="0"/>
          <w:bCs/>
          <w:color w:val="000000"/>
          <w:sz w:val="32"/>
          <w:szCs w:val="32"/>
        </w:rPr>
      </w:pPr>
      <w:r>
        <w:rPr>
          <w:rStyle w:val="15"/>
          <w:rFonts w:hint="eastAsia" w:ascii="仿宋_GB2312" w:hAnsi="仿宋_GB2312" w:eastAsia="仿宋_GB2312" w:cs="仿宋_GB2312"/>
          <w:bCs/>
          <w:color w:val="000000"/>
          <w:sz w:val="32"/>
          <w:szCs w:val="32"/>
          <w:lang w:val="en-US" w:eastAsia="zh-CN"/>
        </w:rPr>
        <w:t>9.</w:t>
      </w:r>
      <w:r>
        <w:rPr>
          <w:rStyle w:val="15"/>
          <w:rFonts w:hint="eastAsia" w:ascii="仿宋_GB2312" w:hAnsi="仿宋_GB2312" w:eastAsia="仿宋_GB2312" w:cs="仿宋_GB2312"/>
          <w:bCs/>
          <w:color w:val="000000"/>
          <w:sz w:val="32"/>
          <w:szCs w:val="32"/>
        </w:rPr>
        <w:t>社会保障和就业（类）</w:t>
      </w:r>
      <w:r>
        <w:rPr>
          <w:rStyle w:val="15"/>
          <w:rFonts w:hint="eastAsia" w:ascii="仿宋_GB2312" w:hAnsi="仿宋_GB2312" w:eastAsia="仿宋_GB2312" w:cs="仿宋_GB2312"/>
          <w:bCs/>
          <w:color w:val="000000"/>
          <w:sz w:val="32"/>
          <w:szCs w:val="32"/>
          <w:lang w:val="en-US" w:eastAsia="zh-CN"/>
        </w:rPr>
        <w:t>行政事业单位离退休</w:t>
      </w:r>
      <w:r>
        <w:rPr>
          <w:rStyle w:val="15"/>
          <w:rFonts w:hint="eastAsia" w:ascii="仿宋_GB2312" w:hAnsi="仿宋_GB2312" w:eastAsia="仿宋_GB2312" w:cs="仿宋_GB2312"/>
          <w:bCs/>
          <w:color w:val="000000"/>
          <w:sz w:val="32"/>
          <w:szCs w:val="32"/>
        </w:rPr>
        <w:t>（款）</w:t>
      </w:r>
      <w:r>
        <w:rPr>
          <w:rStyle w:val="15"/>
          <w:rFonts w:hint="eastAsia" w:ascii="仿宋_GB2312" w:hAnsi="仿宋_GB2312" w:eastAsia="仿宋_GB2312" w:cs="仿宋_GB2312"/>
          <w:bCs/>
          <w:color w:val="000000"/>
          <w:sz w:val="32"/>
          <w:szCs w:val="32"/>
          <w:lang w:val="en-US" w:eastAsia="zh-CN"/>
        </w:rPr>
        <w:t>机关事业单位职业年金缴费</w:t>
      </w:r>
      <w:r>
        <w:rPr>
          <w:rStyle w:val="15"/>
          <w:rFonts w:hint="eastAsia" w:ascii="仿宋_GB2312" w:hAnsi="仿宋_GB2312" w:eastAsia="仿宋_GB2312" w:cs="仿宋_GB2312"/>
          <w:bCs/>
          <w:color w:val="000000"/>
          <w:sz w:val="32"/>
          <w:szCs w:val="32"/>
        </w:rPr>
        <w:t>（项）:</w:t>
      </w:r>
      <w:r>
        <w:rPr>
          <w:rStyle w:val="15"/>
          <w:rFonts w:hint="eastAsia" w:ascii="仿宋_GB2312" w:hAnsi="仿宋_GB2312" w:eastAsia="仿宋_GB2312" w:cs="仿宋_GB2312"/>
          <w:b w:val="0"/>
          <w:bCs/>
          <w:color w:val="000000"/>
          <w:sz w:val="32"/>
          <w:szCs w:val="32"/>
        </w:rPr>
        <w:t xml:space="preserve"> 支出决算为</w:t>
      </w:r>
      <w:r>
        <w:rPr>
          <w:rStyle w:val="15"/>
          <w:rFonts w:hint="eastAsia" w:ascii="仿宋_GB2312" w:hAnsi="仿宋_GB2312" w:eastAsia="仿宋_GB2312" w:cs="仿宋_GB2312"/>
          <w:b w:val="0"/>
          <w:bCs/>
          <w:color w:val="000000"/>
          <w:sz w:val="32"/>
          <w:szCs w:val="32"/>
          <w:lang w:val="en-US" w:eastAsia="zh-CN"/>
        </w:rPr>
        <w:t>9.28</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100</w:t>
      </w:r>
      <w:r>
        <w:rPr>
          <w:rStyle w:val="15"/>
          <w:rFonts w:hint="eastAsia" w:ascii="仿宋_GB2312" w:hAnsi="仿宋_GB2312" w:eastAsia="仿宋_GB2312" w:cs="仿宋_GB2312"/>
          <w:b w:val="0"/>
          <w:bCs/>
          <w:color w:val="000000"/>
          <w:sz w:val="32"/>
          <w:szCs w:val="32"/>
        </w:rPr>
        <w:t>%，决算数</w:t>
      </w:r>
      <w:r>
        <w:rPr>
          <w:rStyle w:val="15"/>
          <w:rFonts w:hint="eastAsia" w:ascii="仿宋_GB2312" w:hAnsi="仿宋_GB2312" w:eastAsia="仿宋_GB2312" w:cs="仿宋_GB2312"/>
          <w:b w:val="0"/>
          <w:bCs/>
          <w:color w:val="000000"/>
          <w:sz w:val="32"/>
          <w:szCs w:val="32"/>
          <w:lang w:val="en-US" w:eastAsia="zh-CN"/>
        </w:rPr>
        <w:t>等于</w:t>
      </w:r>
      <w:r>
        <w:rPr>
          <w:rStyle w:val="15"/>
          <w:rFonts w:hint="eastAsia" w:ascii="仿宋_GB2312" w:hAnsi="仿宋_GB2312" w:eastAsia="仿宋_GB2312" w:cs="仿宋_GB2312"/>
          <w:b w:val="0"/>
          <w:bCs/>
          <w:color w:val="000000"/>
          <w:sz w:val="32"/>
          <w:szCs w:val="32"/>
        </w:rPr>
        <w:t>预算数。</w:t>
      </w:r>
    </w:p>
    <w:p>
      <w:pPr>
        <w:numPr>
          <w:ilvl w:val="0"/>
          <w:numId w:val="0"/>
        </w:numPr>
        <w:spacing w:line="600" w:lineRule="exact"/>
        <w:ind w:firstLine="643" w:firstLineChars="200"/>
        <w:rPr>
          <w:rStyle w:val="15"/>
          <w:rFonts w:hint="eastAsia" w:ascii="仿宋_GB2312" w:hAnsi="仿宋_GB2312" w:eastAsia="仿宋_GB2312" w:cs="仿宋_GB2312"/>
          <w:b w:val="0"/>
          <w:bCs/>
          <w:color w:val="000000"/>
          <w:sz w:val="32"/>
          <w:szCs w:val="32"/>
        </w:rPr>
      </w:pPr>
      <w:r>
        <w:rPr>
          <w:rStyle w:val="15"/>
          <w:rFonts w:hint="eastAsia" w:ascii="仿宋_GB2312" w:hAnsi="仿宋_GB2312" w:eastAsia="仿宋_GB2312" w:cs="仿宋_GB2312"/>
          <w:bCs/>
          <w:color w:val="000000"/>
          <w:sz w:val="32"/>
          <w:szCs w:val="32"/>
          <w:lang w:val="en-US" w:eastAsia="zh-CN"/>
        </w:rPr>
        <w:t>10.</w:t>
      </w:r>
      <w:r>
        <w:rPr>
          <w:rStyle w:val="15"/>
          <w:rFonts w:hint="eastAsia" w:ascii="仿宋_GB2312" w:hAnsi="仿宋_GB2312" w:eastAsia="仿宋_GB2312" w:cs="仿宋_GB2312"/>
          <w:bCs/>
          <w:color w:val="000000"/>
          <w:sz w:val="32"/>
          <w:szCs w:val="32"/>
        </w:rPr>
        <w:t>社会保障和就业（类）</w:t>
      </w:r>
      <w:r>
        <w:rPr>
          <w:rStyle w:val="15"/>
          <w:rFonts w:hint="eastAsia" w:ascii="仿宋_GB2312" w:hAnsi="仿宋_GB2312" w:eastAsia="仿宋_GB2312" w:cs="仿宋_GB2312"/>
          <w:bCs/>
          <w:color w:val="000000"/>
          <w:sz w:val="32"/>
          <w:szCs w:val="32"/>
          <w:lang w:val="en-US" w:eastAsia="zh-CN"/>
        </w:rPr>
        <w:t>抚恤</w:t>
      </w:r>
      <w:r>
        <w:rPr>
          <w:rStyle w:val="15"/>
          <w:rFonts w:hint="eastAsia" w:ascii="仿宋_GB2312" w:hAnsi="仿宋_GB2312" w:eastAsia="仿宋_GB2312" w:cs="仿宋_GB2312"/>
          <w:bCs/>
          <w:color w:val="000000"/>
          <w:sz w:val="32"/>
          <w:szCs w:val="32"/>
        </w:rPr>
        <w:t>（款）</w:t>
      </w:r>
      <w:r>
        <w:rPr>
          <w:rStyle w:val="15"/>
          <w:rFonts w:hint="eastAsia" w:ascii="仿宋_GB2312" w:hAnsi="仿宋_GB2312" w:eastAsia="仿宋_GB2312" w:cs="仿宋_GB2312"/>
          <w:bCs/>
          <w:color w:val="000000"/>
          <w:sz w:val="32"/>
          <w:szCs w:val="32"/>
          <w:lang w:val="en-US" w:eastAsia="zh-CN"/>
        </w:rPr>
        <w:t>死亡抚恤</w:t>
      </w:r>
      <w:r>
        <w:rPr>
          <w:rStyle w:val="15"/>
          <w:rFonts w:hint="eastAsia" w:ascii="仿宋_GB2312" w:hAnsi="仿宋_GB2312" w:eastAsia="仿宋_GB2312" w:cs="仿宋_GB2312"/>
          <w:bCs/>
          <w:color w:val="000000"/>
          <w:sz w:val="32"/>
          <w:szCs w:val="32"/>
        </w:rPr>
        <w:t>（项）:</w:t>
      </w:r>
      <w:r>
        <w:rPr>
          <w:rStyle w:val="15"/>
          <w:rFonts w:ascii="仿宋" w:hAnsi="仿宋" w:eastAsia="仿宋"/>
          <w:b w:val="0"/>
          <w:bCs/>
          <w:color w:val="000000"/>
          <w:sz w:val="32"/>
          <w:szCs w:val="32"/>
        </w:rPr>
        <w:t xml:space="preserve"> </w:t>
      </w:r>
      <w:r>
        <w:rPr>
          <w:rStyle w:val="15"/>
          <w:rFonts w:hint="eastAsia" w:ascii="仿宋_GB2312" w:hAnsi="仿宋_GB2312" w:eastAsia="仿宋_GB2312" w:cs="仿宋_GB2312"/>
          <w:b w:val="0"/>
          <w:bCs/>
          <w:color w:val="000000"/>
          <w:sz w:val="32"/>
          <w:szCs w:val="32"/>
        </w:rPr>
        <w:t>支出决算为</w:t>
      </w:r>
      <w:r>
        <w:rPr>
          <w:rStyle w:val="15"/>
          <w:rFonts w:hint="eastAsia" w:ascii="仿宋_GB2312" w:hAnsi="仿宋_GB2312" w:eastAsia="仿宋_GB2312" w:cs="仿宋_GB2312"/>
          <w:b w:val="0"/>
          <w:bCs/>
          <w:color w:val="000000"/>
          <w:sz w:val="32"/>
          <w:szCs w:val="32"/>
          <w:lang w:val="en-US" w:eastAsia="zh-CN"/>
        </w:rPr>
        <w:t>18.59</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100</w:t>
      </w:r>
      <w:r>
        <w:rPr>
          <w:rStyle w:val="15"/>
          <w:rFonts w:hint="eastAsia" w:ascii="仿宋_GB2312" w:hAnsi="仿宋_GB2312" w:eastAsia="仿宋_GB2312" w:cs="仿宋_GB2312"/>
          <w:b w:val="0"/>
          <w:bCs/>
          <w:color w:val="000000"/>
          <w:sz w:val="32"/>
          <w:szCs w:val="32"/>
        </w:rPr>
        <w:t>%，决算数</w:t>
      </w:r>
      <w:r>
        <w:rPr>
          <w:rStyle w:val="15"/>
          <w:rFonts w:hint="eastAsia" w:ascii="仿宋_GB2312" w:hAnsi="仿宋_GB2312" w:eastAsia="仿宋_GB2312" w:cs="仿宋_GB2312"/>
          <w:b w:val="0"/>
          <w:bCs/>
          <w:color w:val="000000"/>
          <w:sz w:val="32"/>
          <w:szCs w:val="32"/>
          <w:lang w:val="en-US" w:eastAsia="zh-CN"/>
        </w:rPr>
        <w:t>等于</w:t>
      </w:r>
      <w:r>
        <w:rPr>
          <w:rStyle w:val="15"/>
          <w:rFonts w:hint="eastAsia" w:ascii="仿宋_GB2312" w:hAnsi="仿宋_GB2312" w:eastAsia="仿宋_GB2312" w:cs="仿宋_GB2312"/>
          <w:b w:val="0"/>
          <w:bCs/>
          <w:color w:val="000000"/>
          <w:sz w:val="32"/>
          <w:szCs w:val="32"/>
        </w:rPr>
        <w:t>预算数。</w:t>
      </w:r>
    </w:p>
    <w:p>
      <w:pPr>
        <w:spacing w:line="600" w:lineRule="exact"/>
        <w:ind w:firstLine="643" w:firstLineChars="200"/>
        <w:rPr>
          <w:rStyle w:val="15"/>
          <w:rFonts w:hint="eastAsia" w:ascii="仿宋_GB2312" w:hAnsi="仿宋_GB2312" w:eastAsia="仿宋_GB2312" w:cs="仿宋_GB2312"/>
          <w:b w:val="0"/>
          <w:bCs/>
          <w:color w:val="000000"/>
          <w:sz w:val="32"/>
          <w:szCs w:val="32"/>
        </w:rPr>
      </w:pPr>
      <w:r>
        <w:rPr>
          <w:rStyle w:val="15"/>
          <w:rFonts w:hint="eastAsia" w:ascii="仿宋_GB2312" w:hAnsi="仿宋_GB2312" w:eastAsia="仿宋_GB2312" w:cs="仿宋_GB2312"/>
          <w:bCs/>
          <w:color w:val="000000"/>
          <w:sz w:val="32"/>
          <w:szCs w:val="32"/>
          <w:lang w:val="en-US" w:eastAsia="zh-CN"/>
        </w:rPr>
        <w:t>11</w:t>
      </w:r>
      <w:r>
        <w:rPr>
          <w:rStyle w:val="15"/>
          <w:rFonts w:hint="eastAsia" w:ascii="仿宋_GB2312" w:hAnsi="仿宋_GB2312" w:eastAsia="仿宋_GB2312" w:cs="仿宋_GB2312"/>
          <w:bCs/>
          <w:color w:val="000000"/>
          <w:sz w:val="32"/>
          <w:szCs w:val="32"/>
        </w:rPr>
        <w:t>.卫生健康（类）</w:t>
      </w:r>
      <w:r>
        <w:rPr>
          <w:rStyle w:val="15"/>
          <w:rFonts w:hint="eastAsia" w:ascii="仿宋_GB2312" w:hAnsi="仿宋_GB2312" w:eastAsia="仿宋_GB2312" w:cs="仿宋_GB2312"/>
          <w:bCs/>
          <w:color w:val="000000"/>
          <w:sz w:val="32"/>
          <w:szCs w:val="32"/>
          <w:lang w:val="en-US" w:eastAsia="zh-CN"/>
        </w:rPr>
        <w:t>行政事业单位医疗</w:t>
      </w:r>
      <w:r>
        <w:rPr>
          <w:rStyle w:val="15"/>
          <w:rFonts w:hint="eastAsia" w:ascii="仿宋_GB2312" w:hAnsi="仿宋_GB2312" w:eastAsia="仿宋_GB2312" w:cs="仿宋_GB2312"/>
          <w:bCs/>
          <w:color w:val="000000"/>
          <w:sz w:val="32"/>
          <w:szCs w:val="32"/>
        </w:rPr>
        <w:t>（款）</w:t>
      </w:r>
      <w:r>
        <w:rPr>
          <w:rStyle w:val="15"/>
          <w:rFonts w:hint="eastAsia" w:ascii="仿宋_GB2312" w:hAnsi="仿宋_GB2312" w:eastAsia="仿宋_GB2312" w:cs="仿宋_GB2312"/>
          <w:bCs/>
          <w:color w:val="000000"/>
          <w:sz w:val="32"/>
          <w:szCs w:val="32"/>
          <w:lang w:val="en-US" w:eastAsia="zh-CN"/>
        </w:rPr>
        <w:t>行政单位医疗</w:t>
      </w:r>
      <w:r>
        <w:rPr>
          <w:rStyle w:val="15"/>
          <w:rFonts w:hint="eastAsia" w:ascii="仿宋_GB2312" w:hAnsi="仿宋_GB2312" w:eastAsia="仿宋_GB2312" w:cs="仿宋_GB2312"/>
          <w:bCs/>
          <w:color w:val="000000"/>
          <w:sz w:val="32"/>
          <w:szCs w:val="32"/>
        </w:rPr>
        <w:t>（项）:</w:t>
      </w:r>
      <w:r>
        <w:rPr>
          <w:rStyle w:val="15"/>
          <w:rFonts w:hint="eastAsia" w:ascii="仿宋_GB2312" w:hAnsi="仿宋_GB2312" w:eastAsia="仿宋_GB2312" w:cs="仿宋_GB2312"/>
          <w:b w:val="0"/>
          <w:bCs/>
          <w:color w:val="000000"/>
          <w:sz w:val="32"/>
          <w:szCs w:val="32"/>
        </w:rPr>
        <w:t>支出决算为</w:t>
      </w:r>
      <w:r>
        <w:rPr>
          <w:rStyle w:val="15"/>
          <w:rFonts w:hint="eastAsia" w:ascii="仿宋_GB2312" w:hAnsi="仿宋_GB2312" w:eastAsia="仿宋_GB2312" w:cs="仿宋_GB2312"/>
          <w:b w:val="0"/>
          <w:bCs/>
          <w:color w:val="000000"/>
          <w:sz w:val="32"/>
          <w:szCs w:val="32"/>
          <w:lang w:val="en-US" w:eastAsia="zh-CN"/>
        </w:rPr>
        <w:t>46.56</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100</w:t>
      </w:r>
      <w:r>
        <w:rPr>
          <w:rStyle w:val="15"/>
          <w:rFonts w:hint="eastAsia" w:ascii="仿宋_GB2312" w:hAnsi="仿宋_GB2312" w:eastAsia="仿宋_GB2312" w:cs="仿宋_GB2312"/>
          <w:b w:val="0"/>
          <w:bCs/>
          <w:color w:val="000000"/>
          <w:sz w:val="32"/>
          <w:szCs w:val="32"/>
        </w:rPr>
        <w:t>%，决算数等于预算数。</w:t>
      </w:r>
    </w:p>
    <w:p>
      <w:pPr>
        <w:numPr>
          <w:ilvl w:val="0"/>
          <w:numId w:val="0"/>
        </w:numPr>
        <w:spacing w:line="600" w:lineRule="exact"/>
        <w:ind w:firstLine="643" w:firstLineChars="200"/>
        <w:rPr>
          <w:rStyle w:val="15"/>
          <w:rFonts w:hint="eastAsia" w:ascii="仿宋_GB2312" w:hAnsi="仿宋_GB2312" w:eastAsia="仿宋_GB2312" w:cs="仿宋_GB2312"/>
          <w:b w:val="0"/>
          <w:bCs/>
          <w:color w:val="000000"/>
          <w:sz w:val="32"/>
          <w:szCs w:val="32"/>
        </w:rPr>
      </w:pPr>
      <w:r>
        <w:rPr>
          <w:rStyle w:val="15"/>
          <w:rFonts w:hint="eastAsia" w:ascii="仿宋_GB2312" w:hAnsi="仿宋_GB2312" w:eastAsia="仿宋_GB2312" w:cs="仿宋_GB2312"/>
          <w:bCs/>
          <w:color w:val="000000"/>
          <w:sz w:val="32"/>
          <w:szCs w:val="32"/>
          <w:lang w:val="en-US" w:eastAsia="zh-CN"/>
        </w:rPr>
        <w:t>12.</w:t>
      </w:r>
      <w:r>
        <w:rPr>
          <w:rStyle w:val="15"/>
          <w:rFonts w:hint="eastAsia" w:ascii="仿宋_GB2312" w:hAnsi="仿宋_GB2312" w:eastAsia="仿宋_GB2312" w:cs="仿宋_GB2312"/>
          <w:bCs/>
          <w:color w:val="000000"/>
          <w:sz w:val="32"/>
          <w:szCs w:val="32"/>
        </w:rPr>
        <w:t>卫生健康（类）</w:t>
      </w:r>
      <w:r>
        <w:rPr>
          <w:rStyle w:val="15"/>
          <w:rFonts w:hint="eastAsia" w:ascii="仿宋_GB2312" w:hAnsi="仿宋_GB2312" w:eastAsia="仿宋_GB2312" w:cs="仿宋_GB2312"/>
          <w:bCs/>
          <w:color w:val="000000"/>
          <w:sz w:val="32"/>
          <w:szCs w:val="32"/>
          <w:lang w:val="en-US" w:eastAsia="zh-CN"/>
        </w:rPr>
        <w:t>行政事业单位医疗</w:t>
      </w:r>
      <w:r>
        <w:rPr>
          <w:rStyle w:val="15"/>
          <w:rFonts w:hint="eastAsia" w:ascii="仿宋_GB2312" w:hAnsi="仿宋_GB2312" w:eastAsia="仿宋_GB2312" w:cs="仿宋_GB2312"/>
          <w:bCs/>
          <w:color w:val="000000"/>
          <w:sz w:val="32"/>
          <w:szCs w:val="32"/>
        </w:rPr>
        <w:t>（款）</w:t>
      </w:r>
      <w:r>
        <w:rPr>
          <w:rStyle w:val="15"/>
          <w:rFonts w:hint="eastAsia" w:ascii="仿宋_GB2312" w:hAnsi="仿宋_GB2312" w:eastAsia="仿宋_GB2312" w:cs="仿宋_GB2312"/>
          <w:bCs/>
          <w:color w:val="000000"/>
          <w:sz w:val="32"/>
          <w:szCs w:val="32"/>
          <w:lang w:val="en-US" w:eastAsia="zh-CN"/>
        </w:rPr>
        <w:t>事业单位医疗</w:t>
      </w:r>
      <w:r>
        <w:rPr>
          <w:rStyle w:val="15"/>
          <w:rFonts w:hint="eastAsia" w:ascii="仿宋_GB2312" w:hAnsi="仿宋_GB2312" w:eastAsia="仿宋_GB2312" w:cs="仿宋_GB2312"/>
          <w:bCs/>
          <w:color w:val="000000"/>
          <w:sz w:val="32"/>
          <w:szCs w:val="32"/>
        </w:rPr>
        <w:t>（项）</w:t>
      </w:r>
      <w:r>
        <w:rPr>
          <w:rStyle w:val="15"/>
          <w:rFonts w:ascii="仿宋" w:hAnsi="仿宋" w:eastAsia="仿宋"/>
          <w:bCs/>
          <w:color w:val="000000"/>
          <w:sz w:val="32"/>
          <w:szCs w:val="32"/>
        </w:rPr>
        <w:t>:</w:t>
      </w:r>
      <w:r>
        <w:rPr>
          <w:rStyle w:val="15"/>
          <w:rFonts w:hint="eastAsia" w:ascii="仿宋_GB2312" w:hAnsi="仿宋_GB2312" w:eastAsia="仿宋_GB2312" w:cs="仿宋_GB2312"/>
          <w:b w:val="0"/>
          <w:bCs/>
          <w:color w:val="000000"/>
          <w:sz w:val="32"/>
          <w:szCs w:val="32"/>
        </w:rPr>
        <w:t>支出决算为</w:t>
      </w:r>
      <w:r>
        <w:rPr>
          <w:rStyle w:val="15"/>
          <w:rFonts w:hint="eastAsia" w:ascii="仿宋_GB2312" w:hAnsi="仿宋_GB2312" w:eastAsia="仿宋_GB2312" w:cs="仿宋_GB2312"/>
          <w:b w:val="0"/>
          <w:bCs/>
          <w:color w:val="000000"/>
          <w:sz w:val="32"/>
          <w:szCs w:val="32"/>
          <w:lang w:val="en-US" w:eastAsia="zh-CN"/>
        </w:rPr>
        <w:t>7.11</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60.51</w:t>
      </w:r>
      <w:r>
        <w:rPr>
          <w:rStyle w:val="15"/>
          <w:rFonts w:hint="eastAsia" w:ascii="仿宋_GB2312" w:hAnsi="仿宋_GB2312" w:eastAsia="仿宋_GB2312" w:cs="仿宋_GB2312"/>
          <w:b w:val="0"/>
          <w:bCs/>
          <w:color w:val="000000"/>
          <w:sz w:val="32"/>
          <w:szCs w:val="32"/>
        </w:rPr>
        <w:t>%，决算数</w:t>
      </w:r>
      <w:r>
        <w:rPr>
          <w:rStyle w:val="15"/>
          <w:rFonts w:hint="eastAsia" w:ascii="仿宋_GB2312" w:hAnsi="仿宋_GB2312" w:eastAsia="仿宋_GB2312" w:cs="仿宋_GB2312"/>
          <w:b w:val="0"/>
          <w:bCs/>
          <w:color w:val="000000"/>
          <w:sz w:val="32"/>
          <w:szCs w:val="32"/>
          <w:lang w:val="en-US" w:eastAsia="zh-CN"/>
        </w:rPr>
        <w:t>小于</w:t>
      </w:r>
      <w:r>
        <w:rPr>
          <w:rStyle w:val="15"/>
          <w:rFonts w:hint="eastAsia" w:ascii="仿宋_GB2312" w:hAnsi="仿宋_GB2312" w:eastAsia="仿宋_GB2312" w:cs="仿宋_GB2312"/>
          <w:b w:val="0"/>
          <w:bCs/>
          <w:color w:val="000000"/>
          <w:sz w:val="32"/>
          <w:szCs w:val="32"/>
        </w:rPr>
        <w:t>预算数的主要原因是</w:t>
      </w:r>
      <w:r>
        <w:rPr>
          <w:rStyle w:val="15"/>
          <w:rFonts w:hint="eastAsia" w:ascii="仿宋_GB2312" w:hAnsi="仿宋_GB2312" w:eastAsia="仿宋_GB2312" w:cs="仿宋_GB2312"/>
          <w:b w:val="0"/>
          <w:bCs/>
          <w:color w:val="000000"/>
          <w:sz w:val="32"/>
          <w:szCs w:val="32"/>
          <w:lang w:val="en-US" w:eastAsia="zh-CN"/>
        </w:rPr>
        <w:t>人员变动</w:t>
      </w:r>
      <w:r>
        <w:rPr>
          <w:rStyle w:val="15"/>
          <w:rFonts w:hint="eastAsia" w:ascii="仿宋_GB2312" w:hAnsi="仿宋_GB2312" w:eastAsia="仿宋_GB2312" w:cs="仿宋_GB2312"/>
          <w:b w:val="0"/>
          <w:bCs/>
          <w:color w:val="000000"/>
          <w:sz w:val="32"/>
          <w:szCs w:val="32"/>
        </w:rPr>
        <w:t>。</w:t>
      </w:r>
    </w:p>
    <w:p>
      <w:pPr>
        <w:numPr>
          <w:ilvl w:val="0"/>
          <w:numId w:val="0"/>
        </w:numPr>
        <w:spacing w:line="600" w:lineRule="exact"/>
        <w:ind w:firstLine="643" w:firstLineChars="200"/>
        <w:rPr>
          <w:rStyle w:val="15"/>
          <w:rFonts w:hint="eastAsia" w:ascii="仿宋_GB2312" w:hAnsi="仿宋_GB2312" w:eastAsia="仿宋_GB2312" w:cs="仿宋_GB2312"/>
          <w:b w:val="0"/>
          <w:bCs/>
          <w:color w:val="000000"/>
          <w:sz w:val="32"/>
          <w:szCs w:val="32"/>
        </w:rPr>
      </w:pPr>
      <w:r>
        <w:rPr>
          <w:rStyle w:val="15"/>
          <w:rFonts w:hint="eastAsia" w:ascii="仿宋_GB2312" w:hAnsi="仿宋_GB2312" w:eastAsia="仿宋_GB2312" w:cs="仿宋_GB2312"/>
          <w:bCs/>
          <w:color w:val="000000"/>
          <w:sz w:val="32"/>
          <w:szCs w:val="32"/>
          <w:lang w:val="en-US" w:eastAsia="zh-CN"/>
        </w:rPr>
        <w:t>13.住房保障</w:t>
      </w:r>
      <w:r>
        <w:rPr>
          <w:rStyle w:val="15"/>
          <w:rFonts w:hint="eastAsia" w:ascii="仿宋_GB2312" w:hAnsi="仿宋_GB2312" w:eastAsia="仿宋_GB2312" w:cs="仿宋_GB2312"/>
          <w:bCs/>
          <w:color w:val="000000"/>
          <w:sz w:val="32"/>
          <w:szCs w:val="32"/>
        </w:rPr>
        <w:t>（类）</w:t>
      </w:r>
      <w:r>
        <w:rPr>
          <w:rStyle w:val="15"/>
          <w:rFonts w:hint="eastAsia" w:ascii="仿宋_GB2312" w:hAnsi="仿宋_GB2312" w:eastAsia="仿宋_GB2312" w:cs="仿宋_GB2312"/>
          <w:bCs/>
          <w:color w:val="000000"/>
          <w:sz w:val="32"/>
          <w:szCs w:val="32"/>
          <w:lang w:val="en-US" w:eastAsia="zh-CN"/>
        </w:rPr>
        <w:t>住房改革</w:t>
      </w:r>
      <w:r>
        <w:rPr>
          <w:rStyle w:val="15"/>
          <w:rFonts w:hint="eastAsia" w:ascii="仿宋_GB2312" w:hAnsi="仿宋_GB2312" w:eastAsia="仿宋_GB2312" w:cs="仿宋_GB2312"/>
          <w:bCs/>
          <w:color w:val="000000"/>
          <w:sz w:val="32"/>
          <w:szCs w:val="32"/>
        </w:rPr>
        <w:t>（款）</w:t>
      </w:r>
      <w:r>
        <w:rPr>
          <w:rStyle w:val="15"/>
          <w:rFonts w:hint="eastAsia" w:ascii="仿宋_GB2312" w:hAnsi="仿宋_GB2312" w:eastAsia="仿宋_GB2312" w:cs="仿宋_GB2312"/>
          <w:bCs/>
          <w:color w:val="000000"/>
          <w:sz w:val="32"/>
          <w:szCs w:val="32"/>
          <w:lang w:val="en-US" w:eastAsia="zh-CN"/>
        </w:rPr>
        <w:t>住房公积金</w:t>
      </w:r>
      <w:r>
        <w:rPr>
          <w:rStyle w:val="15"/>
          <w:rFonts w:hint="eastAsia" w:ascii="仿宋_GB2312" w:hAnsi="仿宋_GB2312" w:eastAsia="仿宋_GB2312" w:cs="仿宋_GB2312"/>
          <w:bCs/>
          <w:color w:val="000000"/>
          <w:sz w:val="32"/>
          <w:szCs w:val="32"/>
        </w:rPr>
        <w:t>（项）:</w:t>
      </w:r>
      <w:r>
        <w:rPr>
          <w:rStyle w:val="15"/>
          <w:rFonts w:hint="eastAsia" w:ascii="仿宋_GB2312" w:hAnsi="仿宋_GB2312" w:eastAsia="仿宋_GB2312" w:cs="仿宋_GB2312"/>
          <w:b w:val="0"/>
          <w:bCs/>
          <w:color w:val="000000"/>
          <w:sz w:val="32"/>
          <w:szCs w:val="32"/>
        </w:rPr>
        <w:t>支出决算为</w:t>
      </w:r>
      <w:r>
        <w:rPr>
          <w:rStyle w:val="15"/>
          <w:rFonts w:hint="eastAsia" w:ascii="仿宋_GB2312" w:hAnsi="仿宋_GB2312" w:eastAsia="仿宋_GB2312" w:cs="仿宋_GB2312"/>
          <w:b w:val="0"/>
          <w:bCs/>
          <w:color w:val="000000"/>
          <w:sz w:val="32"/>
          <w:szCs w:val="32"/>
          <w:lang w:val="en-US" w:eastAsia="zh-CN"/>
        </w:rPr>
        <w:t>120.44</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97.33</w:t>
      </w:r>
      <w:r>
        <w:rPr>
          <w:rStyle w:val="15"/>
          <w:rFonts w:hint="eastAsia" w:ascii="仿宋_GB2312" w:hAnsi="仿宋_GB2312" w:eastAsia="仿宋_GB2312" w:cs="仿宋_GB2312"/>
          <w:b w:val="0"/>
          <w:bCs/>
          <w:color w:val="000000"/>
          <w:sz w:val="32"/>
          <w:szCs w:val="32"/>
        </w:rPr>
        <w:t>%，决算数</w:t>
      </w:r>
      <w:r>
        <w:rPr>
          <w:rStyle w:val="15"/>
          <w:rFonts w:hint="eastAsia" w:ascii="仿宋_GB2312" w:hAnsi="仿宋_GB2312" w:eastAsia="仿宋_GB2312" w:cs="仿宋_GB2312"/>
          <w:b w:val="0"/>
          <w:bCs/>
          <w:color w:val="000000"/>
          <w:sz w:val="32"/>
          <w:szCs w:val="32"/>
          <w:lang w:val="en-US" w:eastAsia="zh-CN"/>
        </w:rPr>
        <w:t>与</w:t>
      </w:r>
      <w:r>
        <w:rPr>
          <w:rStyle w:val="15"/>
          <w:rFonts w:hint="eastAsia" w:ascii="仿宋_GB2312" w:hAnsi="仿宋_GB2312" w:eastAsia="仿宋_GB2312" w:cs="仿宋_GB2312"/>
          <w:b w:val="0"/>
          <w:bCs/>
          <w:color w:val="000000"/>
          <w:sz w:val="32"/>
          <w:szCs w:val="32"/>
        </w:rPr>
        <w:t>预算数</w:t>
      </w:r>
      <w:r>
        <w:rPr>
          <w:rStyle w:val="15"/>
          <w:rFonts w:hint="eastAsia" w:ascii="仿宋_GB2312" w:hAnsi="仿宋_GB2312" w:eastAsia="仿宋_GB2312" w:cs="仿宋_GB2312"/>
          <w:b w:val="0"/>
          <w:bCs/>
          <w:color w:val="000000"/>
          <w:sz w:val="32"/>
          <w:szCs w:val="32"/>
          <w:lang w:val="en-US" w:eastAsia="zh-CN"/>
        </w:rPr>
        <w:t>基本持平</w:t>
      </w:r>
      <w:r>
        <w:rPr>
          <w:rStyle w:val="15"/>
          <w:rFonts w:hint="eastAsia" w:ascii="仿宋_GB2312" w:hAnsi="仿宋_GB2312" w:eastAsia="仿宋_GB2312" w:cs="仿宋_GB2312"/>
          <w:b w:val="0"/>
          <w:bCs/>
          <w:color w:val="000000"/>
          <w:sz w:val="32"/>
          <w:szCs w:val="32"/>
        </w:rPr>
        <w:t>。</w:t>
      </w:r>
    </w:p>
    <w:p>
      <w:pPr>
        <w:tabs>
          <w:tab w:val="right" w:pos="8306"/>
        </w:tabs>
        <w:spacing w:line="600" w:lineRule="exact"/>
        <w:ind w:firstLine="640"/>
        <w:outlineLvl w:val="1"/>
        <w:rPr>
          <w:rStyle w:val="26"/>
        </w:rPr>
      </w:pPr>
      <w:bookmarkStart w:id="48" w:name="_Toc15396608"/>
      <w:bookmarkStart w:id="49"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8"/>
      <w:bookmarkEnd w:id="49"/>
      <w:r>
        <w:rPr>
          <w:rStyle w:val="26"/>
          <w:rFonts w:ascii="黑体" w:hAnsi="黑体" w:eastAsia="黑体"/>
          <w:b w:val="0"/>
        </w:rPr>
        <w:tab/>
      </w:r>
    </w:p>
    <w:p>
      <w:pPr>
        <w:spacing w:line="600" w:lineRule="exact"/>
        <w:ind w:firstLine="640" w:firstLineChars="200"/>
        <w:rPr>
          <w:rStyle w:val="15"/>
          <w:rFonts w:hint="eastAsia" w:ascii="仿宋_GB2312" w:hAnsi="仿宋_GB2312" w:eastAsia="仿宋_GB2312" w:cs="仿宋_GB2312"/>
          <w:b w:val="0"/>
          <w:bCs/>
          <w:color w:val="000000"/>
          <w:sz w:val="32"/>
          <w:szCs w:val="32"/>
        </w:rPr>
      </w:pPr>
      <w:r>
        <w:rPr>
          <w:rStyle w:val="15"/>
          <w:rFonts w:hint="eastAsia" w:ascii="仿宋_GB2312" w:hAnsi="仿宋_GB2312" w:eastAsia="仿宋_GB2312" w:cs="仿宋_GB2312"/>
          <w:b w:val="0"/>
          <w:bCs/>
          <w:color w:val="000000"/>
          <w:sz w:val="32"/>
          <w:szCs w:val="32"/>
        </w:rPr>
        <w:t>2019年一般公共预算财政拨款基本支出</w:t>
      </w:r>
      <w:r>
        <w:rPr>
          <w:rStyle w:val="15"/>
          <w:rFonts w:hint="eastAsia" w:ascii="仿宋_GB2312" w:hAnsi="仿宋_GB2312" w:eastAsia="仿宋_GB2312" w:cs="仿宋_GB2312"/>
          <w:b w:val="0"/>
          <w:bCs/>
          <w:color w:val="000000"/>
          <w:sz w:val="32"/>
          <w:szCs w:val="32"/>
          <w:lang w:val="en-US" w:eastAsia="zh-CN"/>
        </w:rPr>
        <w:t>1820.26</w:t>
      </w:r>
      <w:r>
        <w:rPr>
          <w:rStyle w:val="15"/>
          <w:rFonts w:hint="eastAsia" w:ascii="仿宋_GB2312" w:hAnsi="仿宋_GB2312" w:eastAsia="仿宋_GB2312" w:cs="仿宋_GB2312"/>
          <w:b w:val="0"/>
          <w:bCs/>
          <w:color w:val="000000"/>
          <w:sz w:val="32"/>
          <w:szCs w:val="32"/>
        </w:rPr>
        <w:t>万元，其中：</w:t>
      </w:r>
    </w:p>
    <w:p>
      <w:pPr>
        <w:spacing w:line="600" w:lineRule="exact"/>
        <w:ind w:firstLine="640" w:firstLineChars="200"/>
        <w:rPr>
          <w:rStyle w:val="15"/>
          <w:rFonts w:hint="eastAsia" w:ascii="仿宋_GB2312" w:hAnsi="仿宋_GB2312" w:eastAsia="仿宋_GB2312" w:cs="仿宋_GB2312"/>
          <w:b w:val="0"/>
          <w:bCs/>
          <w:color w:val="000000"/>
          <w:sz w:val="32"/>
          <w:szCs w:val="32"/>
        </w:rPr>
      </w:pPr>
      <w:r>
        <w:rPr>
          <w:rStyle w:val="15"/>
          <w:rFonts w:hint="eastAsia" w:ascii="仿宋_GB2312" w:hAnsi="仿宋_GB2312" w:eastAsia="仿宋_GB2312" w:cs="仿宋_GB2312"/>
          <w:b w:val="0"/>
          <w:bCs/>
          <w:color w:val="000000"/>
          <w:sz w:val="32"/>
          <w:szCs w:val="32"/>
        </w:rPr>
        <w:t>人员经费</w:t>
      </w:r>
      <w:r>
        <w:rPr>
          <w:rStyle w:val="15"/>
          <w:rFonts w:hint="eastAsia" w:ascii="仿宋_GB2312" w:hAnsi="仿宋_GB2312" w:eastAsia="仿宋_GB2312" w:cs="仿宋_GB2312"/>
          <w:b w:val="0"/>
          <w:bCs/>
          <w:color w:val="000000"/>
          <w:sz w:val="32"/>
          <w:szCs w:val="32"/>
          <w:lang w:val="en-US" w:eastAsia="zh-CN"/>
        </w:rPr>
        <w:t>1578.07</w:t>
      </w:r>
      <w:r>
        <w:rPr>
          <w:rStyle w:val="15"/>
          <w:rFonts w:hint="eastAsia" w:ascii="仿宋_GB2312" w:hAnsi="仿宋_GB2312" w:eastAsia="仿宋_GB2312" w:cs="仿宋_GB2312"/>
          <w:b w:val="0"/>
          <w:bCs/>
          <w:color w:val="000000"/>
          <w:sz w:val="32"/>
          <w:szCs w:val="32"/>
        </w:rPr>
        <w:t>万元，主要包括：基本工资、津贴补贴、奖金、伙食补助费、绩效工资、机关事业单位基本养老保险缴费、职业年金缴费、</w:t>
      </w:r>
      <w:r>
        <w:rPr>
          <w:rStyle w:val="15"/>
          <w:rFonts w:hint="eastAsia" w:ascii="仿宋_GB2312" w:hAnsi="仿宋_GB2312" w:eastAsia="仿宋_GB2312" w:cs="仿宋_GB2312"/>
          <w:b w:val="0"/>
          <w:bCs/>
          <w:color w:val="000000"/>
          <w:sz w:val="32"/>
          <w:szCs w:val="32"/>
          <w:lang w:val="en-US" w:eastAsia="zh-CN"/>
        </w:rPr>
        <w:t>职工基本医疗保险缴费、</w:t>
      </w:r>
      <w:r>
        <w:rPr>
          <w:rStyle w:val="15"/>
          <w:rFonts w:hint="eastAsia" w:ascii="仿宋_GB2312" w:hAnsi="仿宋_GB2312" w:eastAsia="仿宋_GB2312" w:cs="仿宋_GB2312"/>
          <w:b w:val="0"/>
          <w:bCs/>
          <w:color w:val="000000"/>
          <w:sz w:val="32"/>
          <w:szCs w:val="32"/>
        </w:rPr>
        <w:t>其他社会保障缴费、其他工资福利支出、</w:t>
      </w:r>
      <w:r>
        <w:rPr>
          <w:rStyle w:val="15"/>
          <w:rFonts w:hint="eastAsia" w:ascii="仿宋_GB2312" w:hAnsi="仿宋_GB2312" w:eastAsia="仿宋_GB2312" w:cs="仿宋_GB2312"/>
          <w:b w:val="0"/>
          <w:bCs/>
          <w:color w:val="000000"/>
          <w:sz w:val="32"/>
          <w:szCs w:val="32"/>
          <w:lang w:val="en-US" w:eastAsia="zh-CN"/>
        </w:rPr>
        <w:t>抚恤金</w:t>
      </w:r>
      <w:r>
        <w:rPr>
          <w:rStyle w:val="15"/>
          <w:rFonts w:hint="eastAsia" w:ascii="仿宋_GB2312" w:hAnsi="仿宋_GB2312" w:eastAsia="仿宋_GB2312" w:cs="仿宋_GB2312"/>
          <w:b w:val="0"/>
          <w:bCs/>
          <w:color w:val="000000"/>
          <w:sz w:val="32"/>
          <w:szCs w:val="32"/>
        </w:rPr>
        <w:t>、奖励金、住房公积金、其他对个人和家庭的补助支出等。</w:t>
      </w:r>
      <w:r>
        <w:rPr>
          <w:rStyle w:val="15"/>
          <w:rFonts w:hint="eastAsia" w:ascii="仿宋_GB2312" w:hAnsi="仿宋_GB2312" w:eastAsia="仿宋_GB2312" w:cs="仿宋_GB2312"/>
          <w:b w:val="0"/>
          <w:bCs/>
          <w:color w:val="000000"/>
          <w:sz w:val="32"/>
          <w:szCs w:val="32"/>
        </w:rPr>
        <w:br w:type="textWrapping"/>
      </w:r>
      <w:r>
        <w:rPr>
          <w:rStyle w:val="15"/>
          <w:rFonts w:hint="eastAsia" w:ascii="仿宋_GB2312" w:hAnsi="仿宋_GB2312" w:eastAsia="仿宋_GB2312" w:cs="仿宋_GB2312"/>
          <w:b w:val="0"/>
          <w:bCs/>
          <w:color w:val="000000"/>
          <w:sz w:val="32"/>
          <w:szCs w:val="32"/>
        </w:rPr>
        <w:t>　　日常公用经费</w:t>
      </w:r>
      <w:r>
        <w:rPr>
          <w:rStyle w:val="15"/>
          <w:rFonts w:hint="eastAsia" w:ascii="仿宋_GB2312" w:hAnsi="仿宋_GB2312" w:eastAsia="仿宋_GB2312" w:cs="仿宋_GB2312"/>
          <w:b w:val="0"/>
          <w:bCs/>
          <w:color w:val="000000"/>
          <w:sz w:val="32"/>
          <w:szCs w:val="32"/>
          <w:lang w:val="en-US" w:eastAsia="zh-CN"/>
        </w:rPr>
        <w:t>242.19</w:t>
      </w:r>
      <w:r>
        <w:rPr>
          <w:rStyle w:val="15"/>
          <w:rFonts w:hint="eastAsia" w:ascii="仿宋_GB2312" w:hAnsi="仿宋_GB2312" w:eastAsia="仿宋_GB2312" w:cs="仿宋_GB2312"/>
          <w:b w:val="0"/>
          <w:bCs/>
          <w:color w:val="000000"/>
          <w:sz w:val="32"/>
          <w:szCs w:val="32"/>
        </w:rPr>
        <w:t>万元，主要包括：办公费、印刷费、手续费、水费、电费、邮电费、物业管理费、差旅费、因公出国（境）费用、维修（护）费、培训费、公务接待费、劳务费、委托业务费、工会经费、福利费、公务用车运行维护费、其他交通费、其他商品和服务支出、办公设备购置、其他资本性支出等。</w:t>
      </w:r>
    </w:p>
    <w:p>
      <w:pPr>
        <w:spacing w:line="600" w:lineRule="exact"/>
        <w:ind w:firstLine="640"/>
        <w:outlineLvl w:val="1"/>
        <w:rPr>
          <w:rStyle w:val="26"/>
          <w:rFonts w:ascii="黑体" w:hAnsi="黑体" w:eastAsia="黑体"/>
          <w:b w:val="0"/>
        </w:rPr>
      </w:pPr>
      <w:bookmarkStart w:id="50" w:name="_Toc15396609"/>
      <w:bookmarkStart w:id="51"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50"/>
      <w:bookmarkEnd w:id="51"/>
    </w:p>
    <w:p>
      <w:pPr>
        <w:pStyle w:val="5"/>
        <w:adjustRightInd w:val="0"/>
        <w:snapToGrid w:val="0"/>
        <w:spacing w:before="93" w:line="600" w:lineRule="exact"/>
        <w:ind w:firstLine="672" w:firstLineChars="210"/>
        <w:outlineLvl w:val="2"/>
        <w:rPr>
          <w:rFonts w:hint="eastAsia" w:ascii="楷体_GB2312" w:hAnsi="楷体_GB2312" w:eastAsia="楷体_GB2312" w:cs="楷体_GB2312"/>
          <w:bCs/>
          <w:color w:val="000000"/>
          <w:sz w:val="32"/>
          <w:szCs w:val="32"/>
        </w:rPr>
      </w:pPr>
      <w:bookmarkStart w:id="52" w:name="_Toc15377216"/>
      <w:r>
        <w:rPr>
          <w:rFonts w:hint="eastAsia" w:ascii="楷体_GB2312" w:hAnsi="楷体_GB2312" w:eastAsia="楷体_GB2312" w:cs="楷体_GB2312"/>
          <w:bCs/>
          <w:color w:val="000000"/>
          <w:sz w:val="32"/>
          <w:szCs w:val="32"/>
        </w:rPr>
        <w:t>（一）“三公”经费财政拨款支出决算总体情况说明</w:t>
      </w:r>
      <w:bookmarkEnd w:id="52"/>
    </w:p>
    <w:p>
      <w:pPr>
        <w:spacing w:line="600" w:lineRule="exact"/>
        <w:ind w:firstLine="640" w:firstLineChars="200"/>
        <w:rPr>
          <w:rStyle w:val="15"/>
          <w:rFonts w:hint="eastAsia" w:ascii="仿宋_GB2312" w:hAnsi="仿宋_GB2312" w:eastAsia="仿宋_GB2312" w:cs="仿宋_GB2312"/>
          <w:b w:val="0"/>
          <w:bCs/>
          <w:color w:val="000000"/>
          <w:sz w:val="32"/>
          <w:szCs w:val="32"/>
        </w:rPr>
      </w:pPr>
      <w:r>
        <w:rPr>
          <w:rStyle w:val="15"/>
          <w:rFonts w:hint="eastAsia" w:ascii="仿宋_GB2312" w:hAnsi="仿宋_GB2312" w:eastAsia="仿宋_GB2312" w:cs="仿宋_GB2312"/>
          <w:b w:val="0"/>
          <w:bCs/>
          <w:color w:val="000000"/>
          <w:sz w:val="32"/>
          <w:szCs w:val="32"/>
        </w:rPr>
        <w:t>2019年“三公”经费财政拨款支出决算为</w:t>
      </w:r>
      <w:r>
        <w:rPr>
          <w:rStyle w:val="15"/>
          <w:rFonts w:hint="eastAsia" w:ascii="仿宋_GB2312" w:hAnsi="仿宋_GB2312" w:eastAsia="仿宋_GB2312" w:cs="仿宋_GB2312"/>
          <w:b w:val="0"/>
          <w:bCs/>
          <w:color w:val="000000"/>
          <w:sz w:val="32"/>
          <w:szCs w:val="32"/>
          <w:lang w:val="en-US" w:eastAsia="zh-CN"/>
        </w:rPr>
        <w:t>26.33</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91.82</w:t>
      </w:r>
      <w:r>
        <w:rPr>
          <w:rStyle w:val="15"/>
          <w:rFonts w:hint="eastAsia" w:ascii="仿宋_GB2312" w:hAnsi="仿宋_GB2312" w:eastAsia="仿宋_GB2312" w:cs="仿宋_GB2312"/>
          <w:b w:val="0"/>
          <w:bCs/>
          <w:color w:val="000000"/>
          <w:sz w:val="32"/>
          <w:szCs w:val="32"/>
        </w:rPr>
        <w:t>%，决算数小于预算数的主要原因是</w:t>
      </w:r>
      <w:r>
        <w:rPr>
          <w:rStyle w:val="15"/>
          <w:rFonts w:hint="eastAsia" w:ascii="仿宋_GB2312" w:hAnsi="仿宋_GB2312" w:eastAsia="仿宋_GB2312" w:cs="仿宋_GB2312"/>
          <w:b w:val="0"/>
          <w:bCs/>
          <w:color w:val="000000"/>
          <w:sz w:val="32"/>
          <w:szCs w:val="32"/>
          <w:lang w:val="en-US" w:eastAsia="zh-CN"/>
        </w:rPr>
        <w:t>严格执行相关规定，控制标准，限制陪同人数，压缩接待费支出</w:t>
      </w:r>
      <w:r>
        <w:rPr>
          <w:rStyle w:val="15"/>
          <w:rFonts w:hint="eastAsia" w:ascii="仿宋_GB2312" w:hAnsi="仿宋_GB2312" w:eastAsia="仿宋_GB2312" w:cs="仿宋_GB2312"/>
          <w:b w:val="0"/>
          <w:bCs/>
          <w:color w:val="000000"/>
          <w:sz w:val="32"/>
          <w:szCs w:val="32"/>
        </w:rPr>
        <w:t>。</w:t>
      </w:r>
    </w:p>
    <w:p>
      <w:pPr>
        <w:pStyle w:val="5"/>
        <w:adjustRightInd w:val="0"/>
        <w:snapToGrid w:val="0"/>
        <w:spacing w:before="93" w:line="600" w:lineRule="exact"/>
        <w:ind w:firstLine="672" w:firstLineChars="210"/>
        <w:outlineLvl w:val="2"/>
        <w:rPr>
          <w:rFonts w:hint="eastAsia" w:ascii="楷体_GB2312" w:hAnsi="楷体_GB2312" w:eastAsia="楷体_GB2312" w:cs="楷体_GB2312"/>
          <w:bCs/>
          <w:color w:val="000000"/>
          <w:sz w:val="32"/>
          <w:szCs w:val="32"/>
        </w:rPr>
      </w:pPr>
      <w:bookmarkStart w:id="53" w:name="_Toc15377217"/>
      <w:r>
        <w:rPr>
          <w:rFonts w:hint="eastAsia" w:ascii="楷体_GB2312" w:hAnsi="楷体_GB2312" w:eastAsia="楷体_GB2312" w:cs="楷体_GB2312"/>
          <w:bCs/>
          <w:color w:val="000000"/>
          <w:sz w:val="32"/>
          <w:szCs w:val="32"/>
        </w:rPr>
        <w:t>（二）“三公”经费财政拨款支出决算具体情况说明</w:t>
      </w:r>
      <w:bookmarkEnd w:id="53"/>
    </w:p>
    <w:p>
      <w:pPr>
        <w:spacing w:line="600" w:lineRule="exact"/>
        <w:ind w:firstLine="640" w:firstLineChars="200"/>
        <w:rPr>
          <w:rStyle w:val="15"/>
          <w:rFonts w:hint="eastAsia" w:ascii="仿宋_GB2312" w:hAnsi="仿宋_GB2312" w:eastAsia="仿宋_GB2312" w:cs="仿宋_GB2312"/>
          <w:b w:val="0"/>
          <w:bCs/>
          <w:color w:val="000000"/>
          <w:sz w:val="32"/>
          <w:szCs w:val="32"/>
        </w:rPr>
      </w:pPr>
      <w:r>
        <w:rPr>
          <w:rStyle w:val="15"/>
          <w:rFonts w:hint="eastAsia" w:ascii="仿宋_GB2312" w:hAnsi="仿宋_GB2312" w:eastAsia="仿宋_GB2312" w:cs="仿宋_GB2312"/>
          <w:b w:val="0"/>
          <w:bCs/>
          <w:color w:val="000000"/>
          <w:sz w:val="32"/>
          <w:szCs w:val="32"/>
        </w:rPr>
        <w:t>2019年“三公”经费财政拨款支出决算中，因公出国（境）费支出决算</w:t>
      </w:r>
      <w:r>
        <w:rPr>
          <w:rStyle w:val="15"/>
          <w:rFonts w:hint="eastAsia" w:ascii="仿宋_GB2312" w:hAnsi="仿宋_GB2312" w:eastAsia="仿宋_GB2312" w:cs="仿宋_GB2312"/>
          <w:b w:val="0"/>
          <w:bCs/>
          <w:color w:val="000000"/>
          <w:sz w:val="32"/>
          <w:szCs w:val="32"/>
          <w:lang w:val="en-US" w:eastAsia="zh-CN"/>
        </w:rPr>
        <w:t>4.53</w:t>
      </w:r>
      <w:r>
        <w:rPr>
          <w:rStyle w:val="15"/>
          <w:rFonts w:hint="eastAsia" w:ascii="仿宋_GB2312" w:hAnsi="仿宋_GB2312" w:eastAsia="仿宋_GB2312" w:cs="仿宋_GB2312"/>
          <w:b w:val="0"/>
          <w:bCs/>
          <w:color w:val="000000"/>
          <w:sz w:val="32"/>
          <w:szCs w:val="32"/>
        </w:rPr>
        <w:t>万元，占</w:t>
      </w:r>
      <w:r>
        <w:rPr>
          <w:rStyle w:val="15"/>
          <w:rFonts w:hint="eastAsia" w:ascii="仿宋_GB2312" w:hAnsi="仿宋_GB2312" w:eastAsia="仿宋_GB2312" w:cs="仿宋_GB2312"/>
          <w:b w:val="0"/>
          <w:bCs/>
          <w:color w:val="000000"/>
          <w:sz w:val="32"/>
          <w:szCs w:val="32"/>
          <w:lang w:val="en-US" w:eastAsia="zh-CN"/>
        </w:rPr>
        <w:t>17.2</w:t>
      </w:r>
      <w:r>
        <w:rPr>
          <w:rStyle w:val="15"/>
          <w:rFonts w:hint="eastAsia" w:ascii="仿宋_GB2312" w:hAnsi="仿宋_GB2312" w:eastAsia="仿宋_GB2312" w:cs="仿宋_GB2312"/>
          <w:b w:val="0"/>
          <w:bCs/>
          <w:color w:val="000000"/>
          <w:sz w:val="32"/>
          <w:szCs w:val="32"/>
        </w:rPr>
        <w:t>%；公务用车购置及运行维护费支出决算</w:t>
      </w:r>
      <w:r>
        <w:rPr>
          <w:rStyle w:val="15"/>
          <w:rFonts w:hint="eastAsia" w:ascii="仿宋_GB2312" w:hAnsi="仿宋_GB2312" w:eastAsia="仿宋_GB2312" w:cs="仿宋_GB2312"/>
          <w:b w:val="0"/>
          <w:bCs/>
          <w:color w:val="000000"/>
          <w:sz w:val="32"/>
          <w:szCs w:val="32"/>
          <w:lang w:val="en-US" w:eastAsia="zh-CN"/>
        </w:rPr>
        <w:t>19.32</w:t>
      </w:r>
      <w:r>
        <w:rPr>
          <w:rStyle w:val="15"/>
          <w:rFonts w:hint="eastAsia" w:ascii="仿宋_GB2312" w:hAnsi="仿宋_GB2312" w:eastAsia="仿宋_GB2312" w:cs="仿宋_GB2312"/>
          <w:b w:val="0"/>
          <w:bCs/>
          <w:color w:val="000000"/>
          <w:sz w:val="32"/>
          <w:szCs w:val="32"/>
        </w:rPr>
        <w:t>万元，占</w:t>
      </w:r>
      <w:r>
        <w:rPr>
          <w:rStyle w:val="15"/>
          <w:rFonts w:hint="eastAsia" w:ascii="仿宋_GB2312" w:hAnsi="仿宋_GB2312" w:eastAsia="仿宋_GB2312" w:cs="仿宋_GB2312"/>
          <w:b w:val="0"/>
          <w:bCs/>
          <w:color w:val="000000"/>
          <w:sz w:val="32"/>
          <w:szCs w:val="32"/>
          <w:lang w:val="en-US" w:eastAsia="zh-CN"/>
        </w:rPr>
        <w:t>73.38</w:t>
      </w:r>
      <w:r>
        <w:rPr>
          <w:rStyle w:val="15"/>
          <w:rFonts w:hint="eastAsia" w:ascii="仿宋_GB2312" w:hAnsi="仿宋_GB2312" w:eastAsia="仿宋_GB2312" w:cs="仿宋_GB2312"/>
          <w:b w:val="0"/>
          <w:bCs/>
          <w:color w:val="000000"/>
          <w:sz w:val="32"/>
          <w:szCs w:val="32"/>
        </w:rPr>
        <w:t>%；公务接待费支出决算</w:t>
      </w:r>
      <w:r>
        <w:rPr>
          <w:rStyle w:val="15"/>
          <w:rFonts w:hint="eastAsia" w:ascii="仿宋_GB2312" w:hAnsi="仿宋_GB2312" w:eastAsia="仿宋_GB2312" w:cs="仿宋_GB2312"/>
          <w:b w:val="0"/>
          <w:bCs/>
          <w:color w:val="000000"/>
          <w:sz w:val="32"/>
          <w:szCs w:val="32"/>
          <w:lang w:val="en-US" w:eastAsia="zh-CN"/>
        </w:rPr>
        <w:t>2.48</w:t>
      </w:r>
      <w:r>
        <w:rPr>
          <w:rStyle w:val="15"/>
          <w:rFonts w:hint="eastAsia" w:ascii="仿宋_GB2312" w:hAnsi="仿宋_GB2312" w:eastAsia="仿宋_GB2312" w:cs="仿宋_GB2312"/>
          <w:b w:val="0"/>
          <w:bCs/>
          <w:color w:val="000000"/>
          <w:sz w:val="32"/>
          <w:szCs w:val="32"/>
        </w:rPr>
        <w:t>万元，占</w:t>
      </w:r>
      <w:r>
        <w:rPr>
          <w:rStyle w:val="15"/>
          <w:rFonts w:hint="eastAsia" w:ascii="仿宋_GB2312" w:hAnsi="仿宋_GB2312" w:eastAsia="仿宋_GB2312" w:cs="仿宋_GB2312"/>
          <w:b w:val="0"/>
          <w:bCs/>
          <w:color w:val="000000"/>
          <w:sz w:val="32"/>
          <w:szCs w:val="32"/>
          <w:lang w:val="en-US" w:eastAsia="zh-CN"/>
        </w:rPr>
        <w:t>9.42</w:t>
      </w:r>
      <w:r>
        <w:rPr>
          <w:rStyle w:val="15"/>
          <w:rFonts w:hint="eastAsia" w:ascii="仿宋_GB2312" w:hAnsi="仿宋_GB2312" w:eastAsia="仿宋_GB2312" w:cs="仿宋_GB2312"/>
          <w:b w:val="0"/>
          <w:bCs/>
          <w:color w:val="000000"/>
          <w:sz w:val="32"/>
          <w:szCs w:val="32"/>
        </w:rPr>
        <w:t>%。具体情况如下：</w:t>
      </w:r>
    </w:p>
    <w:p>
      <w:pPr>
        <w:spacing w:line="600" w:lineRule="exact"/>
        <w:ind w:firstLine="640" w:firstLineChars="200"/>
        <w:rPr>
          <w:rFonts w:ascii="仿宋_GB2312" w:eastAsia="仿宋_GB2312"/>
          <w:b/>
          <w:color w:val="000000"/>
          <w:sz w:val="32"/>
          <w:szCs w:val="32"/>
        </w:rPr>
      </w:pPr>
      <w:r>
        <w:rPr>
          <w:rStyle w:val="15"/>
          <w:rFonts w:hint="eastAsia" w:ascii="仿宋_GB2312" w:hAnsi="仿宋_GB2312" w:eastAsia="仿宋_GB2312" w:cs="仿宋_GB2312"/>
          <w:b w:val="0"/>
          <w:bCs/>
          <w:color w:val="000000"/>
          <w:sz w:val="32"/>
          <w:szCs w:val="32"/>
        </w:rPr>
        <w:t>（图7：“三公”经费财政拨款支出结构）（饼状图）</w:t>
      </w:r>
      <w:r>
        <w:drawing>
          <wp:anchor distT="0" distB="0" distL="114300" distR="114300" simplePos="0" relativeHeight="251665408" behindDoc="0" locked="0" layoutInCell="1" allowOverlap="1">
            <wp:simplePos x="0" y="0"/>
            <wp:positionH relativeFrom="column">
              <wp:posOffset>259080</wp:posOffset>
            </wp:positionH>
            <wp:positionV relativeFrom="paragraph">
              <wp:posOffset>62865</wp:posOffset>
            </wp:positionV>
            <wp:extent cx="5462270" cy="2534285"/>
            <wp:effectExtent l="4445" t="4445" r="19685" b="13970"/>
            <wp:wrapSquare wrapText="bothSides"/>
            <wp:docPr id="1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3" w:firstLineChars="200"/>
        <w:rPr>
          <w:rStyle w:val="15"/>
          <w:rFonts w:hint="eastAsia" w:ascii="仿宋_GB2312" w:hAnsi="仿宋_GB2312" w:eastAsia="仿宋_GB2312" w:cs="仿宋_GB2312"/>
          <w:b w:val="0"/>
          <w:bCs/>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Style w:val="15"/>
          <w:rFonts w:hint="eastAsia" w:ascii="仿宋_GB2312" w:hAnsi="仿宋_GB2312" w:eastAsia="仿宋_GB2312" w:cs="仿宋_GB2312"/>
          <w:b w:val="0"/>
          <w:bCs/>
          <w:color w:val="000000"/>
          <w:sz w:val="32"/>
          <w:szCs w:val="32"/>
          <w:lang w:val="en-US" w:eastAsia="zh-CN"/>
        </w:rPr>
        <w:t>4.53</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100</w:t>
      </w:r>
      <w:r>
        <w:rPr>
          <w:rStyle w:val="15"/>
          <w:rFonts w:hint="eastAsia" w:ascii="仿宋_GB2312" w:hAnsi="仿宋_GB2312" w:eastAsia="仿宋_GB2312" w:cs="仿宋_GB2312"/>
          <w:b w:val="0"/>
          <w:bCs/>
          <w:color w:val="000000"/>
          <w:sz w:val="32"/>
          <w:szCs w:val="32"/>
        </w:rPr>
        <w:t>%。全年安排因公出国（境）团组</w:t>
      </w:r>
      <w:r>
        <w:rPr>
          <w:rStyle w:val="15"/>
          <w:rFonts w:hint="eastAsia" w:ascii="仿宋_GB2312" w:hAnsi="仿宋_GB2312" w:eastAsia="仿宋_GB2312" w:cs="仿宋_GB2312"/>
          <w:b w:val="0"/>
          <w:bCs/>
          <w:color w:val="000000"/>
          <w:sz w:val="32"/>
          <w:szCs w:val="32"/>
          <w:lang w:val="en-US" w:eastAsia="zh-CN"/>
        </w:rPr>
        <w:t>0</w:t>
      </w:r>
      <w:r>
        <w:rPr>
          <w:rStyle w:val="15"/>
          <w:rFonts w:hint="eastAsia" w:ascii="仿宋_GB2312" w:hAnsi="仿宋_GB2312" w:eastAsia="仿宋_GB2312" w:cs="仿宋_GB2312"/>
          <w:b w:val="0"/>
          <w:bCs/>
          <w:color w:val="000000"/>
          <w:sz w:val="32"/>
          <w:szCs w:val="32"/>
        </w:rPr>
        <w:t>次，出国（境）</w:t>
      </w:r>
      <w:r>
        <w:rPr>
          <w:rStyle w:val="15"/>
          <w:rFonts w:hint="eastAsia" w:ascii="仿宋_GB2312" w:hAnsi="仿宋_GB2312" w:eastAsia="仿宋_GB2312" w:cs="仿宋_GB2312"/>
          <w:b w:val="0"/>
          <w:bCs/>
          <w:color w:val="000000"/>
          <w:sz w:val="32"/>
          <w:szCs w:val="32"/>
          <w:lang w:val="en-US" w:eastAsia="zh-CN"/>
        </w:rPr>
        <w:t>1</w:t>
      </w:r>
      <w:r>
        <w:rPr>
          <w:rStyle w:val="15"/>
          <w:rFonts w:hint="eastAsia" w:ascii="仿宋_GB2312" w:hAnsi="仿宋_GB2312" w:eastAsia="仿宋_GB2312" w:cs="仿宋_GB2312"/>
          <w:b w:val="0"/>
          <w:bCs/>
          <w:color w:val="000000"/>
          <w:sz w:val="32"/>
          <w:szCs w:val="32"/>
        </w:rPr>
        <w:t>人。因公出国（境）支出决算比2018年增加</w:t>
      </w:r>
      <w:r>
        <w:rPr>
          <w:rStyle w:val="15"/>
          <w:rFonts w:hint="eastAsia" w:ascii="仿宋_GB2312" w:hAnsi="仿宋_GB2312" w:eastAsia="仿宋_GB2312" w:cs="仿宋_GB2312"/>
          <w:b w:val="0"/>
          <w:bCs/>
          <w:color w:val="000000"/>
          <w:sz w:val="32"/>
          <w:szCs w:val="32"/>
          <w:lang w:val="en-US" w:eastAsia="zh-CN"/>
        </w:rPr>
        <w:t>4.53</w:t>
      </w:r>
      <w:r>
        <w:rPr>
          <w:rStyle w:val="15"/>
          <w:rFonts w:hint="eastAsia" w:ascii="仿宋_GB2312" w:hAnsi="仿宋_GB2312" w:eastAsia="仿宋_GB2312" w:cs="仿宋_GB2312"/>
          <w:b w:val="0"/>
          <w:bCs/>
          <w:color w:val="000000"/>
          <w:sz w:val="32"/>
          <w:szCs w:val="32"/>
        </w:rPr>
        <w:t>万元，增长</w:t>
      </w:r>
      <w:r>
        <w:rPr>
          <w:rStyle w:val="15"/>
          <w:rFonts w:hint="eastAsia" w:ascii="仿宋_GB2312" w:hAnsi="仿宋_GB2312" w:eastAsia="仿宋_GB2312" w:cs="仿宋_GB2312"/>
          <w:b w:val="0"/>
          <w:bCs/>
          <w:color w:val="000000"/>
          <w:sz w:val="32"/>
          <w:szCs w:val="32"/>
          <w:lang w:val="en-US" w:eastAsia="zh-CN"/>
        </w:rPr>
        <w:t>100</w:t>
      </w:r>
      <w:r>
        <w:rPr>
          <w:rStyle w:val="15"/>
          <w:rFonts w:hint="eastAsia" w:ascii="仿宋_GB2312" w:hAnsi="仿宋_GB2312" w:eastAsia="仿宋_GB2312" w:cs="仿宋_GB2312"/>
          <w:b w:val="0"/>
          <w:bCs/>
          <w:color w:val="000000"/>
          <w:sz w:val="32"/>
          <w:szCs w:val="32"/>
        </w:rPr>
        <w:t>%。主要原因是</w:t>
      </w:r>
      <w:r>
        <w:rPr>
          <w:rStyle w:val="15"/>
          <w:rFonts w:hint="eastAsia" w:ascii="仿宋_GB2312" w:hAnsi="仿宋_GB2312" w:eastAsia="仿宋_GB2312" w:cs="仿宋_GB2312"/>
          <w:b w:val="0"/>
          <w:bCs/>
          <w:color w:val="000000"/>
          <w:sz w:val="32"/>
          <w:szCs w:val="32"/>
          <w:lang w:val="en-US" w:eastAsia="zh-CN"/>
        </w:rPr>
        <w:t>2018年未发生</w:t>
      </w:r>
      <w:r>
        <w:rPr>
          <w:rStyle w:val="15"/>
          <w:rFonts w:hint="eastAsia" w:ascii="仿宋_GB2312" w:hAnsi="仿宋_GB2312" w:eastAsia="仿宋_GB2312" w:cs="仿宋_GB2312"/>
          <w:b w:val="0"/>
          <w:bCs/>
          <w:color w:val="000000"/>
          <w:sz w:val="32"/>
          <w:szCs w:val="32"/>
        </w:rPr>
        <w:t>因公出国（境）</w:t>
      </w:r>
      <w:r>
        <w:rPr>
          <w:rStyle w:val="15"/>
          <w:rFonts w:hint="eastAsia" w:ascii="仿宋_GB2312" w:hAnsi="仿宋_GB2312" w:eastAsia="仿宋_GB2312" w:cs="仿宋_GB2312"/>
          <w:b w:val="0"/>
          <w:bCs/>
          <w:color w:val="000000"/>
          <w:sz w:val="32"/>
          <w:szCs w:val="32"/>
          <w:lang w:val="en-US" w:eastAsia="zh-CN"/>
        </w:rPr>
        <w:t>费用</w:t>
      </w:r>
      <w:r>
        <w:rPr>
          <w:rStyle w:val="15"/>
          <w:rFonts w:hint="eastAsia" w:ascii="仿宋_GB2312" w:hAnsi="仿宋_GB2312" w:eastAsia="仿宋_GB2312" w:cs="仿宋_GB2312"/>
          <w:b w:val="0"/>
          <w:bCs/>
          <w:color w:val="000000"/>
          <w:sz w:val="32"/>
          <w:szCs w:val="32"/>
        </w:rPr>
        <w:t>。</w:t>
      </w:r>
    </w:p>
    <w:p>
      <w:pPr>
        <w:spacing w:line="600" w:lineRule="exact"/>
        <w:ind w:firstLine="640"/>
        <w:rPr>
          <w:rFonts w:hint="default" w:ascii="仿宋_GB2312" w:eastAsia="仿宋_GB2312"/>
          <w:color w:val="000000"/>
          <w:sz w:val="32"/>
          <w:szCs w:val="32"/>
          <w:lang w:val="en-US" w:eastAsia="zh-CN"/>
        </w:rPr>
      </w:pPr>
      <w:r>
        <w:rPr>
          <w:rFonts w:hint="eastAsia" w:ascii="仿宋_GB2312" w:eastAsia="仿宋_GB2312"/>
          <w:color w:val="000000"/>
          <w:sz w:val="32"/>
          <w:szCs w:val="32"/>
        </w:rPr>
        <w:t>开支内容包括：</w:t>
      </w:r>
      <w:r>
        <w:rPr>
          <w:rFonts w:hint="eastAsia" w:ascii="仿宋_GB2312" w:eastAsia="仿宋_GB2312"/>
          <w:color w:val="000000"/>
          <w:sz w:val="32"/>
          <w:szCs w:val="32"/>
          <w:lang w:val="en-US" w:eastAsia="zh-CN"/>
        </w:rPr>
        <w:t>1人参加四川省财政厅赴英国开展预算绩效管理培训团，费用含住宿费、伙食费和公杂费、培训费、国际旅费、签章费等。</w:t>
      </w:r>
    </w:p>
    <w:p>
      <w:pPr>
        <w:spacing w:line="600" w:lineRule="exact"/>
        <w:ind w:firstLine="640"/>
        <w:rPr>
          <w:rFonts w:hint="default" w:ascii="仿宋_GB2312" w:eastAsia="仿宋_GB2312"/>
          <w:b/>
          <w:color w:val="000000"/>
          <w:sz w:val="32"/>
          <w:szCs w:val="32"/>
          <w:lang w:val="en-US"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19.32</w:t>
      </w:r>
      <w:r>
        <w:rPr>
          <w:rFonts w:hint="eastAsia" w:ascii="仿宋_GB2312" w:eastAsia="仿宋_GB2312"/>
          <w:color w:val="000000"/>
          <w:sz w:val="32"/>
          <w:szCs w:val="32"/>
        </w:rPr>
        <w:t>万元</w:t>
      </w:r>
      <w:r>
        <w:rPr>
          <w:rFonts w:hint="eastAsia" w:ascii="仿宋_GB2312" w:hAnsi="仿宋_GB2312" w:eastAsia="仿宋_GB2312" w:cs="仿宋_GB2312"/>
          <w:color w:val="000000"/>
          <w:sz w:val="32"/>
          <w:szCs w:val="32"/>
        </w:rPr>
        <w:t>,</w:t>
      </w:r>
      <w:r>
        <w:rPr>
          <w:rStyle w:val="15"/>
          <w:rFonts w:hint="eastAsia" w:ascii="仿宋_GB2312" w:hAnsi="仿宋_GB2312" w:eastAsia="仿宋_GB2312" w:cs="仿宋_GB2312"/>
          <w:b w:val="0"/>
          <w:bCs/>
          <w:color w:val="000000"/>
          <w:sz w:val="32"/>
          <w:szCs w:val="32"/>
        </w:rPr>
        <w:t>完成预算</w:t>
      </w:r>
      <w:r>
        <w:rPr>
          <w:rStyle w:val="15"/>
          <w:rFonts w:hint="eastAsia" w:ascii="仿宋_GB2312" w:hAnsi="仿宋_GB2312" w:eastAsia="仿宋_GB2312" w:cs="仿宋_GB2312"/>
          <w:b w:val="0"/>
          <w:bCs/>
          <w:color w:val="000000"/>
          <w:sz w:val="32"/>
          <w:szCs w:val="32"/>
          <w:lang w:val="en-US" w:eastAsia="zh-CN"/>
        </w:rPr>
        <w:t>96.6</w:t>
      </w:r>
      <w:r>
        <w:rPr>
          <w:rStyle w:val="15"/>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color w:val="000000"/>
          <w:sz w:val="32"/>
          <w:szCs w:val="32"/>
        </w:rPr>
        <w:t>公务用车购置及运行维护费支出决算比2018年</w:t>
      </w:r>
      <w:r>
        <w:rPr>
          <w:rFonts w:hint="eastAsia" w:ascii="仿宋_GB2312" w:hAnsi="仿宋_GB2312" w:eastAsia="仿宋_GB2312" w:cs="仿宋_GB2312"/>
          <w:color w:val="000000"/>
          <w:sz w:val="32"/>
          <w:szCs w:val="32"/>
          <w:lang w:val="en-US" w:eastAsia="zh-CN"/>
        </w:rPr>
        <w:t>增加4.54</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30.72</w:t>
      </w:r>
      <w:r>
        <w:rPr>
          <w:rFonts w:hint="eastAsia" w:ascii="仿宋_GB2312" w:hAnsi="仿宋_GB2312" w:eastAsia="仿宋_GB2312" w:cs="仿宋_GB2312"/>
          <w:color w:val="000000"/>
          <w:sz w:val="32"/>
          <w:szCs w:val="32"/>
        </w:rPr>
        <w:t>%。主要原因是</w:t>
      </w:r>
      <w:r>
        <w:rPr>
          <w:rFonts w:hint="eastAsia" w:ascii="仿宋_GB2312" w:hAnsi="仿宋_GB2312" w:eastAsia="仿宋_GB2312" w:cs="仿宋_GB2312"/>
          <w:color w:val="000000"/>
          <w:sz w:val="32"/>
          <w:szCs w:val="32"/>
          <w:lang w:val="en-US" w:eastAsia="zh-CN"/>
        </w:rPr>
        <w:t>评审中心公务车辆购置年限</w:t>
      </w:r>
      <w:r>
        <w:rPr>
          <w:rFonts w:hint="eastAsia" w:ascii="仿宋_GB2312" w:eastAsia="仿宋_GB2312"/>
          <w:color w:val="000000"/>
          <w:sz w:val="32"/>
          <w:szCs w:val="32"/>
          <w:lang w:val="en-US" w:eastAsia="zh-CN"/>
        </w:rPr>
        <w:t>久、老化严重，维修费和保养费增加。</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19.32</w:t>
      </w:r>
      <w:r>
        <w:rPr>
          <w:rFonts w:hint="eastAsia" w:ascii="仿宋_GB2312" w:eastAsia="仿宋_GB2312"/>
          <w:color w:val="000000"/>
          <w:sz w:val="32"/>
          <w:szCs w:val="32"/>
        </w:rPr>
        <w:t>万元。主要用于</w:t>
      </w:r>
      <w:r>
        <w:rPr>
          <w:rFonts w:hint="eastAsia" w:ascii="仿宋_GB2312" w:eastAsia="仿宋_GB2312"/>
          <w:color w:val="000000"/>
          <w:sz w:val="32"/>
          <w:szCs w:val="32"/>
          <w:lang w:val="en-US" w:eastAsia="zh-CN"/>
        </w:rPr>
        <w:t>开展财政业务工作、脱贫攻坚、下乡帮扶</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3.公务接待费支出</w:t>
      </w:r>
      <w:r>
        <w:rPr>
          <w:rFonts w:hint="eastAsia" w:ascii="仿宋_GB2312" w:eastAsia="仿宋_GB2312"/>
          <w:color w:val="000000"/>
          <w:sz w:val="32"/>
          <w:szCs w:val="32"/>
          <w:lang w:val="en-US" w:eastAsia="zh-CN"/>
        </w:rPr>
        <w:t>2.48</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59.76</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0.64</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20.51</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在接待过程中严格执行中央八项规定、省委省政府十项规定、市委“六个带头”及其实施细则精神，控制接待标准，限制陪同人数，接待费开支有所下降</w:t>
      </w:r>
      <w:r>
        <w:rPr>
          <w:rFonts w:hint="eastAsia" w:ascii="仿宋_GB2312" w:eastAsia="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国内公务接待支出</w:t>
      </w:r>
      <w:r>
        <w:rPr>
          <w:rFonts w:hint="eastAsia" w:ascii="仿宋" w:hAnsi="仿宋" w:eastAsia="仿宋"/>
          <w:color w:val="000000"/>
          <w:sz w:val="32"/>
          <w:szCs w:val="32"/>
          <w:lang w:val="en-US" w:eastAsia="zh-CN"/>
        </w:rPr>
        <w:t>2.48</w:t>
      </w:r>
      <w:r>
        <w:rPr>
          <w:rFonts w:hint="eastAsia" w:ascii="仿宋_GB2312" w:eastAsia="仿宋_GB2312"/>
          <w:color w:val="000000"/>
          <w:sz w:val="32"/>
          <w:szCs w:val="32"/>
        </w:rPr>
        <w:t>万元，主要用于执行公务、开展业务活动开支的用餐费等。国内公务接待</w:t>
      </w:r>
      <w:r>
        <w:rPr>
          <w:rFonts w:hint="eastAsia" w:ascii="仿宋_GB2312" w:eastAsia="仿宋_GB2312"/>
          <w:color w:val="000000"/>
          <w:sz w:val="32"/>
          <w:szCs w:val="32"/>
          <w:lang w:val="en-US" w:eastAsia="zh-CN"/>
        </w:rPr>
        <w:t>32</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226</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2.48</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val="en-US" w:eastAsia="zh-CN"/>
        </w:rPr>
        <w:t>省财政厅及上级部门各类检查调研、县区财政局来我局交流</w:t>
      </w:r>
      <w:r>
        <w:rPr>
          <w:rFonts w:hint="eastAsia" w:ascii="仿宋_GB2312" w:eastAsia="仿宋_GB2312"/>
          <w:color w:val="auto"/>
          <w:sz w:val="32"/>
          <w:szCs w:val="32"/>
          <w:lang w:val="en-US" w:eastAsia="zh-CN"/>
        </w:rPr>
        <w:t>汇报等</w:t>
      </w:r>
      <w:r>
        <w:rPr>
          <w:rFonts w:hint="eastAsia" w:ascii="仿宋_GB2312" w:eastAsia="仿宋_GB2312"/>
          <w:color w:val="000000"/>
          <w:sz w:val="32"/>
          <w:szCs w:val="32"/>
        </w:rPr>
        <w:t>。</w:t>
      </w:r>
    </w:p>
    <w:p>
      <w:pPr>
        <w:spacing w:line="600" w:lineRule="exact"/>
        <w:ind w:firstLine="643" w:firstLineChars="200"/>
        <w:rPr>
          <w:rFonts w:ascii="黑体" w:eastAsia="黑体"/>
          <w:color w:val="000000"/>
          <w:sz w:val="32"/>
          <w:szCs w:val="32"/>
        </w:rPr>
      </w:pPr>
      <w:r>
        <w:rPr>
          <w:rFonts w:hint="eastAsia" w:ascii="仿宋_GB2312" w:eastAsia="仿宋_GB2312"/>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w:t>
      </w:r>
      <w:bookmarkStart w:id="54" w:name="_Toc15396610"/>
      <w:bookmarkStart w:id="55" w:name="_Toc15377218"/>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54"/>
      <w:bookmarkEnd w:id="5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1"/>
        </w:numPr>
        <w:spacing w:line="600" w:lineRule="exact"/>
        <w:ind w:firstLine="640"/>
        <w:outlineLvl w:val="1"/>
        <w:rPr>
          <w:rStyle w:val="26"/>
          <w:rFonts w:ascii="黑体" w:hAnsi="黑体" w:eastAsia="黑体"/>
          <w:b w:val="0"/>
        </w:rPr>
      </w:pPr>
      <w:bookmarkStart w:id="56" w:name="_Toc15377219"/>
      <w:bookmarkStart w:id="57" w:name="_Toc15396611"/>
      <w:r>
        <w:rPr>
          <w:rStyle w:val="26"/>
          <w:rFonts w:hint="eastAsia" w:ascii="黑体" w:hAnsi="黑体" w:eastAsia="黑体"/>
          <w:b w:val="0"/>
        </w:rPr>
        <w:t>国有资本经营预算支出决算情况说明</w:t>
      </w:r>
      <w:bookmarkEnd w:id="56"/>
      <w:bookmarkEnd w:id="57"/>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6"/>
          <w:rFonts w:ascii="黑体" w:hAnsi="黑体" w:eastAsia="黑体"/>
        </w:rPr>
      </w:pPr>
      <w:bookmarkStart w:id="58" w:name="_Toc15377221"/>
      <w:bookmarkStart w:id="59" w:name="_Toc15396612"/>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8"/>
      <w:bookmarkEnd w:id="59"/>
    </w:p>
    <w:p>
      <w:pPr>
        <w:pStyle w:val="5"/>
        <w:adjustRightInd w:val="0"/>
        <w:snapToGrid w:val="0"/>
        <w:spacing w:before="93" w:line="600" w:lineRule="exact"/>
        <w:ind w:firstLine="672" w:firstLineChars="210"/>
        <w:outlineLvl w:val="2"/>
        <w:rPr>
          <w:rFonts w:hint="eastAsia" w:ascii="楷体_GB2312" w:hAnsi="楷体_GB2312" w:eastAsia="楷体_GB2312" w:cs="楷体_GB2312"/>
          <w:bCs/>
          <w:color w:val="000000"/>
          <w:sz w:val="32"/>
          <w:szCs w:val="32"/>
        </w:rPr>
      </w:pPr>
      <w:bookmarkStart w:id="60" w:name="_Toc15377222"/>
      <w:r>
        <w:rPr>
          <w:rFonts w:hint="eastAsia" w:ascii="楷体_GB2312" w:hAnsi="楷体_GB2312" w:eastAsia="楷体_GB2312" w:cs="楷体_GB2312"/>
          <w:bCs/>
          <w:color w:val="000000"/>
          <w:sz w:val="32"/>
          <w:szCs w:val="32"/>
        </w:rPr>
        <w:t>（一）机关运行经费支出情况</w:t>
      </w:r>
      <w:bookmarkEnd w:id="60"/>
    </w:p>
    <w:p>
      <w:pPr>
        <w:spacing w:line="60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val="en-US" w:eastAsia="zh-CN"/>
        </w:rPr>
        <w:t>广元市财政局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224.72</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16.83</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val="en-US" w:eastAsia="zh-CN"/>
          <w14:textFill>
            <w14:solidFill>
              <w14:schemeClr w14:val="tx1"/>
            </w14:solidFill>
          </w14:textFill>
        </w:rPr>
        <w:t>开展脱贫攻坚工作而产生的办公费用、租车费、差旅费等方面增加。</w:t>
      </w:r>
    </w:p>
    <w:p>
      <w:pPr>
        <w:pStyle w:val="5"/>
        <w:adjustRightInd w:val="0"/>
        <w:snapToGrid w:val="0"/>
        <w:spacing w:before="93" w:line="600" w:lineRule="exact"/>
        <w:ind w:firstLine="672" w:firstLineChars="210"/>
        <w:outlineLvl w:val="2"/>
        <w:rPr>
          <w:rFonts w:hint="eastAsia" w:ascii="楷体_GB2312" w:hAnsi="楷体_GB2312" w:eastAsia="楷体_GB2312" w:cs="楷体_GB2312"/>
          <w:bCs/>
          <w:color w:val="000000"/>
          <w:sz w:val="32"/>
          <w:szCs w:val="32"/>
        </w:rPr>
      </w:pPr>
      <w:bookmarkStart w:id="61" w:name="_Toc15377223"/>
      <w:r>
        <w:rPr>
          <w:rFonts w:hint="eastAsia" w:ascii="楷体_GB2312" w:hAnsi="楷体_GB2312" w:eastAsia="楷体_GB2312" w:cs="楷体_GB2312"/>
          <w:bCs/>
          <w:color w:val="000000"/>
          <w:sz w:val="32"/>
          <w:szCs w:val="32"/>
        </w:rPr>
        <w:t>（二）政府采购支出情况</w:t>
      </w:r>
      <w:bookmarkEnd w:id="61"/>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val="en-US" w:eastAsia="zh-CN"/>
        </w:rPr>
        <w:t>广元市</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112.62</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73.89</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38.73</w:t>
      </w:r>
      <w:r>
        <w:rPr>
          <w:rFonts w:hint="eastAsia" w:ascii="仿宋_GB2312" w:eastAsia="仿宋_GB2312"/>
          <w:color w:val="000000"/>
          <w:sz w:val="32"/>
          <w:szCs w:val="32"/>
        </w:rPr>
        <w:t>万元。主要用于</w:t>
      </w:r>
      <w:r>
        <w:rPr>
          <w:rFonts w:hint="eastAsia" w:ascii="仿宋_GB2312" w:eastAsia="仿宋_GB2312"/>
          <w:color w:val="000000"/>
          <w:sz w:val="32"/>
          <w:szCs w:val="32"/>
          <w:lang w:val="en-US" w:eastAsia="zh-CN"/>
        </w:rPr>
        <w:t>办公设备购置和政府购买服务项目</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pStyle w:val="5"/>
        <w:adjustRightInd w:val="0"/>
        <w:snapToGrid w:val="0"/>
        <w:spacing w:before="93" w:line="600" w:lineRule="exact"/>
        <w:ind w:firstLine="672" w:firstLineChars="210"/>
        <w:outlineLvl w:val="2"/>
        <w:rPr>
          <w:rFonts w:hint="eastAsia" w:ascii="楷体_GB2312" w:hAnsi="楷体_GB2312" w:eastAsia="楷体_GB2312" w:cs="楷体_GB2312"/>
          <w:bCs/>
          <w:color w:val="000000"/>
          <w:sz w:val="32"/>
          <w:szCs w:val="32"/>
        </w:rPr>
      </w:pPr>
      <w:bookmarkStart w:id="62" w:name="_Toc15377224"/>
      <w:r>
        <w:rPr>
          <w:rFonts w:hint="eastAsia" w:ascii="楷体_GB2312" w:hAnsi="楷体_GB2312" w:eastAsia="楷体_GB2312" w:cs="楷体_GB2312"/>
          <w:bCs/>
          <w:color w:val="000000"/>
          <w:sz w:val="32"/>
          <w:szCs w:val="32"/>
        </w:rPr>
        <w:t>（三）国有资产占有使用情况</w:t>
      </w:r>
      <w:bookmarkEnd w:id="62"/>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广元市财政局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其他用车均为一般公务用车。</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pStyle w:val="5"/>
        <w:adjustRightInd w:val="0"/>
        <w:snapToGrid w:val="0"/>
        <w:spacing w:before="93" w:line="600" w:lineRule="exact"/>
        <w:ind w:firstLine="672" w:firstLineChars="210"/>
        <w:outlineLvl w:val="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（四）预算绩效管理情况</w:t>
      </w:r>
    </w:p>
    <w:p>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根据预算绩效管理要求，本单位在年初预算编制阶段，组织对16个项目编制了绩效目标，预算执行过程中，选取16个项目开展绩效监控，年终执行完毕后，对16个项目开展了绩效目标完成情况自评。</w:t>
      </w:r>
    </w:p>
    <w:p>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本部门按要求对2019年部门整体支出开展绩效自评，从评价情况来看合理编制了计划、当年要完成的工作任务和预期要完成的绩效目标。项目绩效目标进一步明确和量化，包括数量、质量、成本、时效、社会效益、满意度等能较完整细致地反映部门年度预算执行情况及职责履行情况。项目实施中，加强项目实施监控，严肃财政纪律，规范财务管理，没有违纪违规情况，做到了资金专款专用。</w:t>
      </w:r>
    </w:p>
    <w:p>
      <w:pPr>
        <w:spacing w:line="600" w:lineRule="exact"/>
        <w:ind w:firstLine="643" w:firstLineChars="200"/>
        <w:rPr>
          <w:rFonts w:hint="eastAsia" w:ascii="仿宋_GB2312" w:eastAsia="仿宋_GB2312"/>
          <w:color w:val="000000"/>
          <w:sz w:val="32"/>
          <w:szCs w:val="32"/>
          <w:lang w:val="en-US" w:eastAsia="zh-CN"/>
        </w:rPr>
      </w:pPr>
      <w:r>
        <w:rPr>
          <w:rFonts w:hint="eastAsia" w:ascii="仿宋_GB2312" w:eastAsia="仿宋_GB2312"/>
          <w:b/>
          <w:bCs/>
          <w:color w:val="000000"/>
          <w:sz w:val="32"/>
          <w:szCs w:val="32"/>
          <w:lang w:val="en-US" w:eastAsia="zh-CN"/>
        </w:rPr>
        <w:t>1.项目绩效目标完成情况。</w:t>
      </w:r>
      <w:r>
        <w:rPr>
          <w:rFonts w:hint="eastAsia" w:ascii="仿宋_GB2312" w:eastAsia="仿宋_GB2312"/>
          <w:b/>
          <w:bCs/>
          <w:color w:val="000000"/>
          <w:sz w:val="32"/>
          <w:szCs w:val="32"/>
          <w:lang w:val="en-US" w:eastAsia="zh-CN"/>
        </w:rPr>
        <w:br w:type="textWrapping"/>
      </w:r>
      <w:r>
        <w:rPr>
          <w:rFonts w:hint="eastAsia" w:ascii="仿宋_GB2312" w:eastAsia="仿宋_GB2312"/>
          <w:color w:val="000000"/>
          <w:sz w:val="32"/>
          <w:szCs w:val="32"/>
          <w:lang w:val="en-US" w:eastAsia="zh-CN"/>
        </w:rPr>
        <w:t xml:space="preserve">    本部门在2019年度部门决算中反映“财政管理专项工作”“财政管理设备采购”“会计管理工作”“评审专家聘用及评审工作”“绩效评价管理工作”等5个项目绩效目标实际完成情况。</w:t>
      </w:r>
    </w:p>
    <w:p>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财政管理专项工作项目绩效目标完成情况综述。项目全年预算数210.18万元，执行数为210.18万元，完成预算的100%。通过项目实施，保障了财政管理各项工作有序开展，保持经济稳步发展、支持重点工作推进、加大融资保障力度和支持改善民生，圆满完成了各项目标任务。发现的主要问题：项目测算标准有待细化，测算准确率有待提高。下一步改进措施：细化预算编制工作，提升预算准确度和执行进度。</w:t>
      </w:r>
    </w:p>
    <w:p>
      <w:pPr>
        <w:spacing w:line="600" w:lineRule="exact"/>
        <w:ind w:firstLine="640" w:firstLineChars="200"/>
        <w:rPr>
          <w:rFonts w:hint="eastAsia" w:ascii="仿宋_GB2312" w:eastAsia="仿宋_GB2312"/>
          <w:color w:val="000000"/>
          <w:sz w:val="32"/>
          <w:szCs w:val="32"/>
          <w:lang w:val="en-US" w:eastAsia="zh-CN"/>
        </w:rPr>
      </w:pPr>
    </w:p>
    <w:p>
      <w:pPr>
        <w:spacing w:line="600" w:lineRule="exact"/>
        <w:ind w:firstLine="640" w:firstLineChars="200"/>
        <w:rPr>
          <w:rFonts w:hint="eastAsia" w:ascii="仿宋_GB2312" w:eastAsia="仿宋_GB2312"/>
          <w:color w:val="000000"/>
          <w:sz w:val="32"/>
          <w:szCs w:val="32"/>
          <w:lang w:val="en-US" w:eastAsia="zh-CN"/>
        </w:rPr>
      </w:pPr>
    </w:p>
    <w:p>
      <w:pPr>
        <w:spacing w:line="600" w:lineRule="exact"/>
        <w:ind w:firstLine="640" w:firstLineChars="200"/>
        <w:rPr>
          <w:rFonts w:hint="eastAsia" w:ascii="仿宋_GB2312" w:eastAsia="仿宋_GB2312"/>
          <w:color w:val="000000"/>
          <w:sz w:val="32"/>
          <w:szCs w:val="32"/>
          <w:lang w:val="en-US" w:eastAsia="zh-CN"/>
        </w:rPr>
      </w:pPr>
    </w:p>
    <w:p>
      <w:pPr>
        <w:spacing w:line="600" w:lineRule="exact"/>
        <w:ind w:firstLine="640" w:firstLineChars="200"/>
        <w:rPr>
          <w:rFonts w:hint="eastAsia" w:ascii="仿宋_GB2312" w:eastAsia="仿宋_GB2312"/>
          <w:color w:val="000000"/>
          <w:sz w:val="32"/>
          <w:szCs w:val="32"/>
          <w:lang w:val="en-US" w:eastAsia="zh-CN"/>
        </w:rPr>
      </w:pPr>
    </w:p>
    <w:p>
      <w:pPr>
        <w:spacing w:line="600" w:lineRule="exact"/>
        <w:ind w:firstLine="640" w:firstLineChars="200"/>
        <w:rPr>
          <w:rFonts w:hint="eastAsia" w:ascii="仿宋_GB2312" w:eastAsia="仿宋_GB2312"/>
          <w:color w:val="000000"/>
          <w:sz w:val="32"/>
          <w:szCs w:val="32"/>
          <w:lang w:val="en-US" w:eastAsia="zh-CN"/>
        </w:rPr>
      </w:pPr>
    </w:p>
    <w:p>
      <w:pPr>
        <w:spacing w:line="600" w:lineRule="exact"/>
        <w:ind w:firstLine="640" w:firstLineChars="200"/>
        <w:rPr>
          <w:rFonts w:hint="eastAsia" w:ascii="仿宋_GB2312" w:eastAsia="仿宋_GB2312"/>
          <w:color w:val="000000"/>
          <w:sz w:val="32"/>
          <w:szCs w:val="32"/>
          <w:lang w:val="en-US" w:eastAsia="zh-CN"/>
        </w:rPr>
        <w:sectPr>
          <w:footerReference r:id="rId5" w:type="first"/>
          <w:footerReference r:id="rId4" w:type="default"/>
          <w:pgSz w:w="11906" w:h="16838"/>
          <w:pgMar w:top="2098" w:right="1474" w:bottom="1984" w:left="1587" w:header="851" w:footer="992" w:gutter="0"/>
          <w:pgNumType w:fmt="numberInDash" w:start="1"/>
          <w:cols w:space="425" w:num="1"/>
          <w:titlePg/>
          <w:docGrid w:type="lines" w:linePitch="312" w:charSpace="0"/>
        </w:sectPr>
      </w:pPr>
    </w:p>
    <w:tbl>
      <w:tblPr>
        <w:tblStyle w:val="13"/>
        <w:tblpPr w:leftFromText="180" w:rightFromText="180" w:vertAnchor="text" w:horzAnchor="page" w:tblpX="1045" w:tblpY="336"/>
        <w:tblOverlap w:val="never"/>
        <w:tblW w:w="0" w:type="auto"/>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noWrap w:val="0"/>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方正小标宋简体" w:hAnsi="方正小标宋简体" w:eastAsia="方正小标宋简体" w:cs="方正小标宋简体"/>
                <w:bCs/>
                <w:color w:val="000000"/>
                <w:kern w:val="0"/>
                <w:sz w:val="36"/>
                <w:szCs w:val="36"/>
              </w:rPr>
              <w:t>项目支出绩效目标完成情况表</w:t>
            </w:r>
            <w:r>
              <w:rPr>
                <w:rFonts w:hint="eastAsia" w:ascii="方正小标宋简体" w:hAnsi="方正小标宋简体" w:eastAsia="方正小标宋简体" w:cs="方正小标宋简体"/>
                <w:b/>
                <w:bCs/>
                <w:color w:val="000000"/>
                <w:kern w:val="0"/>
                <w:sz w:val="36"/>
                <w:szCs w:val="36"/>
              </w:rPr>
              <w:br w:type="textWrapping"/>
            </w:r>
            <w:r>
              <w:rPr>
                <w:rFonts w:hint="eastAsia" w:ascii="仿宋_GB2312" w:hAnsi="仿宋_GB2312" w:eastAsia="仿宋_GB2312" w:cs="仿宋_GB2312"/>
                <w:color w:val="000000"/>
                <w:kern w:val="0"/>
                <w:sz w:val="36"/>
                <w:szCs w:val="36"/>
              </w:rPr>
              <w:t>(201</w:t>
            </w:r>
            <w:r>
              <w:rPr>
                <w:rFonts w:hint="eastAsia" w:ascii="仿宋_GB2312" w:hAnsi="仿宋_GB2312" w:eastAsia="仿宋_GB2312" w:cs="仿宋_GB2312"/>
                <w:color w:val="000000"/>
                <w:kern w:val="0"/>
                <w:sz w:val="36"/>
                <w:szCs w:val="36"/>
                <w:lang w:val="en-US" w:eastAsia="zh-CN"/>
              </w:rPr>
              <w:t>9</w:t>
            </w:r>
            <w:r>
              <w:rPr>
                <w:rFonts w:hint="eastAsia" w:ascii="仿宋_GB2312" w:hAnsi="仿宋_GB2312" w:eastAsia="仿宋_GB2312" w:cs="仿宋_GB2312"/>
                <w:color w:val="000000"/>
                <w:kern w:val="0"/>
                <w:sz w:val="36"/>
                <w:szCs w:val="36"/>
              </w:rPr>
              <w:t>年度)</w:t>
            </w:r>
          </w:p>
        </w:tc>
      </w:tr>
      <w:tr>
        <w:tblPrEx>
          <w:tblCellMar>
            <w:top w:w="0" w:type="dxa"/>
            <w:left w:w="0" w:type="dxa"/>
            <w:bottom w:w="0" w:type="dxa"/>
            <w:right w:w="0" w:type="dxa"/>
          </w:tblCellMar>
        </w:tblPrEx>
        <w:trPr>
          <w:trHeight w:val="407"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szCs w:val="24"/>
                <w:lang w:val="en-US" w:eastAsia="zh-CN"/>
              </w:rPr>
              <w:t>财政管理专项工作</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广元市财政局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210.18</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210.18</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210.18</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210.18</w:t>
            </w:r>
          </w:p>
        </w:tc>
      </w:tr>
      <w:tr>
        <w:tblPrEx>
          <w:tblCellMar>
            <w:top w:w="0" w:type="dxa"/>
            <w:left w:w="0" w:type="dxa"/>
            <w:bottom w:w="0" w:type="dxa"/>
            <w:right w:w="0" w:type="dxa"/>
          </w:tblCellMar>
        </w:tblPrEx>
        <w:trPr>
          <w:trHeight w:val="130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扎实推进“三个一、三个三”兴广战略实施，全面落实“三保一优”财政方针，完成各项目标任务，努力建设保障有力、规范有序、改革创新、廉洁高效财政。</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圆满完成各项工作任务。</w:t>
            </w:r>
          </w:p>
        </w:tc>
      </w:tr>
      <w:tr>
        <w:tblPrEx>
          <w:tblCellMar>
            <w:top w:w="0" w:type="dxa"/>
            <w:left w:w="0" w:type="dxa"/>
            <w:bottom w:w="0" w:type="dxa"/>
            <w:right w:w="0" w:type="dxa"/>
          </w:tblCellMar>
        </w:tblPrEx>
        <w:trPr>
          <w:trHeight w:val="762"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实际完成指标值(包含数字及文字描述)</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政府采购检查经费，财政支农项目工作经费，PPP项目工作经费，财政监督工作经费，债务管理工作经费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按《采购法》开展检查，保证农业项目资金拨付，PPP项目通过上级审核入库，督促各单位规范使用资金防范债务风险。</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按《采购法》开展检查，保证农业项目资金拨付，PPP项目通过上级审核入库，督促各单位规范使用资金防范债务风险。</w:t>
            </w:r>
          </w:p>
        </w:tc>
      </w:tr>
      <w:tr>
        <w:tblPrEx>
          <w:tblCellMar>
            <w:top w:w="0" w:type="dxa"/>
            <w:left w:w="0" w:type="dxa"/>
            <w:bottom w:w="0" w:type="dxa"/>
            <w:right w:w="0" w:type="dxa"/>
          </w:tblCellMar>
        </w:tblPrEx>
        <w:trPr>
          <w:trHeight w:val="9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2019年完成</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2019年完成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项目效益指标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经济效益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资金保障</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壮大经济实力、增加财政收入；促进全市经济社会持续健康发展。</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合理配置资金，促进经济发展。</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项目效益指标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社会效益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财政管理</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规范财政资金管理，提高资金使用效益。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规范财政资金管理，提高资金使用效益。</w:t>
            </w:r>
          </w:p>
        </w:tc>
      </w:tr>
      <w:tr>
        <w:tblPrEx>
          <w:tblCellMar>
            <w:top w:w="0" w:type="dxa"/>
            <w:left w:w="0" w:type="dxa"/>
            <w:bottom w:w="0" w:type="dxa"/>
            <w:right w:w="0" w:type="dxa"/>
          </w:tblCellMar>
        </w:tblPrEx>
        <w:trPr>
          <w:trHeight w:val="735"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预算单位满意度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r>
    </w:tbl>
    <w:p>
      <w:pPr>
        <w:spacing w:line="600" w:lineRule="exact"/>
        <w:rPr>
          <w:rFonts w:hint="eastAsia" w:ascii="仿宋_GB2312" w:eastAsia="仿宋_GB2312"/>
          <w:color w:val="000000"/>
          <w:sz w:val="32"/>
          <w:szCs w:val="32"/>
          <w:lang w:val="en-US" w:eastAsia="zh-CN"/>
        </w:rPr>
      </w:pPr>
    </w:p>
    <w:p>
      <w:pPr>
        <w:spacing w:line="600" w:lineRule="exact"/>
        <w:rPr>
          <w:rFonts w:hint="eastAsia" w:ascii="仿宋_GB2312" w:eastAsia="仿宋_GB2312"/>
          <w:color w:val="000000"/>
          <w:sz w:val="32"/>
          <w:szCs w:val="32"/>
          <w:lang w:val="en-US" w:eastAsia="zh-CN"/>
        </w:rPr>
        <w:sectPr>
          <w:pgSz w:w="11906" w:h="16838"/>
          <w:pgMar w:top="720" w:right="720" w:bottom="720" w:left="720" w:header="851" w:footer="992" w:gutter="0"/>
          <w:pgNumType w:fmt="numberInDash"/>
          <w:cols w:space="425" w:num="1"/>
          <w:titlePg/>
          <w:docGrid w:type="lines" w:linePitch="312" w:charSpace="0"/>
        </w:sectPr>
      </w:pPr>
    </w:p>
    <w:p>
      <w:pPr>
        <w:spacing w:line="600" w:lineRule="exact"/>
        <w:rPr>
          <w:rFonts w:hint="eastAsia" w:ascii="仿宋_GB2312" w:eastAsia="仿宋_GB2312"/>
          <w:color w:val="000000"/>
          <w:sz w:val="32"/>
          <w:szCs w:val="32"/>
          <w:lang w:val="en-US" w:eastAsia="zh-CN"/>
        </w:rPr>
      </w:pPr>
    </w:p>
    <w:p>
      <w:pPr>
        <w:numPr>
          <w:ilvl w:val="0"/>
          <w:numId w:val="2"/>
        </w:numPr>
        <w:spacing w:line="580" w:lineRule="exact"/>
        <w:ind w:firstLine="640" w:firstLineChars="200"/>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sz w:val="32"/>
          <w:szCs w:val="32"/>
          <w:lang w:val="en-US" w:eastAsia="zh-CN"/>
        </w:rPr>
        <w:t>财政管理设备采购</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val="en-US" w:eastAsia="zh-CN"/>
        </w:rPr>
        <w:t>进一步完善了财政工作设施设备，</w:t>
      </w:r>
      <w:r>
        <w:rPr>
          <w:rFonts w:hint="eastAsia" w:ascii="仿宋_GB2312" w:hAnsi="仿宋_GB2312" w:eastAsia="仿宋_GB2312" w:cs="仿宋_GB2312"/>
          <w:sz w:val="32"/>
          <w:szCs w:val="32"/>
        </w:rPr>
        <w:t>保障</w:t>
      </w:r>
      <w:r>
        <w:rPr>
          <w:rFonts w:hint="eastAsia" w:ascii="仿宋_GB2312" w:hAnsi="仿宋_GB2312" w:eastAsia="仿宋_GB2312" w:cs="仿宋_GB2312"/>
          <w:sz w:val="32"/>
          <w:szCs w:val="32"/>
          <w:lang w:val="en-US" w:eastAsia="zh-CN"/>
        </w:rPr>
        <w:t>财政工作正常开展，提升了工作效率。</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val="en-US" w:eastAsia="zh-CN"/>
        </w:rPr>
        <w:t>项目测算标准有待细化，采购设备标准有待提高</w:t>
      </w:r>
      <w:r>
        <w:rPr>
          <w:rFonts w:hint="eastAsia" w:ascii="仿宋_GB2312" w:hAnsi="仿宋_GB2312" w:eastAsia="仿宋_GB2312" w:cs="仿宋_GB2312"/>
          <w:sz w:val="32"/>
          <w:szCs w:val="32"/>
        </w:rPr>
        <w:t>。下一步改进</w:t>
      </w:r>
      <w:r>
        <w:rPr>
          <w:rFonts w:hint="eastAsia" w:ascii="仿宋_GB2312" w:hAnsi="仿宋_GB2312" w:eastAsia="仿宋_GB2312" w:cs="仿宋_GB2312"/>
          <w:color w:val="auto"/>
          <w:sz w:val="32"/>
          <w:szCs w:val="32"/>
        </w:rPr>
        <w:t>措施</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caps w:val="0"/>
          <w:color w:val="auto"/>
          <w:spacing w:val="0"/>
          <w:sz w:val="32"/>
          <w:szCs w:val="32"/>
          <w:shd w:val="clear" w:color="auto" w:fill="FFFFFF"/>
        </w:rPr>
        <w:t>细化预算编制工作，</w:t>
      </w:r>
      <w:r>
        <w:rPr>
          <w:rFonts w:hint="eastAsia" w:ascii="仿宋_GB2312" w:hAnsi="仿宋_GB2312" w:eastAsia="仿宋_GB2312" w:cs="仿宋_GB2312"/>
          <w:i w:val="0"/>
          <w:caps w:val="0"/>
          <w:color w:val="auto"/>
          <w:spacing w:val="0"/>
          <w:sz w:val="32"/>
          <w:szCs w:val="32"/>
          <w:shd w:val="clear" w:color="auto" w:fill="FFFFFF"/>
          <w:lang w:val="en-US" w:eastAsia="zh-CN"/>
        </w:rPr>
        <w:t>严格把控质量和环保标准</w:t>
      </w:r>
      <w:r>
        <w:rPr>
          <w:rFonts w:hint="eastAsia" w:ascii="仿宋_GB2312" w:hAnsi="仿宋_GB2312" w:eastAsia="仿宋_GB2312" w:cs="仿宋_GB2312"/>
          <w:i w:val="0"/>
          <w:caps w:val="0"/>
          <w:color w:val="auto"/>
          <w:spacing w:val="0"/>
          <w:sz w:val="32"/>
          <w:szCs w:val="32"/>
          <w:shd w:val="clear" w:color="auto" w:fill="FFFFFF"/>
        </w:rPr>
        <w:t>。</w:t>
      </w:r>
    </w:p>
    <w:p>
      <w:pPr>
        <w:pStyle w:val="24"/>
        <w:widowControl/>
        <w:ind w:left="4173" w:leftChars="1310" w:hanging="1422" w:hangingChars="395"/>
        <w:textAlignment w:val="center"/>
        <w:rPr>
          <w:rFonts w:hint="eastAsia" w:ascii="仿宋_GB2312" w:hAnsi="仿宋_GB2312" w:eastAsia="仿宋_GB2312" w:cs="仿宋_GB2312"/>
          <w:bCs/>
          <w:color w:val="000000"/>
          <w:kern w:val="0"/>
          <w:sz w:val="36"/>
          <w:szCs w:val="36"/>
        </w:rPr>
        <w:sectPr>
          <w:pgSz w:w="11906" w:h="16838"/>
          <w:pgMar w:top="2098" w:right="1474" w:bottom="1984" w:left="1587" w:header="851" w:footer="992" w:gutter="0"/>
          <w:pgNumType w:fmt="numberInDash"/>
          <w:cols w:space="425" w:num="1"/>
          <w:titlePg/>
          <w:docGrid w:type="lines" w:linePitch="312" w:charSpace="0"/>
        </w:sectPr>
      </w:pPr>
    </w:p>
    <w:tbl>
      <w:tblPr>
        <w:tblStyle w:val="13"/>
        <w:tblpPr w:leftFromText="180" w:rightFromText="180" w:vertAnchor="text" w:horzAnchor="page" w:tblpX="956" w:tblpY="44"/>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noWrap w:val="0"/>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方正小标宋简体" w:hAnsi="方正小标宋简体" w:eastAsia="方正小标宋简体" w:cs="方正小标宋简体"/>
                <w:bCs/>
                <w:color w:val="000000"/>
                <w:kern w:val="0"/>
                <w:sz w:val="36"/>
                <w:szCs w:val="36"/>
              </w:rPr>
              <w:t>项目支出绩效目标完成情况表</w:t>
            </w:r>
            <w:r>
              <w:rPr>
                <w:rFonts w:hint="eastAsia" w:ascii="方正小标宋简体" w:hAnsi="方正小标宋简体" w:eastAsia="方正小标宋简体" w:cs="方正小标宋简体"/>
                <w:b/>
                <w:bCs/>
                <w:color w:val="000000"/>
                <w:kern w:val="0"/>
                <w:sz w:val="36"/>
                <w:szCs w:val="36"/>
              </w:rPr>
              <w:br w:type="textWrapping"/>
            </w:r>
            <w:r>
              <w:rPr>
                <w:rFonts w:hint="eastAsia" w:ascii="宋体" w:hAnsi="宋体" w:cs="宋体"/>
                <w:color w:val="000000"/>
                <w:kern w:val="0"/>
                <w:sz w:val="36"/>
                <w:szCs w:val="36"/>
              </w:rPr>
              <w:t>(201</w:t>
            </w:r>
            <w:r>
              <w:rPr>
                <w:rFonts w:hint="eastAsia" w:ascii="宋体" w:hAnsi="宋体" w:cs="宋体"/>
                <w:color w:val="000000"/>
                <w:kern w:val="0"/>
                <w:sz w:val="36"/>
                <w:szCs w:val="36"/>
                <w:lang w:val="en-US" w:eastAsia="zh-CN"/>
              </w:rPr>
              <w:t>9</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407"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rPr>
            </w:pPr>
            <w:r>
              <w:rPr>
                <w:rFonts w:hint="eastAsia" w:ascii="仿宋_GB2312" w:hAnsi="仿宋_GB2312" w:eastAsia="仿宋_GB2312" w:cs="仿宋_GB2312"/>
                <w:sz w:val="24"/>
                <w:szCs w:val="24"/>
                <w:lang w:val="en-US" w:eastAsia="zh-CN"/>
              </w:rPr>
              <w:t>财政管理设备采购</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广元市财政局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w:t>
            </w:r>
          </w:p>
        </w:tc>
      </w:tr>
      <w:tr>
        <w:tblPrEx>
          <w:tblCellMar>
            <w:top w:w="0" w:type="dxa"/>
            <w:left w:w="0" w:type="dxa"/>
            <w:bottom w:w="0" w:type="dxa"/>
            <w:right w:w="0" w:type="dxa"/>
          </w:tblCellMar>
        </w:tblPrEx>
        <w:trPr>
          <w:trHeight w:val="130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完善办公办事环境，保证财政工作开展，提高财政工作效率。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圆满完成各项工作任务。</w:t>
            </w:r>
          </w:p>
        </w:tc>
      </w:tr>
      <w:tr>
        <w:tblPrEx>
          <w:tblCellMar>
            <w:top w:w="0" w:type="dxa"/>
            <w:left w:w="0" w:type="dxa"/>
            <w:bottom w:w="0" w:type="dxa"/>
            <w:right w:w="0" w:type="dxa"/>
          </w:tblCellMar>
        </w:tblPrEx>
        <w:trPr>
          <w:trHeight w:val="762" w:hRule="atLeast"/>
        </w:trPr>
        <w:tc>
          <w:tcPr>
            <w:tcW w:w="390"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实际完成指标值(包含数字及文字描述)</w:t>
            </w:r>
          </w:p>
        </w:tc>
      </w:tr>
      <w:tr>
        <w:tblPrEx>
          <w:tblCellMar>
            <w:top w:w="0" w:type="dxa"/>
            <w:left w:w="0" w:type="dxa"/>
            <w:bottom w:w="0" w:type="dxa"/>
            <w:right w:w="0" w:type="dxa"/>
          </w:tblCellMar>
        </w:tblPrEx>
        <w:trPr>
          <w:trHeight w:val="801" w:hRule="atLeast"/>
        </w:trPr>
        <w:tc>
          <w:tcPr>
            <w:tcW w:w="390" w:type="dxa"/>
            <w:vMerge w:val="continue"/>
            <w:tcBorders>
              <w:left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设备数量</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采购设备60台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采购设备63台</w:t>
            </w:r>
          </w:p>
        </w:tc>
      </w:tr>
      <w:tr>
        <w:tblPrEx>
          <w:tblCellMar>
            <w:top w:w="0" w:type="dxa"/>
            <w:left w:w="0" w:type="dxa"/>
            <w:bottom w:w="0" w:type="dxa"/>
            <w:right w:w="0" w:type="dxa"/>
          </w:tblCellMar>
        </w:tblPrEx>
        <w:trPr>
          <w:trHeight w:val="1063" w:hRule="atLeast"/>
        </w:trPr>
        <w:tc>
          <w:tcPr>
            <w:tcW w:w="390" w:type="dxa"/>
            <w:vMerge w:val="continue"/>
            <w:tcBorders>
              <w:left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采购设备质量</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达到政府采购标准，确保工作正常开展。</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按政府采购规定和标准实施采购，保证了工作正常开展。</w:t>
            </w:r>
          </w:p>
        </w:tc>
      </w:tr>
      <w:tr>
        <w:tblPrEx>
          <w:tblCellMar>
            <w:top w:w="0" w:type="dxa"/>
            <w:left w:w="0" w:type="dxa"/>
            <w:bottom w:w="0" w:type="dxa"/>
            <w:right w:w="0" w:type="dxa"/>
          </w:tblCellMar>
        </w:tblPrEx>
        <w:trPr>
          <w:trHeight w:val="90" w:hRule="atLeast"/>
        </w:trPr>
        <w:tc>
          <w:tcPr>
            <w:tcW w:w="390" w:type="dxa"/>
            <w:vMerge w:val="continue"/>
            <w:tcBorders>
              <w:left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政府采购时效</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按政府采购时效要求</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按政府采购时效要求</w:t>
            </w:r>
          </w:p>
        </w:tc>
      </w:tr>
      <w:tr>
        <w:tblPrEx>
          <w:tblCellMar>
            <w:top w:w="0" w:type="dxa"/>
            <w:left w:w="0" w:type="dxa"/>
            <w:bottom w:w="0" w:type="dxa"/>
            <w:right w:w="0" w:type="dxa"/>
          </w:tblCellMar>
        </w:tblPrEx>
        <w:trPr>
          <w:trHeight w:val="737" w:hRule="atLeast"/>
        </w:trPr>
        <w:tc>
          <w:tcPr>
            <w:tcW w:w="390" w:type="dxa"/>
            <w:vMerge w:val="continue"/>
            <w:tcBorders>
              <w:left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项目效益指标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经济效益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财政工作开展</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保证财政工作顺利开展</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保证财政工作顺利开展</w:t>
            </w:r>
          </w:p>
        </w:tc>
      </w:tr>
      <w:tr>
        <w:tblPrEx>
          <w:tblCellMar>
            <w:top w:w="0" w:type="dxa"/>
            <w:left w:w="0" w:type="dxa"/>
            <w:bottom w:w="0" w:type="dxa"/>
            <w:right w:w="0" w:type="dxa"/>
          </w:tblCellMar>
        </w:tblPrEx>
        <w:trPr>
          <w:trHeight w:val="707" w:hRule="atLeast"/>
        </w:trPr>
        <w:tc>
          <w:tcPr>
            <w:tcW w:w="390" w:type="dxa"/>
            <w:vMerge w:val="continue"/>
            <w:tcBorders>
              <w:left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项目效益指标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生态效益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设备环保要求</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达到国家环保标准</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达到国家环保标准</w:t>
            </w:r>
          </w:p>
        </w:tc>
      </w:tr>
      <w:tr>
        <w:tblPrEx>
          <w:tblCellMar>
            <w:top w:w="0" w:type="dxa"/>
            <w:left w:w="0" w:type="dxa"/>
            <w:bottom w:w="0" w:type="dxa"/>
            <w:right w:w="0" w:type="dxa"/>
          </w:tblCellMar>
        </w:tblPrEx>
        <w:trPr>
          <w:trHeight w:val="542" w:hRule="atLeast"/>
        </w:trPr>
        <w:tc>
          <w:tcPr>
            <w:tcW w:w="390" w:type="dxa"/>
            <w:vMerge w:val="continue"/>
            <w:tcBorders>
              <w:left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采购时间</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r>
      <w:tr>
        <w:tblPrEx>
          <w:tblCellMar>
            <w:top w:w="0" w:type="dxa"/>
            <w:left w:w="0" w:type="dxa"/>
            <w:bottom w:w="0" w:type="dxa"/>
            <w:right w:w="0" w:type="dxa"/>
          </w:tblCellMar>
        </w:tblPrEx>
        <w:trPr>
          <w:trHeight w:val="624" w:hRule="atLeast"/>
        </w:trPr>
        <w:tc>
          <w:tcPr>
            <w:tcW w:w="390"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采购质量</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r>
    </w:tbl>
    <w:p>
      <w:pPr>
        <w:numPr>
          <w:ilvl w:val="0"/>
          <w:numId w:val="0"/>
        </w:numPr>
        <w:spacing w:line="580" w:lineRule="exact"/>
        <w:rPr>
          <w:rFonts w:hint="eastAsia" w:ascii="仿宋" w:hAnsi="仿宋" w:eastAsia="仿宋" w:cs="仿宋"/>
          <w:i w:val="0"/>
          <w:caps w:val="0"/>
          <w:color w:val="auto"/>
          <w:spacing w:val="0"/>
          <w:sz w:val="32"/>
          <w:szCs w:val="32"/>
          <w:shd w:val="clear" w:color="auto" w:fill="FFFFFF"/>
          <w:lang w:val="en-US" w:eastAsia="zh-CN"/>
        </w:rPr>
      </w:pPr>
    </w:p>
    <w:p>
      <w:pPr>
        <w:numPr>
          <w:ilvl w:val="0"/>
          <w:numId w:val="0"/>
        </w:numPr>
        <w:spacing w:line="580" w:lineRule="exact"/>
        <w:rPr>
          <w:rFonts w:hint="eastAsia" w:ascii="仿宋" w:hAnsi="仿宋" w:eastAsia="仿宋" w:cs="仿宋"/>
          <w:i w:val="0"/>
          <w:caps w:val="0"/>
          <w:color w:val="auto"/>
          <w:spacing w:val="0"/>
          <w:sz w:val="32"/>
          <w:szCs w:val="32"/>
          <w:shd w:val="clear" w:color="auto" w:fill="FFFFFF"/>
          <w:lang w:val="en-US" w:eastAsia="zh-CN"/>
        </w:rPr>
        <w:sectPr>
          <w:pgSz w:w="11906" w:h="16838"/>
          <w:pgMar w:top="720" w:right="720" w:bottom="720" w:left="720" w:header="851" w:footer="992" w:gutter="0"/>
          <w:pgNumType w:fmt="numberInDash"/>
          <w:cols w:space="425" w:num="1"/>
          <w:titlePg/>
          <w:docGrid w:type="lines" w:linePitch="312" w:charSpace="0"/>
        </w:sectPr>
      </w:pPr>
    </w:p>
    <w:p>
      <w:pPr>
        <w:numPr>
          <w:ilvl w:val="0"/>
          <w:numId w:val="0"/>
        </w:numPr>
        <w:tabs>
          <w:tab w:val="left" w:pos="312"/>
        </w:tabs>
        <w:spacing w:line="580" w:lineRule="exact"/>
        <w:rPr>
          <w:rFonts w:hint="eastAsia" w:ascii="仿宋_GB2312" w:hAnsi="仿宋_GB2312" w:eastAsia="仿宋_GB2312" w:cs="仿宋_GB2312"/>
          <w:sz w:val="32"/>
          <w:szCs w:val="32"/>
          <w:lang w:val="en-US" w:eastAsia="zh-CN"/>
        </w:rPr>
        <w:sectPr>
          <w:pgSz w:w="11906" w:h="16838"/>
          <w:pgMar w:top="2098" w:right="1474" w:bottom="1984" w:left="1587" w:header="851" w:footer="992" w:gutter="0"/>
          <w:pgNumType w:fmt="numberInDash"/>
          <w:cols w:space="425" w:num="1"/>
          <w:titlePg/>
          <w:docGrid w:type="lines" w:linePitch="312" w:charSpace="0"/>
        </w:sectPr>
      </w:pPr>
      <w:r>
        <w:rPr>
          <w:rFonts w:hint="eastAsia" w:ascii="仿宋_GB2312" w:hAnsi="仿宋_GB2312" w:eastAsia="仿宋_GB2312" w:cs="仿宋_GB2312"/>
          <w:sz w:val="32"/>
          <w:szCs w:val="32"/>
          <w:lang w:val="en-US" w:eastAsia="zh-CN"/>
        </w:rPr>
        <w:t>（3）会计管理工作</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val="en-US" w:eastAsia="zh-CN"/>
        </w:rPr>
        <w:t>开展了会计质量监督，</w:t>
      </w:r>
      <w:r>
        <w:rPr>
          <w:rFonts w:hint="eastAsia" w:ascii="仿宋_GB2312" w:hAnsi="仿宋_GB2312" w:eastAsia="仿宋_GB2312" w:cs="仿宋_GB2312"/>
          <w:sz w:val="32"/>
          <w:szCs w:val="32"/>
        </w:rPr>
        <w:t>保障</w:t>
      </w:r>
      <w:r>
        <w:rPr>
          <w:rFonts w:hint="eastAsia" w:ascii="仿宋_GB2312" w:hAnsi="仿宋_GB2312" w:eastAsia="仿宋_GB2312" w:cs="仿宋_GB2312"/>
          <w:sz w:val="32"/>
          <w:szCs w:val="32"/>
          <w:lang w:val="en-US" w:eastAsia="zh-CN"/>
        </w:rPr>
        <w:t>了会计职称考试工作开展，加强了全市会计队伍建设。</w:t>
      </w:r>
    </w:p>
    <w:tbl>
      <w:tblPr>
        <w:tblStyle w:val="13"/>
        <w:tblpPr w:leftFromText="180" w:rightFromText="180" w:vertAnchor="text" w:horzAnchor="page" w:tblpXSpec="center" w:tblpY="423"/>
        <w:tblOverlap w:val="never"/>
        <w:tblW w:w="0" w:type="auto"/>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noWrap w:val="0"/>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方正小标宋简体" w:hAnsi="方正小标宋简体" w:eastAsia="方正小标宋简体" w:cs="方正小标宋简体"/>
                <w:bCs/>
                <w:color w:val="000000"/>
                <w:kern w:val="0"/>
                <w:sz w:val="36"/>
                <w:szCs w:val="36"/>
              </w:rPr>
              <w:t>项目支出绩效目标完成情况表</w:t>
            </w:r>
            <w:r>
              <w:rPr>
                <w:rFonts w:hint="eastAsia" w:ascii="方正小标宋简体" w:hAnsi="方正小标宋简体" w:eastAsia="方正小标宋简体" w:cs="方正小标宋简体"/>
                <w:b/>
                <w:bCs/>
                <w:color w:val="000000"/>
                <w:kern w:val="0"/>
                <w:sz w:val="36"/>
                <w:szCs w:val="36"/>
              </w:rPr>
              <w:br w:type="textWrapping"/>
            </w:r>
            <w:r>
              <w:rPr>
                <w:rFonts w:hint="eastAsia" w:ascii="宋体" w:hAnsi="宋体" w:cs="宋体"/>
                <w:color w:val="000000"/>
                <w:kern w:val="0"/>
                <w:sz w:val="36"/>
                <w:szCs w:val="36"/>
              </w:rPr>
              <w:t>(201</w:t>
            </w:r>
            <w:r>
              <w:rPr>
                <w:rFonts w:hint="eastAsia" w:ascii="宋体" w:hAnsi="宋体" w:cs="宋体"/>
                <w:color w:val="000000"/>
                <w:kern w:val="0"/>
                <w:sz w:val="36"/>
                <w:szCs w:val="36"/>
                <w:lang w:val="en-US" w:eastAsia="zh-CN"/>
              </w:rPr>
              <w:t>9</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会计管理工作</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广元市财政局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规范会计队伍管理，提高会计人员水平，促进全市会计管理工作取得新进展。</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开展了会计人员指导和培训，组织开展职称考试工作，规范了会计队伍管理，提高了会计人员水平，促进全市会计管理工作取得新进展。</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实际完成指标值(包含数字及文字描述)</w:t>
            </w:r>
          </w:p>
        </w:tc>
      </w:tr>
      <w:tr>
        <w:tblPrEx>
          <w:tblCellMar>
            <w:top w:w="0" w:type="dxa"/>
            <w:left w:w="0" w:type="dxa"/>
            <w:bottom w:w="0" w:type="dxa"/>
            <w:right w:w="0" w:type="dxa"/>
          </w:tblCellMar>
        </w:tblPrEx>
        <w:trPr>
          <w:trHeight w:val="123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会计职称考试，会计队伍建设，会计质量监督</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保证职称考试顺利进行，加大培训力度，加大检查力度</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开展基层财政人员培训，认真组织完成职称考试，加大监督指导。</w:t>
            </w:r>
          </w:p>
        </w:tc>
      </w:tr>
      <w:tr>
        <w:tblPrEx>
          <w:tblCellMar>
            <w:top w:w="0" w:type="dxa"/>
            <w:left w:w="0" w:type="dxa"/>
            <w:bottom w:w="0" w:type="dxa"/>
            <w:right w:w="0" w:type="dxa"/>
          </w:tblCellMar>
        </w:tblPrEx>
        <w:trPr>
          <w:trHeight w:val="73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会计职称考试</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按国家统一要求完成</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顺利完成</w:t>
            </w:r>
          </w:p>
        </w:tc>
      </w:tr>
      <w:tr>
        <w:tblPrEx>
          <w:tblCellMar>
            <w:top w:w="0" w:type="dxa"/>
            <w:left w:w="0" w:type="dxa"/>
            <w:bottom w:w="0" w:type="dxa"/>
            <w:right w:w="0" w:type="dxa"/>
          </w:tblCellMar>
        </w:tblPrEx>
        <w:trPr>
          <w:trHeight w:val="68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社会效益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会计管理</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会计管理更加规范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会计管理更加规范</w:t>
            </w:r>
          </w:p>
        </w:tc>
      </w:tr>
      <w:tr>
        <w:tblPrEx>
          <w:tblCellMar>
            <w:top w:w="0" w:type="dxa"/>
            <w:left w:w="0" w:type="dxa"/>
            <w:bottom w:w="0" w:type="dxa"/>
            <w:right w:w="0" w:type="dxa"/>
          </w:tblCellMar>
        </w:tblPrEx>
        <w:trPr>
          <w:trHeight w:val="585"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会计人员满意度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r>
    </w:tbl>
    <w:p>
      <w:pPr>
        <w:numPr>
          <w:ilvl w:val="0"/>
          <w:numId w:val="0"/>
        </w:numPr>
        <w:tabs>
          <w:tab w:val="left" w:pos="312"/>
        </w:tabs>
        <w:spacing w:line="580" w:lineRule="exact"/>
        <w:ind w:leftChars="200"/>
        <w:rPr>
          <w:rFonts w:hint="eastAsia" w:ascii="仿宋_GB2312" w:hAnsi="仿宋_GB2312" w:eastAsia="仿宋_GB2312" w:cs="仿宋_GB2312"/>
          <w:sz w:val="32"/>
          <w:szCs w:val="32"/>
          <w:lang w:val="en-US" w:eastAsia="zh-CN"/>
        </w:rPr>
      </w:pPr>
    </w:p>
    <w:p>
      <w:pPr>
        <w:numPr>
          <w:numId w:val="0"/>
        </w:numPr>
        <w:spacing w:line="580" w:lineRule="exact"/>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sz w:val="32"/>
          <w:szCs w:val="32"/>
          <w:lang w:val="en-US" w:eastAsia="zh-CN"/>
        </w:rPr>
        <w:t>（4）评审专家聘用及评审工作</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218.88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218.88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val="en-US" w:eastAsia="zh-CN"/>
        </w:rPr>
        <w:t>保障了财政评审工作开展，进一步规范项目实施流程，严核工程造价关，坚决维护项目预算刚性，提高了工程预算评审质量。</w:t>
      </w:r>
    </w:p>
    <w:p>
      <w:pPr>
        <w:pStyle w:val="24"/>
        <w:widowControl/>
        <w:ind w:left="4015" w:leftChars="1310" w:hanging="1264" w:hangingChars="395"/>
        <w:textAlignment w:val="center"/>
        <w:rPr>
          <w:rFonts w:hint="eastAsia" w:ascii="仿宋_GB2312" w:hAnsi="仿宋_GB2312" w:eastAsia="仿宋_GB2312" w:cs="仿宋_GB2312"/>
          <w:bCs/>
          <w:color w:val="000000"/>
          <w:kern w:val="0"/>
          <w:sz w:val="32"/>
          <w:szCs w:val="32"/>
        </w:rPr>
        <w:sectPr>
          <w:pgSz w:w="11906" w:h="16838"/>
          <w:pgMar w:top="2098" w:right="1474" w:bottom="1984" w:left="1587" w:header="851" w:footer="992" w:gutter="0"/>
          <w:pgNumType w:fmt="numberInDash"/>
          <w:cols w:space="425" w:num="1"/>
          <w:titlePg/>
          <w:docGrid w:type="lines" w:linePitch="312" w:charSpace="0"/>
        </w:sectPr>
      </w:pPr>
    </w:p>
    <w:tbl>
      <w:tblPr>
        <w:tblStyle w:val="13"/>
        <w:tblpPr w:leftFromText="180" w:rightFromText="180" w:vertAnchor="text" w:horzAnchor="page" w:tblpXSpec="center" w:tblpY="423"/>
        <w:tblOverlap w:val="never"/>
        <w:tblW w:w="0" w:type="auto"/>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noWrap w:val="0"/>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方正小标宋简体" w:hAnsi="方正小标宋简体" w:eastAsia="方正小标宋简体" w:cs="方正小标宋简体"/>
                <w:bCs/>
                <w:color w:val="000000"/>
                <w:kern w:val="0"/>
                <w:sz w:val="36"/>
                <w:szCs w:val="36"/>
              </w:rPr>
              <w:t>项目支出绩效目标完成情况表</w:t>
            </w:r>
            <w:r>
              <w:rPr>
                <w:rFonts w:hint="eastAsia" w:ascii="方正小标宋简体" w:hAnsi="方正小标宋简体" w:eastAsia="方正小标宋简体" w:cs="方正小标宋简体"/>
                <w:b/>
                <w:bCs/>
                <w:color w:val="000000"/>
                <w:kern w:val="0"/>
                <w:sz w:val="36"/>
                <w:szCs w:val="36"/>
              </w:rPr>
              <w:br w:type="textWrapping"/>
            </w:r>
            <w:r>
              <w:rPr>
                <w:rFonts w:hint="eastAsia" w:ascii="宋体" w:hAnsi="宋体" w:cs="宋体"/>
                <w:color w:val="000000"/>
                <w:kern w:val="0"/>
                <w:sz w:val="36"/>
                <w:szCs w:val="36"/>
              </w:rPr>
              <w:t>(201</w:t>
            </w:r>
            <w:r>
              <w:rPr>
                <w:rFonts w:hint="eastAsia" w:ascii="宋体" w:hAnsi="宋体" w:cs="宋体"/>
                <w:color w:val="000000"/>
                <w:kern w:val="0"/>
                <w:sz w:val="36"/>
                <w:szCs w:val="36"/>
                <w:lang w:val="en-US" w:eastAsia="zh-CN"/>
              </w:rPr>
              <w:t>9</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评审专家聘用</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广元市财政局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218.88</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218.88</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218.88</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218.88</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积极开展政府投资建设项目评审，节约财政资金，助推项目的有序实施，确保评审力量，优化专业人员。</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积极开展政府投资建设项目评审，节约财政资金，助推项目的有序实施，确保评审力量，优化专业人员。</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实际完成指标值(包含数字及文字描述)</w:t>
            </w:r>
          </w:p>
        </w:tc>
      </w:tr>
      <w:tr>
        <w:tblPrEx>
          <w:tblCellMar>
            <w:top w:w="0" w:type="dxa"/>
            <w:left w:w="0" w:type="dxa"/>
            <w:bottom w:w="0" w:type="dxa"/>
            <w:right w:w="0" w:type="dxa"/>
          </w:tblCellMar>
        </w:tblPrEx>
        <w:trPr>
          <w:trHeight w:val="718"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人员工资和保险</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保障15名聘用人员经费和专项工作开展</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保障人员经费到位和专项工作开展</w:t>
            </w:r>
          </w:p>
        </w:tc>
      </w:tr>
      <w:tr>
        <w:tblPrEx>
          <w:tblCellMar>
            <w:top w:w="0" w:type="dxa"/>
            <w:left w:w="0" w:type="dxa"/>
            <w:bottom w:w="0" w:type="dxa"/>
            <w:right w:w="0" w:type="dxa"/>
          </w:tblCellMar>
        </w:tblPrEx>
        <w:trPr>
          <w:trHeight w:val="83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提升评审质量</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评审误差率控制在3%以内</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评审误差率控制在3%以内</w:t>
            </w:r>
          </w:p>
        </w:tc>
      </w:tr>
      <w:tr>
        <w:tblPrEx>
          <w:tblCellMar>
            <w:top w:w="0" w:type="dxa"/>
            <w:left w:w="0" w:type="dxa"/>
            <w:bottom w:w="0" w:type="dxa"/>
            <w:right w:w="0" w:type="dxa"/>
          </w:tblCellMar>
        </w:tblPrEx>
        <w:trPr>
          <w:trHeight w:val="91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资金支付</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按时支付工资，缴纳保险</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按时支付工资，缴纳保险</w:t>
            </w:r>
          </w:p>
        </w:tc>
      </w:tr>
      <w:tr>
        <w:tblPrEx>
          <w:tblCellMar>
            <w:top w:w="0" w:type="dxa"/>
            <w:left w:w="0" w:type="dxa"/>
            <w:bottom w:w="0" w:type="dxa"/>
            <w:right w:w="0" w:type="dxa"/>
          </w:tblCellMar>
        </w:tblPrEx>
        <w:trPr>
          <w:trHeight w:val="61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项目</w:t>
            </w: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经济效益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审减率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不低于10%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不低于10%</w:t>
            </w:r>
          </w:p>
        </w:tc>
      </w:tr>
      <w:tr>
        <w:tblPrEx>
          <w:tblCellMar>
            <w:top w:w="0" w:type="dxa"/>
            <w:left w:w="0" w:type="dxa"/>
            <w:bottom w:w="0" w:type="dxa"/>
            <w:right w:w="0" w:type="dxa"/>
          </w:tblCellMar>
        </w:tblPrEx>
        <w:trPr>
          <w:trHeight w:val="77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项目</w:t>
            </w: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社会效益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促进项目推进</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完成项目评审30个</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促进项目推进30个</w:t>
            </w:r>
          </w:p>
        </w:tc>
      </w:tr>
      <w:tr>
        <w:tblPrEx>
          <w:tblCellMar>
            <w:top w:w="0" w:type="dxa"/>
            <w:left w:w="0" w:type="dxa"/>
            <w:bottom w:w="0" w:type="dxa"/>
            <w:right w:w="0" w:type="dxa"/>
          </w:tblCellMar>
        </w:tblPrEx>
        <w:trPr>
          <w:trHeight w:val="74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val="en-US" w:eastAsia="zh-CN"/>
              </w:rPr>
              <w:t>项目</w:t>
            </w: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生态效益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推进绿色环保项目建设</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完成环保建设项目5个</w:t>
            </w:r>
          </w:p>
        </w:tc>
      </w:tr>
      <w:tr>
        <w:tblPrEx>
          <w:tblCellMar>
            <w:top w:w="0" w:type="dxa"/>
            <w:left w:w="0" w:type="dxa"/>
            <w:bottom w:w="0" w:type="dxa"/>
            <w:right w:w="0" w:type="dxa"/>
          </w:tblCellMar>
        </w:tblPrEx>
        <w:trPr>
          <w:trHeight w:val="63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社会认可度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r>
    </w:tbl>
    <w:p>
      <w:pPr>
        <w:numPr>
          <w:ilvl w:val="0"/>
          <w:numId w:val="0"/>
        </w:numPr>
        <w:spacing w:line="580" w:lineRule="exact"/>
        <w:ind w:leftChars="200"/>
        <w:rPr>
          <w:rFonts w:hint="eastAsia" w:ascii="仿宋" w:hAnsi="仿宋" w:eastAsia="仿宋" w:cs="仿宋"/>
          <w:color w:val="333333"/>
          <w:sz w:val="32"/>
          <w:szCs w:val="32"/>
          <w:shd w:val="clear" w:color="auto" w:fill="FFFFFF"/>
          <w:lang w:eastAsia="zh-CN"/>
        </w:rPr>
        <w:sectPr>
          <w:pgSz w:w="11906" w:h="16838"/>
          <w:pgMar w:top="720" w:right="720" w:bottom="720" w:left="720" w:header="851" w:footer="992" w:gutter="0"/>
          <w:pgNumType w:fmt="numberInDash"/>
          <w:cols w:space="425" w:num="1"/>
          <w:titlePg/>
          <w:docGrid w:type="lines" w:linePitch="312" w:charSpace="0"/>
        </w:sectPr>
      </w:pP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（5）绩效评价管理工作</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19.04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19.04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val="en-US" w:eastAsia="zh-CN"/>
        </w:rPr>
        <w:t>全面推进全市预算绩效管理，做好绩效目标管理及运行监控试点工作，确保全市绩效目标全覆盖，提高了全市绩效管理水平。</w:t>
      </w:r>
    </w:p>
    <w:p>
      <w:pPr>
        <w:pStyle w:val="24"/>
        <w:widowControl/>
        <w:ind w:left="4173" w:leftChars="1310" w:hanging="1422" w:hangingChars="395"/>
        <w:textAlignment w:val="center"/>
        <w:rPr>
          <w:rFonts w:hint="eastAsia" w:ascii="仿宋_GB2312" w:hAnsi="仿宋_GB2312" w:eastAsia="仿宋_GB2312" w:cs="仿宋_GB2312"/>
          <w:bCs/>
          <w:color w:val="000000"/>
          <w:kern w:val="0"/>
          <w:sz w:val="36"/>
          <w:szCs w:val="36"/>
        </w:rPr>
        <w:sectPr>
          <w:pgSz w:w="11906" w:h="16838"/>
          <w:pgMar w:top="2098" w:right="1474" w:bottom="1984" w:left="1587" w:header="851" w:footer="992" w:gutter="0"/>
          <w:pgNumType w:fmt="numberInDash"/>
          <w:cols w:space="425" w:num="1"/>
          <w:titlePg/>
          <w:docGrid w:type="lines" w:linePitch="312" w:charSpace="0"/>
        </w:sectPr>
      </w:pPr>
    </w:p>
    <w:tbl>
      <w:tblPr>
        <w:tblStyle w:val="13"/>
        <w:tblpPr w:leftFromText="180" w:rightFromText="180" w:vertAnchor="text" w:horzAnchor="page" w:tblpXSpec="center" w:tblpY="423"/>
        <w:tblOverlap w:val="never"/>
        <w:tblW w:w="0" w:type="auto"/>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noWrap w:val="0"/>
            <w:tcMar>
              <w:top w:w="15" w:type="dxa"/>
              <w:left w:w="15" w:type="dxa"/>
              <w:bottom w:w="0" w:type="dxa"/>
              <w:right w:w="15" w:type="dxa"/>
            </w:tcMar>
            <w:vAlign w:val="center"/>
          </w:tcPr>
          <w:p>
            <w:pPr>
              <w:pStyle w:val="24"/>
              <w:widowControl/>
              <w:ind w:left="0" w:leftChars="0" w:firstLine="0" w:firstLineChars="0"/>
              <w:jc w:val="center"/>
              <w:textAlignment w:val="center"/>
              <w:rPr>
                <w:rFonts w:ascii="宋体" w:hAnsi="宋体" w:cs="宋体"/>
                <w:color w:val="000000"/>
                <w:sz w:val="36"/>
                <w:szCs w:val="36"/>
              </w:rPr>
            </w:pPr>
            <w:r>
              <w:rPr>
                <w:rFonts w:hint="eastAsia" w:ascii="方正小标宋简体" w:hAnsi="方正小标宋简体" w:eastAsia="方正小标宋简体" w:cs="方正小标宋简体"/>
                <w:bCs/>
                <w:color w:val="000000"/>
                <w:kern w:val="0"/>
                <w:sz w:val="36"/>
                <w:szCs w:val="36"/>
              </w:rPr>
              <w:t>项目支出绩效目标完成情况表</w:t>
            </w:r>
            <w:r>
              <w:rPr>
                <w:rFonts w:hint="eastAsia" w:ascii="方正小标宋简体" w:hAnsi="方正小标宋简体" w:eastAsia="方正小标宋简体" w:cs="方正小标宋简体"/>
                <w:b/>
                <w:bCs/>
                <w:color w:val="000000"/>
                <w:kern w:val="0"/>
                <w:sz w:val="36"/>
                <w:szCs w:val="36"/>
              </w:rPr>
              <w:br w:type="textWrapping"/>
            </w:r>
            <w:r>
              <w:rPr>
                <w:rFonts w:hint="eastAsia" w:ascii="宋体" w:hAnsi="宋体" w:cs="宋体"/>
                <w:color w:val="000000"/>
                <w:kern w:val="0"/>
                <w:sz w:val="36"/>
                <w:szCs w:val="36"/>
              </w:rPr>
              <w:t>(201</w:t>
            </w:r>
            <w:r>
              <w:rPr>
                <w:rFonts w:hint="eastAsia" w:ascii="宋体" w:hAnsi="宋体" w:cs="宋体"/>
                <w:color w:val="000000"/>
                <w:kern w:val="0"/>
                <w:sz w:val="36"/>
                <w:szCs w:val="36"/>
                <w:lang w:val="en-US" w:eastAsia="zh-CN"/>
              </w:rPr>
              <w:t>9</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407"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szCs w:val="24"/>
                <w:lang w:val="en-US" w:eastAsia="zh-CN"/>
              </w:rPr>
              <w:t>绩效评价管理工作</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广元市财政局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19.04</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19.04</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19.04</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19.04</w:t>
            </w:r>
          </w:p>
        </w:tc>
      </w:tr>
      <w:tr>
        <w:tblPrEx>
          <w:tblCellMar>
            <w:top w:w="0" w:type="dxa"/>
            <w:left w:w="0" w:type="dxa"/>
            <w:bottom w:w="0" w:type="dxa"/>
            <w:right w:w="0" w:type="dxa"/>
          </w:tblCellMar>
        </w:tblPrEx>
        <w:trPr>
          <w:trHeight w:val="130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仿宋_GB2312" w:hAnsi="仿宋_GB2312" w:eastAsia="仿宋_GB2312" w:cs="仿宋_GB2312"/>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更好地推进全市预算绩效管理，提高全市绩效管理水平，做好绩效目标管理及运行监控试点工作，做好做实项目绩效评价及部门整体绩效评价工作。</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圆满完成各项工作任务。</w:t>
            </w:r>
          </w:p>
        </w:tc>
      </w:tr>
      <w:tr>
        <w:tblPrEx>
          <w:tblCellMar>
            <w:top w:w="0" w:type="dxa"/>
            <w:left w:w="0" w:type="dxa"/>
            <w:bottom w:w="0" w:type="dxa"/>
            <w:right w:w="0" w:type="dxa"/>
          </w:tblCellMar>
        </w:tblPrEx>
        <w:trPr>
          <w:trHeight w:val="762"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实际完成指标值(包含数字及文字描述)</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绩效评价</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举办培训3次，举办工作会1次，开展绩效评价。</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全面培训绩效目标管理工作，安排布置全市预算绩效工作，抽取项目绩效评价25个，部门整体绩效评价20个。</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绩效目标填报和监控跟踪</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全市各部门绩效目标填报全覆盖，进行预算绩效跟踪监控。</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全市各部门做到绩效目标填报准确并全覆盖，进行预算绩效跟踪监控。</w:t>
            </w:r>
          </w:p>
        </w:tc>
      </w:tr>
      <w:tr>
        <w:tblPrEx>
          <w:tblCellMar>
            <w:top w:w="0" w:type="dxa"/>
            <w:left w:w="0" w:type="dxa"/>
            <w:bottom w:w="0" w:type="dxa"/>
            <w:right w:w="0" w:type="dxa"/>
          </w:tblCellMar>
        </w:tblPrEx>
        <w:trPr>
          <w:trHeight w:val="9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目标填报</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2019年2月前完成</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2019年2月前完成</w:t>
            </w:r>
          </w:p>
        </w:tc>
      </w:tr>
      <w:tr>
        <w:tblPrEx>
          <w:tblCellMar>
            <w:top w:w="0" w:type="dxa"/>
            <w:left w:w="0" w:type="dxa"/>
            <w:bottom w:w="0" w:type="dxa"/>
            <w:right w:w="0" w:type="dxa"/>
          </w:tblCellMar>
        </w:tblPrEx>
        <w:trPr>
          <w:trHeight w:val="9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绩效监控</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2019年10月前完成</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2019年10月前完成</w:t>
            </w:r>
          </w:p>
        </w:tc>
      </w:tr>
      <w:tr>
        <w:tblPrEx>
          <w:tblCellMar>
            <w:top w:w="0" w:type="dxa"/>
            <w:left w:w="0" w:type="dxa"/>
            <w:bottom w:w="0" w:type="dxa"/>
            <w:right w:w="0" w:type="dxa"/>
          </w:tblCellMar>
        </w:tblPrEx>
        <w:trPr>
          <w:trHeight w:val="9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绩效评价</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2019年11月前完成</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2019年11月前完成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项目效益指标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经济效益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评价结果</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避免财政资金流失。</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避免财政资金流失。</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项目效益指标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社会效益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绩效目标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强化支出责任，提高财政资金使用绩效。</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强化支出责任，提高财政资金使用绩效。</w:t>
            </w:r>
          </w:p>
        </w:tc>
      </w:tr>
      <w:tr>
        <w:tblPrEx>
          <w:tblCellMar>
            <w:top w:w="0" w:type="dxa"/>
            <w:left w:w="0" w:type="dxa"/>
            <w:bottom w:w="0" w:type="dxa"/>
            <w:right w:w="0" w:type="dxa"/>
          </w:tblCellMar>
        </w:tblPrEx>
        <w:trPr>
          <w:trHeight w:val="735"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绩效评价满意度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r>
    </w:tbl>
    <w:p>
      <w:pPr>
        <w:spacing w:line="580" w:lineRule="exact"/>
        <w:rPr>
          <w:rFonts w:hint="eastAsia" w:ascii="楷体_GB2312" w:hAnsi="楷体_GB2312" w:eastAsia="楷体_GB2312" w:cs="楷体_GB2312"/>
          <w:sz w:val="32"/>
          <w:szCs w:val="32"/>
        </w:rPr>
        <w:sectPr>
          <w:pgSz w:w="11906" w:h="16838"/>
          <w:pgMar w:top="454" w:right="720" w:bottom="283" w:left="720" w:header="851" w:footer="992" w:gutter="0"/>
          <w:pgNumType w:fmt="numberInDash"/>
          <w:cols w:space="425" w:num="1"/>
          <w:titlePg/>
          <w:docGrid w:type="lines" w:linePitch="312" w:charSpace="0"/>
        </w:sectPr>
      </w:pPr>
    </w:p>
    <w:p>
      <w:pPr>
        <w:widowControl/>
        <w:ind w:firstLine="640" w:firstLineChars="200"/>
        <w:jc w:val="left"/>
        <w:rPr>
          <w:rFonts w:ascii="仿宋_GB2312" w:hAnsi="仿宋_GB2312" w:eastAsia="仿宋_GB2312" w:cs="仿宋_GB2312"/>
          <w:sz w:val="32"/>
          <w:szCs w:val="32"/>
        </w:rPr>
      </w:pPr>
      <w:bookmarkStart w:id="69" w:name="_GoBack"/>
      <w:bookmarkEnd w:id="69"/>
      <w:r>
        <w:rPr>
          <w:rFonts w:hint="eastAsia" w:ascii="楷体_GB2312" w:hAnsi="楷体_GB2312" w:eastAsia="楷体_GB2312" w:cs="楷体_GB2312"/>
          <w:sz w:val="32"/>
          <w:szCs w:val="32"/>
        </w:rPr>
        <w:t>2.部门绩效评价结果。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val="en-US" w:eastAsia="zh-CN"/>
        </w:rPr>
        <w:t>广元市财政局</w:t>
      </w:r>
      <w:r>
        <w:rPr>
          <w:rFonts w:hint="eastAsia" w:ascii="仿宋_GB2312" w:hAnsi="仿宋_GB2312" w:eastAsia="仿宋_GB2312" w:cs="仿宋_GB2312"/>
          <w:sz w:val="32"/>
          <w:szCs w:val="32"/>
        </w:rPr>
        <w:t>部门2019年部门整体支出绩效评价报告》见附件。</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pageBreakBefore w:val="0"/>
        <w:kinsoku/>
        <w:overflowPunct/>
        <w:topLinePunct w:val="0"/>
        <w:bidi w:val="0"/>
        <w:spacing w:line="560" w:lineRule="exact"/>
        <w:textAlignment w:val="auto"/>
        <w:rPr>
          <w:rFonts w:hint="eastAsia" w:ascii="仿宋_GB2312" w:hAnsi="仿宋_GB2312" w:eastAsia="仿宋_GB2312" w:cs="仿宋_GB2312"/>
          <w:sz w:val="32"/>
          <w:szCs w:val="32"/>
        </w:rPr>
      </w:pPr>
    </w:p>
    <w:p>
      <w:pPr>
        <w:keepNext w:val="0"/>
        <w:keepLines w:val="0"/>
        <w:pageBreakBefore w:val="0"/>
        <w:numPr>
          <w:ilvl w:val="0"/>
          <w:numId w:val="3"/>
        </w:numPr>
        <w:kinsoku/>
        <w:overflowPunct/>
        <w:topLinePunct w:val="0"/>
        <w:bidi w:val="0"/>
        <w:spacing w:line="560" w:lineRule="exact"/>
        <w:ind w:left="0" w:firstLine="660" w:firstLineChars="150"/>
        <w:jc w:val="center"/>
        <w:textAlignment w:val="auto"/>
        <w:outlineLvl w:val="0"/>
        <w:rPr>
          <w:rStyle w:val="25"/>
          <w:rFonts w:hint="eastAsia" w:ascii="方正小标宋简体" w:hAnsi="方正小标宋简体" w:eastAsia="方正小标宋简体" w:cs="方正小标宋简体"/>
          <w:b w:val="0"/>
        </w:rPr>
      </w:pPr>
      <w:bookmarkStart w:id="63" w:name="_Toc15377225"/>
      <w:bookmarkStart w:id="64" w:name="_Toc15396613"/>
      <w:r>
        <w:rPr>
          <w:rFonts w:hint="eastAsia" w:ascii="方正小标宋简体" w:hAnsi="方正小标宋简体" w:eastAsia="方正小标宋简体" w:cs="方正小标宋简体"/>
          <w:color w:val="000000"/>
          <w:sz w:val="44"/>
          <w:szCs w:val="44"/>
        </w:rPr>
        <w:t>名</w:t>
      </w:r>
      <w:r>
        <w:rPr>
          <w:rStyle w:val="25"/>
          <w:rFonts w:hint="eastAsia" w:ascii="方正小标宋简体" w:hAnsi="方正小标宋简体" w:eastAsia="方正小标宋简体" w:cs="方正小标宋简体"/>
          <w:b w:val="0"/>
        </w:rPr>
        <w:t>词解释</w:t>
      </w:r>
      <w:bookmarkEnd w:id="63"/>
      <w:bookmarkEnd w:id="64"/>
    </w:p>
    <w:p>
      <w:pPr>
        <w:keepNext w:val="0"/>
        <w:keepLines w:val="0"/>
        <w:pageBreakBefore w:val="0"/>
        <w:kinsoku/>
        <w:overflowPunct/>
        <w:topLinePunct w:val="0"/>
        <w:bidi w:val="0"/>
        <w:spacing w:line="560" w:lineRule="exact"/>
        <w:ind w:left="0"/>
        <w:jc w:val="left"/>
        <w:textAlignment w:val="auto"/>
        <w:rPr>
          <w:rFonts w:ascii="宋体"/>
          <w:b/>
          <w:color w:val="000000"/>
          <w:sz w:val="44"/>
          <w:szCs w:val="44"/>
        </w:rPr>
      </w:pPr>
    </w:p>
    <w:p>
      <w:pPr>
        <w:pStyle w:val="23"/>
        <w:keepNext w:val="0"/>
        <w:keepLines w:val="0"/>
        <w:pageBreakBefore w:val="0"/>
        <w:widowControl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1.财政拨款收入：指单位从同级财政部门取得的财政预算资金。</w:t>
      </w:r>
    </w:p>
    <w:p>
      <w:pPr>
        <w:pStyle w:val="23"/>
        <w:keepNext w:val="0"/>
        <w:keepLines w:val="0"/>
        <w:pageBreakBefore w:val="0"/>
        <w:widowControl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2.其他收入：指单位取得的除</w:t>
      </w:r>
      <w:r>
        <w:rPr>
          <w:rFonts w:hint="eastAsia" w:ascii="仿宋_GB2312" w:hAnsi="仿宋_GB2312" w:eastAsia="仿宋_GB2312" w:cs="仿宋_GB2312"/>
          <w:color w:val="auto"/>
          <w:sz w:val="32"/>
          <w:szCs w:val="32"/>
          <w:lang w:val="en-US" w:eastAsia="zh-CN"/>
        </w:rPr>
        <w:t>上述收入</w:t>
      </w:r>
      <w:r>
        <w:rPr>
          <w:rFonts w:hint="eastAsia" w:ascii="仿宋_GB2312" w:hAnsi="仿宋_GB2312" w:eastAsia="仿宋_GB2312" w:cs="仿宋_GB2312"/>
          <w:color w:val="auto"/>
          <w:sz w:val="32"/>
          <w:szCs w:val="32"/>
        </w:rPr>
        <w:t>以外的各项收入。主要是</w:t>
      </w:r>
      <w:r>
        <w:rPr>
          <w:rFonts w:hint="eastAsia" w:ascii="仿宋_GB2312" w:hAnsi="仿宋_GB2312" w:eastAsia="仿宋_GB2312" w:cs="仿宋_GB2312"/>
          <w:color w:val="auto"/>
          <w:sz w:val="32"/>
          <w:szCs w:val="32"/>
          <w:lang w:val="en-US" w:eastAsia="zh-CN"/>
        </w:rPr>
        <w:t>利息收入、评审协作费、奖补资金</w:t>
      </w:r>
      <w:r>
        <w:rPr>
          <w:rFonts w:hint="eastAsia" w:ascii="仿宋_GB2312" w:hAnsi="仿宋_GB2312" w:eastAsia="仿宋_GB2312" w:cs="仿宋_GB2312"/>
          <w:color w:val="auto"/>
          <w:sz w:val="32"/>
          <w:szCs w:val="32"/>
        </w:rPr>
        <w:t>等。</w:t>
      </w:r>
    </w:p>
    <w:p>
      <w:pPr>
        <w:pStyle w:val="23"/>
        <w:keepNext w:val="0"/>
        <w:keepLines w:val="0"/>
        <w:pageBreakBefore w:val="0"/>
        <w:widowControl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.年初结转和结余：指以前年度尚未完成、结转到本年按有关规定继续使用的资金。</w:t>
      </w:r>
    </w:p>
    <w:p>
      <w:pPr>
        <w:pStyle w:val="23"/>
        <w:keepNext w:val="0"/>
        <w:keepLines w:val="0"/>
        <w:pageBreakBefore w:val="0"/>
        <w:widowControl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.年末结转和结余：指单位按有关规定结转到下年或以后年度继续使用的资金。</w:t>
      </w:r>
    </w:p>
    <w:p>
      <w:pPr>
        <w:keepNext w:val="0"/>
        <w:keepLines w:val="0"/>
        <w:pageBreakBefore w:val="0"/>
        <w:widowControl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.一般公共服务（类）</w:t>
      </w:r>
      <w:r>
        <w:rPr>
          <w:rFonts w:hint="eastAsia" w:ascii="仿宋_GB2312" w:hAnsi="仿宋_GB2312" w:eastAsia="仿宋_GB2312" w:cs="仿宋_GB2312"/>
          <w:i w:val="0"/>
          <w:caps w:val="0"/>
          <w:color w:val="auto"/>
          <w:spacing w:val="0"/>
          <w:sz w:val="32"/>
          <w:szCs w:val="32"/>
          <w:shd w:val="clear" w:color="auto" w:fill="FFFFFF"/>
        </w:rPr>
        <w:t>财政事务（款）行政运行（项）：指局机关及事业单位用于保障机构正常运行、开展日常工作的基本支出。</w:t>
      </w:r>
    </w:p>
    <w:p>
      <w:pPr>
        <w:keepNext w:val="0"/>
        <w:keepLines w:val="0"/>
        <w:pageBreakBefore w:val="0"/>
        <w:widowControl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val="en-US" w:eastAsia="zh-CN"/>
        </w:rPr>
        <w:t>6.</w:t>
      </w:r>
      <w:r>
        <w:rPr>
          <w:rFonts w:hint="eastAsia" w:ascii="仿宋_GB2312" w:hAnsi="仿宋_GB2312" w:eastAsia="仿宋_GB2312" w:cs="仿宋_GB2312"/>
          <w:i w:val="0"/>
          <w:caps w:val="0"/>
          <w:color w:val="auto"/>
          <w:spacing w:val="0"/>
          <w:sz w:val="32"/>
          <w:szCs w:val="32"/>
          <w:shd w:val="clear" w:color="auto" w:fill="FFFFFF"/>
        </w:rPr>
        <w:t>一般公共服务（类）财政事务（款）一般行政管理事务（项）：指局机关及参公管理事业单位开展财政综合业务专门性财政管理工作的项目支出。</w:t>
      </w:r>
    </w:p>
    <w:p>
      <w:pPr>
        <w:keepNext w:val="0"/>
        <w:keepLines w:val="0"/>
        <w:pageBreakBefore w:val="0"/>
        <w:widowControl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val="en-US" w:eastAsia="zh-CN"/>
        </w:rPr>
        <w:t>7.</w:t>
      </w:r>
      <w:r>
        <w:rPr>
          <w:rFonts w:hint="eastAsia" w:ascii="仿宋_GB2312" w:hAnsi="仿宋_GB2312" w:eastAsia="仿宋_GB2312" w:cs="仿宋_GB2312"/>
          <w:i w:val="0"/>
          <w:caps w:val="0"/>
          <w:color w:val="auto"/>
          <w:spacing w:val="0"/>
          <w:sz w:val="32"/>
          <w:szCs w:val="32"/>
          <w:shd w:val="clear" w:color="auto" w:fill="FFFFFF"/>
        </w:rPr>
        <w:t>一般公共服务（类）财政事务（款）财政监察（项）：指局机关及事业单位开展财政监督检查等专门性财政管理工作的项目支出。</w:t>
      </w:r>
    </w:p>
    <w:p>
      <w:pPr>
        <w:keepNext w:val="0"/>
        <w:keepLines w:val="0"/>
        <w:pageBreakBefore w:val="0"/>
        <w:widowControl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val="en-US" w:eastAsia="zh-CN"/>
        </w:rPr>
        <w:t>8.</w:t>
      </w:r>
      <w:r>
        <w:rPr>
          <w:rFonts w:hint="eastAsia" w:ascii="仿宋_GB2312" w:hAnsi="仿宋_GB2312" w:eastAsia="仿宋_GB2312" w:cs="仿宋_GB2312"/>
          <w:i w:val="0"/>
          <w:caps w:val="0"/>
          <w:color w:val="auto"/>
          <w:spacing w:val="0"/>
          <w:sz w:val="32"/>
          <w:szCs w:val="32"/>
          <w:shd w:val="clear" w:color="auto" w:fill="FFFFFF"/>
        </w:rPr>
        <w:t>一般公共服务（类）财政事务（款）信息化建设（项）：指财政局用于财政信息化建设等方面的项目支出。</w:t>
      </w:r>
    </w:p>
    <w:p>
      <w:pPr>
        <w:keepNext w:val="0"/>
        <w:keepLines w:val="0"/>
        <w:pageBreakBefore w:val="0"/>
        <w:widowControl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val="en-US" w:eastAsia="zh-CN"/>
        </w:rPr>
        <w:t>9.</w:t>
      </w:r>
      <w:r>
        <w:rPr>
          <w:rFonts w:hint="eastAsia" w:ascii="仿宋_GB2312" w:hAnsi="仿宋_GB2312" w:eastAsia="仿宋_GB2312" w:cs="仿宋_GB2312"/>
          <w:i w:val="0"/>
          <w:caps w:val="0"/>
          <w:color w:val="auto"/>
          <w:spacing w:val="0"/>
          <w:sz w:val="32"/>
          <w:szCs w:val="32"/>
          <w:shd w:val="clear" w:color="auto" w:fill="FFFFFF"/>
        </w:rPr>
        <w:t>一般公共服务（类）财政事务（款）</w:t>
      </w:r>
      <w:r>
        <w:rPr>
          <w:rFonts w:hint="eastAsia" w:ascii="仿宋_GB2312" w:hAnsi="仿宋_GB2312" w:eastAsia="仿宋_GB2312" w:cs="仿宋_GB2312"/>
          <w:i w:val="0"/>
          <w:caps w:val="0"/>
          <w:color w:val="auto"/>
          <w:spacing w:val="0"/>
          <w:sz w:val="32"/>
          <w:szCs w:val="32"/>
          <w:shd w:val="clear" w:color="auto" w:fill="FFFFFF"/>
          <w:lang w:val="en-US" w:eastAsia="zh-CN"/>
        </w:rPr>
        <w:t>财政委托业务支出</w:t>
      </w:r>
      <w:r>
        <w:rPr>
          <w:rFonts w:hint="eastAsia" w:ascii="仿宋_GB2312" w:hAnsi="仿宋_GB2312" w:eastAsia="仿宋_GB2312" w:cs="仿宋_GB2312"/>
          <w:i w:val="0"/>
          <w:caps w:val="0"/>
          <w:color w:val="auto"/>
          <w:spacing w:val="0"/>
          <w:sz w:val="32"/>
          <w:szCs w:val="32"/>
          <w:shd w:val="clear" w:color="auto" w:fill="FFFFFF"/>
        </w:rPr>
        <w:t>（项）：指</w:t>
      </w:r>
      <w:r>
        <w:rPr>
          <w:rFonts w:hint="eastAsia" w:ascii="仿宋_GB2312" w:hAnsi="仿宋_GB2312" w:eastAsia="仿宋_GB2312" w:cs="仿宋_GB2312"/>
          <w:i w:val="0"/>
          <w:caps w:val="0"/>
          <w:color w:val="auto"/>
          <w:spacing w:val="0"/>
          <w:sz w:val="32"/>
          <w:szCs w:val="32"/>
          <w:shd w:val="clear" w:color="auto" w:fill="FFFFFF"/>
          <w:lang w:val="en-US" w:eastAsia="zh-CN"/>
        </w:rPr>
        <w:t>局机关及事业单位委托评审机构进行财政投资评审和委托建设银行等机构代理业务发生的</w:t>
      </w:r>
      <w:r>
        <w:rPr>
          <w:rFonts w:hint="eastAsia" w:ascii="仿宋_GB2312" w:hAnsi="仿宋_GB2312" w:eastAsia="仿宋_GB2312" w:cs="仿宋_GB2312"/>
          <w:i w:val="0"/>
          <w:caps w:val="0"/>
          <w:color w:val="auto"/>
          <w:spacing w:val="0"/>
          <w:sz w:val="32"/>
          <w:szCs w:val="32"/>
          <w:shd w:val="clear" w:color="auto" w:fill="FFFFFF"/>
        </w:rPr>
        <w:t>支出。</w:t>
      </w:r>
    </w:p>
    <w:p>
      <w:pPr>
        <w:keepNext w:val="0"/>
        <w:keepLines w:val="0"/>
        <w:pageBreakBefore w:val="0"/>
        <w:widowControl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val="en-US" w:eastAsia="zh-CN"/>
        </w:rPr>
        <w:t>10.</w:t>
      </w:r>
      <w:r>
        <w:rPr>
          <w:rFonts w:hint="eastAsia" w:ascii="仿宋_GB2312" w:hAnsi="仿宋_GB2312" w:eastAsia="仿宋_GB2312" w:cs="仿宋_GB2312"/>
          <w:i w:val="0"/>
          <w:caps w:val="0"/>
          <w:color w:val="auto"/>
          <w:spacing w:val="0"/>
          <w:sz w:val="32"/>
          <w:szCs w:val="32"/>
          <w:shd w:val="clear" w:color="auto" w:fill="FFFFFF"/>
        </w:rPr>
        <w:t>一般公共服务（类）财政事务（款）事业运行（项）：指</w:t>
      </w:r>
      <w:r>
        <w:rPr>
          <w:rFonts w:hint="eastAsia" w:ascii="仿宋_GB2312" w:hAnsi="仿宋_GB2312" w:eastAsia="仿宋_GB2312" w:cs="仿宋_GB2312"/>
          <w:i w:val="0"/>
          <w:caps w:val="0"/>
          <w:color w:val="auto"/>
          <w:spacing w:val="0"/>
          <w:sz w:val="32"/>
          <w:szCs w:val="32"/>
          <w:shd w:val="clear" w:color="auto" w:fill="FFFFFF"/>
          <w:lang w:val="en-US" w:eastAsia="zh-CN"/>
        </w:rPr>
        <w:t>局机关及</w:t>
      </w:r>
      <w:r>
        <w:rPr>
          <w:rFonts w:hint="eastAsia" w:ascii="仿宋_GB2312" w:hAnsi="仿宋_GB2312" w:eastAsia="仿宋_GB2312" w:cs="仿宋_GB2312"/>
          <w:i w:val="0"/>
          <w:caps w:val="0"/>
          <w:color w:val="auto"/>
          <w:spacing w:val="0"/>
          <w:sz w:val="32"/>
          <w:szCs w:val="32"/>
          <w:shd w:val="clear" w:color="auto" w:fill="FFFFFF"/>
        </w:rPr>
        <w:t>事业单位用于保障机构正常运行、开展日常工作的基本支出。</w:t>
      </w:r>
    </w:p>
    <w:p>
      <w:pPr>
        <w:keepNext w:val="0"/>
        <w:keepLines w:val="0"/>
        <w:pageBreakBefore w:val="0"/>
        <w:widowControl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b w:val="0"/>
          <w:bCs w:val="0"/>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val="en-US" w:eastAsia="zh-CN"/>
        </w:rPr>
        <w:t>11.</w:t>
      </w:r>
      <w:r>
        <w:rPr>
          <w:rFonts w:hint="eastAsia" w:ascii="仿宋_GB2312" w:hAnsi="仿宋_GB2312" w:eastAsia="仿宋_GB2312" w:cs="仿宋_GB2312"/>
          <w:i w:val="0"/>
          <w:caps w:val="0"/>
          <w:color w:val="auto"/>
          <w:spacing w:val="0"/>
          <w:sz w:val="32"/>
          <w:szCs w:val="32"/>
          <w:shd w:val="clear" w:color="auto" w:fill="FFFFFF"/>
        </w:rPr>
        <w:t>一般公共服务（类）财政事务（款）其他财政事务支</w:t>
      </w:r>
      <w:r>
        <w:rPr>
          <w:rFonts w:hint="eastAsia" w:ascii="仿宋_GB2312" w:hAnsi="仿宋_GB2312" w:eastAsia="仿宋_GB2312" w:cs="仿宋_GB2312"/>
          <w:b w:val="0"/>
          <w:bCs w:val="0"/>
          <w:i w:val="0"/>
          <w:caps w:val="0"/>
          <w:color w:val="auto"/>
          <w:spacing w:val="0"/>
          <w:sz w:val="32"/>
          <w:szCs w:val="32"/>
          <w:shd w:val="clear" w:color="auto" w:fill="FFFFFF"/>
        </w:rPr>
        <w:t>出(项）：指局机关及事业单位用于</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除上述项目以外其他财政事务</w:t>
      </w:r>
      <w:r>
        <w:rPr>
          <w:rFonts w:hint="eastAsia" w:ascii="仿宋_GB2312" w:hAnsi="仿宋_GB2312" w:eastAsia="仿宋_GB2312" w:cs="仿宋_GB2312"/>
          <w:b w:val="0"/>
          <w:bCs w:val="0"/>
          <w:i w:val="0"/>
          <w:caps w:val="0"/>
          <w:color w:val="auto"/>
          <w:spacing w:val="0"/>
          <w:sz w:val="32"/>
          <w:szCs w:val="32"/>
          <w:shd w:val="clear" w:color="auto" w:fill="FFFFFF"/>
        </w:rPr>
        <w:t>等方面支出。</w:t>
      </w:r>
    </w:p>
    <w:p>
      <w:pPr>
        <w:keepNext w:val="0"/>
        <w:keepLines w:val="0"/>
        <w:pageBreakBefore w:val="0"/>
        <w:widowControl w:val="0"/>
        <w:kinsoku/>
        <w:wordWrap/>
        <w:overflowPunct/>
        <w:topLinePunct w:val="0"/>
        <w:bidi w:val="0"/>
        <w:snapToGrid/>
        <w:spacing w:line="560" w:lineRule="exact"/>
        <w:ind w:left="0" w:firstLine="640" w:firstLineChars="200"/>
        <w:textAlignment w:val="auto"/>
        <w:rPr>
          <w:rStyle w:val="15"/>
          <w:rFonts w:hint="eastAsia" w:ascii="仿宋_GB2312" w:hAnsi="仿宋_GB2312" w:eastAsia="仿宋_GB2312" w:cs="仿宋_GB2312"/>
          <w:b w:val="0"/>
          <w:bCs w:val="0"/>
          <w:color w:val="000000"/>
          <w:sz w:val="32"/>
          <w:szCs w:val="32"/>
          <w:lang w:val="en-US" w:eastAsia="zh-CN"/>
        </w:rPr>
      </w:pPr>
      <w:r>
        <w:rPr>
          <w:rStyle w:val="15"/>
          <w:rFonts w:hint="eastAsia" w:ascii="仿宋_GB2312" w:hAnsi="仿宋_GB2312" w:eastAsia="仿宋_GB2312" w:cs="仿宋_GB2312"/>
          <w:b w:val="0"/>
          <w:bCs w:val="0"/>
          <w:color w:val="auto"/>
          <w:sz w:val="32"/>
          <w:szCs w:val="32"/>
          <w:lang w:val="en-US" w:eastAsia="zh-CN"/>
        </w:rPr>
        <w:t>12.</w:t>
      </w:r>
      <w:r>
        <w:rPr>
          <w:rStyle w:val="15"/>
          <w:rFonts w:hint="eastAsia" w:ascii="仿宋_GB2312" w:hAnsi="仿宋_GB2312" w:eastAsia="仿宋_GB2312" w:cs="仿宋_GB2312"/>
          <w:b w:val="0"/>
          <w:bCs w:val="0"/>
          <w:color w:val="auto"/>
          <w:sz w:val="32"/>
          <w:szCs w:val="32"/>
        </w:rPr>
        <w:t>社会保障和就业（类）</w:t>
      </w:r>
      <w:r>
        <w:rPr>
          <w:rStyle w:val="15"/>
          <w:rFonts w:hint="eastAsia" w:ascii="仿宋_GB2312" w:hAnsi="仿宋_GB2312" w:eastAsia="仿宋_GB2312" w:cs="仿宋_GB2312"/>
          <w:b w:val="0"/>
          <w:bCs w:val="0"/>
          <w:color w:val="auto"/>
          <w:sz w:val="32"/>
          <w:szCs w:val="32"/>
          <w:lang w:val="en-US" w:eastAsia="zh-CN"/>
        </w:rPr>
        <w:t>行政事业单位离退休</w:t>
      </w:r>
      <w:r>
        <w:rPr>
          <w:rStyle w:val="15"/>
          <w:rFonts w:hint="eastAsia" w:ascii="仿宋_GB2312" w:hAnsi="仿宋_GB2312" w:eastAsia="仿宋_GB2312" w:cs="仿宋_GB2312"/>
          <w:b w:val="0"/>
          <w:bCs w:val="0"/>
          <w:color w:val="auto"/>
          <w:sz w:val="32"/>
          <w:szCs w:val="32"/>
        </w:rPr>
        <w:t>（款）</w:t>
      </w:r>
      <w:r>
        <w:rPr>
          <w:rStyle w:val="15"/>
          <w:rFonts w:hint="eastAsia" w:ascii="仿宋_GB2312" w:hAnsi="仿宋_GB2312" w:eastAsia="仿宋_GB2312" w:cs="仿宋_GB2312"/>
          <w:b w:val="0"/>
          <w:bCs w:val="0"/>
          <w:color w:val="auto"/>
          <w:sz w:val="32"/>
          <w:szCs w:val="32"/>
          <w:lang w:val="en-US" w:eastAsia="zh-CN"/>
        </w:rPr>
        <w:t>机关事业单位基本养老保险缴费</w:t>
      </w:r>
      <w:r>
        <w:rPr>
          <w:rStyle w:val="15"/>
          <w:rFonts w:hint="eastAsia" w:ascii="仿宋_GB2312" w:hAnsi="仿宋_GB2312" w:eastAsia="仿宋_GB2312" w:cs="仿宋_GB2312"/>
          <w:b w:val="0"/>
          <w:bCs w:val="0"/>
          <w:color w:val="auto"/>
          <w:sz w:val="32"/>
          <w:szCs w:val="32"/>
        </w:rPr>
        <w:t>（项）</w:t>
      </w:r>
      <w:r>
        <w:rPr>
          <w:rStyle w:val="15"/>
          <w:rFonts w:hint="eastAsia" w:ascii="仿宋_GB2312" w:hAnsi="仿宋_GB2312" w:eastAsia="仿宋_GB2312" w:cs="仿宋_GB2312"/>
          <w:b w:val="0"/>
          <w:bCs w:val="0"/>
          <w:color w:val="auto"/>
          <w:sz w:val="32"/>
          <w:szCs w:val="32"/>
          <w:lang w:eastAsia="zh-CN"/>
        </w:rPr>
        <w:t>：</w:t>
      </w:r>
      <w:r>
        <w:rPr>
          <w:rStyle w:val="15"/>
          <w:rFonts w:hint="eastAsia" w:ascii="仿宋_GB2312" w:hAnsi="仿宋_GB2312" w:eastAsia="仿宋_GB2312" w:cs="仿宋_GB2312"/>
          <w:b w:val="0"/>
          <w:bCs w:val="0"/>
          <w:color w:val="auto"/>
          <w:sz w:val="32"/>
          <w:szCs w:val="32"/>
          <w:lang w:val="en-US" w:eastAsia="zh-CN"/>
        </w:rPr>
        <w:t>指机关事业单位</w:t>
      </w:r>
      <w:r>
        <w:rPr>
          <w:rStyle w:val="15"/>
          <w:rFonts w:hint="eastAsia" w:ascii="仿宋_GB2312" w:hAnsi="仿宋_GB2312" w:eastAsia="仿宋_GB2312" w:cs="仿宋_GB2312"/>
          <w:b w:val="0"/>
          <w:bCs w:val="0"/>
          <w:color w:val="000000"/>
          <w:sz w:val="32"/>
          <w:szCs w:val="32"/>
          <w:lang w:val="en-US" w:eastAsia="zh-CN"/>
        </w:rPr>
        <w:t>实施养老保险制度由单位缴纳的基本养老保险费支出。</w:t>
      </w:r>
    </w:p>
    <w:p>
      <w:pPr>
        <w:keepNext w:val="0"/>
        <w:keepLines w:val="0"/>
        <w:pageBreakBefore w:val="0"/>
        <w:widowControl w:val="0"/>
        <w:kinsoku/>
        <w:wordWrap/>
        <w:overflowPunct/>
        <w:topLinePunct w:val="0"/>
        <w:bidi w:val="0"/>
        <w:snapToGrid/>
        <w:spacing w:line="560" w:lineRule="exact"/>
        <w:ind w:left="0" w:firstLine="640" w:firstLineChars="200"/>
        <w:textAlignment w:val="auto"/>
        <w:rPr>
          <w:rStyle w:val="15"/>
          <w:rFonts w:hint="eastAsia" w:ascii="仿宋_GB2312" w:hAnsi="仿宋_GB2312" w:eastAsia="仿宋_GB2312" w:cs="仿宋_GB2312"/>
          <w:b w:val="0"/>
          <w:bCs w:val="0"/>
          <w:color w:val="auto"/>
          <w:sz w:val="32"/>
          <w:szCs w:val="32"/>
          <w:lang w:val="en-US" w:eastAsia="zh-CN"/>
        </w:rPr>
      </w:pPr>
      <w:r>
        <w:rPr>
          <w:rStyle w:val="15"/>
          <w:rFonts w:hint="eastAsia" w:ascii="仿宋_GB2312" w:hAnsi="仿宋_GB2312" w:eastAsia="仿宋_GB2312" w:cs="仿宋_GB2312"/>
          <w:b w:val="0"/>
          <w:bCs w:val="0"/>
          <w:color w:val="auto"/>
          <w:sz w:val="32"/>
          <w:szCs w:val="32"/>
          <w:lang w:val="en-US" w:eastAsia="zh-CN"/>
        </w:rPr>
        <w:t>13.</w:t>
      </w:r>
      <w:r>
        <w:rPr>
          <w:rStyle w:val="15"/>
          <w:rFonts w:hint="eastAsia" w:ascii="仿宋_GB2312" w:hAnsi="仿宋_GB2312" w:eastAsia="仿宋_GB2312" w:cs="仿宋_GB2312"/>
          <w:b w:val="0"/>
          <w:bCs w:val="0"/>
          <w:color w:val="auto"/>
          <w:sz w:val="32"/>
          <w:szCs w:val="32"/>
        </w:rPr>
        <w:t>社会保障和就业（类）</w:t>
      </w:r>
      <w:r>
        <w:rPr>
          <w:rStyle w:val="15"/>
          <w:rFonts w:hint="eastAsia" w:ascii="仿宋_GB2312" w:hAnsi="仿宋_GB2312" w:eastAsia="仿宋_GB2312" w:cs="仿宋_GB2312"/>
          <w:b w:val="0"/>
          <w:bCs w:val="0"/>
          <w:color w:val="auto"/>
          <w:sz w:val="32"/>
          <w:szCs w:val="32"/>
          <w:lang w:val="en-US" w:eastAsia="zh-CN"/>
        </w:rPr>
        <w:t>行政事业单位离退休</w:t>
      </w:r>
      <w:r>
        <w:rPr>
          <w:rStyle w:val="15"/>
          <w:rFonts w:hint="eastAsia" w:ascii="仿宋_GB2312" w:hAnsi="仿宋_GB2312" w:eastAsia="仿宋_GB2312" w:cs="仿宋_GB2312"/>
          <w:b w:val="0"/>
          <w:bCs w:val="0"/>
          <w:color w:val="auto"/>
          <w:sz w:val="32"/>
          <w:szCs w:val="32"/>
        </w:rPr>
        <w:t>（款）</w:t>
      </w:r>
      <w:r>
        <w:rPr>
          <w:rStyle w:val="15"/>
          <w:rFonts w:hint="eastAsia" w:ascii="仿宋_GB2312" w:hAnsi="仿宋_GB2312" w:eastAsia="仿宋_GB2312" w:cs="仿宋_GB2312"/>
          <w:b w:val="0"/>
          <w:bCs w:val="0"/>
          <w:color w:val="auto"/>
          <w:sz w:val="32"/>
          <w:szCs w:val="32"/>
          <w:lang w:val="en-US" w:eastAsia="zh-CN"/>
        </w:rPr>
        <w:t>机关事业单位职业年金缴费</w:t>
      </w:r>
      <w:r>
        <w:rPr>
          <w:rStyle w:val="15"/>
          <w:rFonts w:hint="eastAsia" w:ascii="仿宋_GB2312" w:hAnsi="仿宋_GB2312" w:eastAsia="仿宋_GB2312" w:cs="仿宋_GB2312"/>
          <w:b w:val="0"/>
          <w:bCs w:val="0"/>
          <w:color w:val="auto"/>
          <w:sz w:val="32"/>
          <w:szCs w:val="32"/>
        </w:rPr>
        <w:t>（项）</w:t>
      </w:r>
      <w:r>
        <w:rPr>
          <w:rStyle w:val="15"/>
          <w:rFonts w:hint="eastAsia" w:ascii="仿宋_GB2312" w:hAnsi="仿宋_GB2312" w:eastAsia="仿宋_GB2312" w:cs="仿宋_GB2312"/>
          <w:b w:val="0"/>
          <w:bCs w:val="0"/>
          <w:color w:val="auto"/>
          <w:sz w:val="32"/>
          <w:szCs w:val="32"/>
          <w:lang w:eastAsia="zh-CN"/>
        </w:rPr>
        <w:t>：</w:t>
      </w:r>
      <w:r>
        <w:rPr>
          <w:rStyle w:val="15"/>
          <w:rFonts w:hint="eastAsia" w:ascii="仿宋_GB2312" w:hAnsi="仿宋_GB2312" w:eastAsia="仿宋_GB2312" w:cs="仿宋_GB2312"/>
          <w:b w:val="0"/>
          <w:bCs w:val="0"/>
          <w:color w:val="auto"/>
          <w:sz w:val="32"/>
          <w:szCs w:val="32"/>
          <w:lang w:val="en-US" w:eastAsia="zh-CN"/>
        </w:rPr>
        <w:t>指机关事业单位实施养老保险制度由单位实际缴纳的职业年金支出。</w:t>
      </w:r>
    </w:p>
    <w:p>
      <w:pPr>
        <w:keepNext w:val="0"/>
        <w:keepLines w:val="0"/>
        <w:pageBreakBefore w:val="0"/>
        <w:widowControl w:val="0"/>
        <w:kinsoku/>
        <w:wordWrap/>
        <w:overflowPunct/>
        <w:topLinePunct w:val="0"/>
        <w:bidi w:val="0"/>
        <w:snapToGrid/>
        <w:spacing w:line="560" w:lineRule="exact"/>
        <w:ind w:left="0" w:firstLine="640" w:firstLineChars="200"/>
        <w:textAlignment w:val="auto"/>
        <w:rPr>
          <w:rStyle w:val="15"/>
          <w:rFonts w:hint="eastAsia" w:ascii="仿宋_GB2312" w:hAnsi="仿宋_GB2312" w:eastAsia="仿宋_GB2312" w:cs="仿宋_GB2312"/>
          <w:b w:val="0"/>
          <w:bCs w:val="0"/>
          <w:color w:val="auto"/>
          <w:sz w:val="32"/>
          <w:szCs w:val="32"/>
          <w:lang w:val="en-US" w:eastAsia="zh-CN"/>
        </w:rPr>
      </w:pPr>
      <w:r>
        <w:rPr>
          <w:rStyle w:val="15"/>
          <w:rFonts w:hint="eastAsia" w:ascii="仿宋_GB2312" w:hAnsi="仿宋_GB2312" w:eastAsia="仿宋_GB2312" w:cs="仿宋_GB2312"/>
          <w:b w:val="0"/>
          <w:bCs w:val="0"/>
          <w:color w:val="000000"/>
          <w:sz w:val="32"/>
          <w:szCs w:val="32"/>
          <w:lang w:val="en-US" w:eastAsia="zh-CN"/>
        </w:rPr>
        <w:t>14.</w:t>
      </w:r>
      <w:r>
        <w:rPr>
          <w:rStyle w:val="15"/>
          <w:rFonts w:hint="eastAsia" w:ascii="仿宋_GB2312" w:hAnsi="仿宋_GB2312" w:eastAsia="仿宋_GB2312" w:cs="仿宋_GB2312"/>
          <w:b w:val="0"/>
          <w:bCs w:val="0"/>
          <w:color w:val="000000"/>
          <w:sz w:val="32"/>
          <w:szCs w:val="32"/>
        </w:rPr>
        <w:t>社会保障和就业（类）</w:t>
      </w:r>
      <w:r>
        <w:rPr>
          <w:rStyle w:val="15"/>
          <w:rFonts w:hint="eastAsia" w:ascii="仿宋_GB2312" w:hAnsi="仿宋_GB2312" w:eastAsia="仿宋_GB2312" w:cs="仿宋_GB2312"/>
          <w:b w:val="0"/>
          <w:bCs w:val="0"/>
          <w:color w:val="000000"/>
          <w:sz w:val="32"/>
          <w:szCs w:val="32"/>
          <w:lang w:val="en-US" w:eastAsia="zh-CN"/>
        </w:rPr>
        <w:t>抚恤</w:t>
      </w:r>
      <w:r>
        <w:rPr>
          <w:rStyle w:val="15"/>
          <w:rFonts w:hint="eastAsia" w:ascii="仿宋_GB2312" w:hAnsi="仿宋_GB2312" w:eastAsia="仿宋_GB2312" w:cs="仿宋_GB2312"/>
          <w:b w:val="0"/>
          <w:bCs w:val="0"/>
          <w:color w:val="000000"/>
          <w:sz w:val="32"/>
          <w:szCs w:val="32"/>
        </w:rPr>
        <w:t>（款）</w:t>
      </w:r>
      <w:r>
        <w:rPr>
          <w:rStyle w:val="15"/>
          <w:rFonts w:hint="eastAsia" w:ascii="仿宋_GB2312" w:hAnsi="仿宋_GB2312" w:eastAsia="仿宋_GB2312" w:cs="仿宋_GB2312"/>
          <w:b w:val="0"/>
          <w:bCs w:val="0"/>
          <w:color w:val="000000"/>
          <w:sz w:val="32"/>
          <w:szCs w:val="32"/>
          <w:lang w:val="en-US" w:eastAsia="zh-CN"/>
        </w:rPr>
        <w:t>死亡抚恤（类）：反映按规定用于烈士牺牲、病故人员家属的一次性和定期抚恤金以及丧葬补助费。</w:t>
      </w:r>
    </w:p>
    <w:p>
      <w:pPr>
        <w:keepNext w:val="0"/>
        <w:keepLines w:val="0"/>
        <w:pageBreakBefore w:val="0"/>
        <w:widowControl w:val="0"/>
        <w:kinsoku/>
        <w:wordWrap/>
        <w:overflowPunct/>
        <w:topLinePunct w:val="0"/>
        <w:bidi w:val="0"/>
        <w:snapToGrid/>
        <w:spacing w:line="560" w:lineRule="exact"/>
        <w:ind w:left="0" w:firstLine="640" w:firstLineChars="200"/>
        <w:textAlignment w:val="auto"/>
        <w:rPr>
          <w:rStyle w:val="15"/>
          <w:rFonts w:hint="eastAsia" w:ascii="仿宋_GB2312" w:hAnsi="仿宋_GB2312" w:eastAsia="仿宋_GB2312" w:cs="仿宋_GB2312"/>
          <w:b w:val="0"/>
          <w:bCs w:val="0"/>
          <w:color w:val="auto"/>
          <w:sz w:val="32"/>
          <w:szCs w:val="32"/>
          <w:lang w:val="en-US" w:eastAsia="zh-CN"/>
        </w:rPr>
      </w:pPr>
      <w:r>
        <w:rPr>
          <w:rStyle w:val="15"/>
          <w:rFonts w:hint="eastAsia" w:ascii="仿宋_GB2312" w:hAnsi="仿宋_GB2312" w:eastAsia="仿宋_GB2312" w:cs="仿宋_GB2312"/>
          <w:b w:val="0"/>
          <w:bCs w:val="0"/>
          <w:color w:val="auto"/>
          <w:sz w:val="32"/>
          <w:szCs w:val="32"/>
          <w:lang w:val="en-US" w:eastAsia="zh-CN"/>
        </w:rPr>
        <w:t>15.</w:t>
      </w:r>
      <w:r>
        <w:rPr>
          <w:rStyle w:val="15"/>
          <w:rFonts w:hint="eastAsia" w:ascii="仿宋_GB2312" w:hAnsi="仿宋_GB2312" w:eastAsia="仿宋_GB2312" w:cs="仿宋_GB2312"/>
          <w:b w:val="0"/>
          <w:bCs w:val="0"/>
          <w:color w:val="auto"/>
          <w:sz w:val="32"/>
          <w:szCs w:val="32"/>
        </w:rPr>
        <w:t>医疗卫生与计划生育（类）</w:t>
      </w:r>
      <w:r>
        <w:rPr>
          <w:rStyle w:val="15"/>
          <w:rFonts w:hint="eastAsia" w:ascii="仿宋_GB2312" w:hAnsi="仿宋_GB2312" w:eastAsia="仿宋_GB2312" w:cs="仿宋_GB2312"/>
          <w:b w:val="0"/>
          <w:bCs w:val="0"/>
          <w:color w:val="auto"/>
          <w:sz w:val="32"/>
          <w:szCs w:val="32"/>
          <w:lang w:val="en-US" w:eastAsia="zh-CN"/>
        </w:rPr>
        <w:t>行政事业单位医疗</w:t>
      </w:r>
      <w:r>
        <w:rPr>
          <w:rStyle w:val="15"/>
          <w:rFonts w:hint="eastAsia" w:ascii="仿宋_GB2312" w:hAnsi="仿宋_GB2312" w:eastAsia="仿宋_GB2312" w:cs="仿宋_GB2312"/>
          <w:b w:val="0"/>
          <w:bCs w:val="0"/>
          <w:color w:val="auto"/>
          <w:sz w:val="32"/>
          <w:szCs w:val="32"/>
        </w:rPr>
        <w:t>（款）</w:t>
      </w:r>
      <w:r>
        <w:rPr>
          <w:rStyle w:val="15"/>
          <w:rFonts w:hint="eastAsia" w:ascii="仿宋_GB2312" w:hAnsi="仿宋_GB2312" w:eastAsia="仿宋_GB2312" w:cs="仿宋_GB2312"/>
          <w:b w:val="0"/>
          <w:bCs w:val="0"/>
          <w:color w:val="auto"/>
          <w:sz w:val="32"/>
          <w:szCs w:val="32"/>
          <w:lang w:val="en-US" w:eastAsia="zh-CN"/>
        </w:rPr>
        <w:t>行政单位医疗</w:t>
      </w:r>
      <w:r>
        <w:rPr>
          <w:rStyle w:val="15"/>
          <w:rFonts w:hint="eastAsia" w:ascii="仿宋_GB2312" w:hAnsi="仿宋_GB2312" w:eastAsia="仿宋_GB2312" w:cs="仿宋_GB2312"/>
          <w:b w:val="0"/>
          <w:bCs w:val="0"/>
          <w:color w:val="auto"/>
          <w:sz w:val="32"/>
          <w:szCs w:val="32"/>
        </w:rPr>
        <w:t>（项）</w:t>
      </w:r>
      <w:r>
        <w:rPr>
          <w:rStyle w:val="15"/>
          <w:rFonts w:hint="eastAsia" w:ascii="仿宋_GB2312" w:hAnsi="仿宋_GB2312" w:eastAsia="仿宋_GB2312" w:cs="仿宋_GB2312"/>
          <w:b w:val="0"/>
          <w:bCs w:val="0"/>
          <w:color w:val="auto"/>
          <w:sz w:val="32"/>
          <w:szCs w:val="32"/>
          <w:lang w:eastAsia="zh-CN"/>
        </w:rPr>
        <w:t>：</w:t>
      </w:r>
      <w:r>
        <w:rPr>
          <w:rStyle w:val="15"/>
          <w:rFonts w:hint="eastAsia" w:ascii="仿宋_GB2312" w:hAnsi="仿宋_GB2312" w:eastAsia="仿宋_GB2312" w:cs="仿宋_GB2312"/>
          <w:b w:val="0"/>
          <w:bCs w:val="0"/>
          <w:color w:val="auto"/>
          <w:sz w:val="32"/>
          <w:szCs w:val="32"/>
          <w:lang w:val="en-US" w:eastAsia="zh-CN"/>
        </w:rPr>
        <w:t>指局机关</w:t>
      </w:r>
      <w:r>
        <w:rPr>
          <w:rFonts w:hint="eastAsia" w:ascii="仿宋_GB2312" w:hAnsi="仿宋_GB2312" w:eastAsia="仿宋_GB2312" w:cs="仿宋_GB2312"/>
          <w:b w:val="0"/>
          <w:bCs w:val="0"/>
          <w:i w:val="0"/>
          <w:caps w:val="0"/>
          <w:color w:val="auto"/>
          <w:spacing w:val="0"/>
          <w:sz w:val="32"/>
          <w:szCs w:val="32"/>
          <w:shd w:val="clear" w:color="auto" w:fill="FFFFFF"/>
        </w:rPr>
        <w:t>用于缴纳单位基本医疗保险支出。</w:t>
      </w:r>
    </w:p>
    <w:p>
      <w:pPr>
        <w:keepNext w:val="0"/>
        <w:keepLines w:val="0"/>
        <w:pageBreakBefore w:val="0"/>
        <w:widowControl w:val="0"/>
        <w:kinsoku/>
        <w:wordWrap/>
        <w:overflowPunct/>
        <w:topLinePunct w:val="0"/>
        <w:bidi w:val="0"/>
        <w:snapToGrid/>
        <w:spacing w:line="560" w:lineRule="exact"/>
        <w:ind w:left="0" w:firstLine="640" w:firstLineChars="200"/>
        <w:textAlignment w:val="auto"/>
        <w:rPr>
          <w:rStyle w:val="15"/>
          <w:rFonts w:hint="eastAsia" w:ascii="仿宋_GB2312" w:hAnsi="仿宋_GB2312" w:eastAsia="仿宋_GB2312" w:cs="仿宋_GB2312"/>
          <w:b w:val="0"/>
          <w:bCs w:val="0"/>
          <w:color w:val="auto"/>
          <w:sz w:val="32"/>
          <w:szCs w:val="32"/>
          <w:lang w:val="en-US" w:eastAsia="zh-CN"/>
        </w:rPr>
      </w:pPr>
      <w:r>
        <w:rPr>
          <w:rStyle w:val="15"/>
          <w:rFonts w:hint="eastAsia" w:ascii="仿宋_GB2312" w:hAnsi="仿宋_GB2312" w:eastAsia="仿宋_GB2312" w:cs="仿宋_GB2312"/>
          <w:b w:val="0"/>
          <w:bCs w:val="0"/>
          <w:color w:val="auto"/>
          <w:sz w:val="32"/>
          <w:szCs w:val="32"/>
          <w:lang w:val="en-US" w:eastAsia="zh-CN"/>
        </w:rPr>
        <w:t>16.</w:t>
      </w:r>
      <w:r>
        <w:rPr>
          <w:rStyle w:val="15"/>
          <w:rFonts w:hint="eastAsia" w:ascii="仿宋_GB2312" w:hAnsi="仿宋_GB2312" w:eastAsia="仿宋_GB2312" w:cs="仿宋_GB2312"/>
          <w:b w:val="0"/>
          <w:bCs w:val="0"/>
          <w:color w:val="auto"/>
          <w:sz w:val="32"/>
          <w:szCs w:val="32"/>
        </w:rPr>
        <w:t>医疗卫生与计划生育（类）</w:t>
      </w:r>
      <w:r>
        <w:rPr>
          <w:rStyle w:val="15"/>
          <w:rFonts w:hint="eastAsia" w:ascii="仿宋_GB2312" w:hAnsi="仿宋_GB2312" w:eastAsia="仿宋_GB2312" w:cs="仿宋_GB2312"/>
          <w:b w:val="0"/>
          <w:bCs w:val="0"/>
          <w:color w:val="auto"/>
          <w:sz w:val="32"/>
          <w:szCs w:val="32"/>
          <w:lang w:val="en-US" w:eastAsia="zh-CN"/>
        </w:rPr>
        <w:t>行政事业单位医疗</w:t>
      </w:r>
      <w:r>
        <w:rPr>
          <w:rStyle w:val="15"/>
          <w:rFonts w:hint="eastAsia" w:ascii="仿宋_GB2312" w:hAnsi="仿宋_GB2312" w:eastAsia="仿宋_GB2312" w:cs="仿宋_GB2312"/>
          <w:b w:val="0"/>
          <w:bCs w:val="0"/>
          <w:color w:val="auto"/>
          <w:sz w:val="32"/>
          <w:szCs w:val="32"/>
        </w:rPr>
        <w:t>（款）</w:t>
      </w:r>
      <w:r>
        <w:rPr>
          <w:rStyle w:val="15"/>
          <w:rFonts w:hint="eastAsia" w:ascii="仿宋_GB2312" w:hAnsi="仿宋_GB2312" w:eastAsia="仿宋_GB2312" w:cs="仿宋_GB2312"/>
          <w:b w:val="0"/>
          <w:bCs w:val="0"/>
          <w:color w:val="auto"/>
          <w:sz w:val="32"/>
          <w:szCs w:val="32"/>
          <w:lang w:val="en-US" w:eastAsia="zh-CN"/>
        </w:rPr>
        <w:t>事业单位医疗</w:t>
      </w:r>
      <w:r>
        <w:rPr>
          <w:rStyle w:val="15"/>
          <w:rFonts w:hint="eastAsia" w:ascii="仿宋_GB2312" w:hAnsi="仿宋_GB2312" w:eastAsia="仿宋_GB2312" w:cs="仿宋_GB2312"/>
          <w:b w:val="0"/>
          <w:bCs w:val="0"/>
          <w:color w:val="auto"/>
          <w:sz w:val="32"/>
          <w:szCs w:val="32"/>
        </w:rPr>
        <w:t>（项）</w:t>
      </w:r>
      <w:r>
        <w:rPr>
          <w:rStyle w:val="15"/>
          <w:rFonts w:hint="eastAsia" w:ascii="仿宋_GB2312" w:hAnsi="仿宋_GB2312" w:eastAsia="仿宋_GB2312" w:cs="仿宋_GB2312"/>
          <w:b w:val="0"/>
          <w:bCs w:val="0"/>
          <w:color w:val="auto"/>
          <w:sz w:val="32"/>
          <w:szCs w:val="32"/>
          <w:lang w:eastAsia="zh-CN"/>
        </w:rPr>
        <w:t>：</w:t>
      </w:r>
      <w:r>
        <w:rPr>
          <w:rStyle w:val="15"/>
          <w:rFonts w:hint="eastAsia" w:ascii="仿宋_GB2312" w:hAnsi="仿宋_GB2312" w:eastAsia="仿宋_GB2312" w:cs="仿宋_GB2312"/>
          <w:b w:val="0"/>
          <w:bCs w:val="0"/>
          <w:color w:val="auto"/>
          <w:sz w:val="32"/>
          <w:szCs w:val="32"/>
          <w:lang w:val="en-US" w:eastAsia="zh-CN"/>
        </w:rPr>
        <w:t>指</w:t>
      </w:r>
      <w:r>
        <w:rPr>
          <w:rFonts w:hint="eastAsia" w:ascii="仿宋_GB2312" w:hAnsi="仿宋_GB2312" w:eastAsia="仿宋_GB2312" w:cs="仿宋_GB2312"/>
          <w:b w:val="0"/>
          <w:bCs w:val="0"/>
          <w:i w:val="0"/>
          <w:caps w:val="0"/>
          <w:color w:val="auto"/>
          <w:spacing w:val="0"/>
          <w:sz w:val="32"/>
          <w:szCs w:val="32"/>
          <w:shd w:val="clear" w:color="auto" w:fill="FFFFFF"/>
        </w:rPr>
        <w:t>事业单位用于缴纳单位基本医疗保险支出。</w:t>
      </w:r>
    </w:p>
    <w:p>
      <w:pPr>
        <w:keepNext w:val="0"/>
        <w:keepLines w:val="0"/>
        <w:pageBreakBefore w:val="0"/>
        <w:widowControl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.住房保障（类）</w:t>
      </w:r>
      <w:r>
        <w:rPr>
          <w:rFonts w:hint="eastAsia" w:ascii="仿宋_GB2312" w:hAnsi="仿宋_GB2312" w:eastAsia="仿宋_GB2312" w:cs="仿宋_GB2312"/>
          <w:color w:val="auto"/>
          <w:sz w:val="32"/>
          <w:szCs w:val="32"/>
          <w:lang w:val="en-US" w:eastAsia="zh-CN"/>
        </w:rPr>
        <w:t>住房改革</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val="en-US" w:eastAsia="zh-CN"/>
        </w:rPr>
        <w:t>住房公积金</w:t>
      </w:r>
      <w:r>
        <w:rPr>
          <w:rFonts w:hint="eastAsia" w:ascii="仿宋_GB2312" w:hAnsi="仿宋_GB2312" w:eastAsia="仿宋_GB2312" w:cs="仿宋_GB2312"/>
          <w:color w:val="auto"/>
          <w:sz w:val="32"/>
          <w:szCs w:val="32"/>
        </w:rPr>
        <w:t>（项）：指</w:t>
      </w:r>
      <w:r>
        <w:rPr>
          <w:rFonts w:hint="eastAsia" w:ascii="仿宋_GB2312" w:hAnsi="仿宋_GB2312" w:eastAsia="仿宋_GB2312" w:cs="仿宋_GB2312"/>
          <w:color w:val="auto"/>
          <w:sz w:val="32"/>
          <w:szCs w:val="32"/>
          <w:lang w:val="en-US" w:eastAsia="zh-CN"/>
        </w:rPr>
        <w:t>局机关及事业单位按行政事业单位按人力资源部和社会保障部、财政部规定的基本工资和津贴补贴以及规定比例为职工缴纳的住房公积金</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.基本支出：指为保障机构正常运转、完成日</w:t>
      </w:r>
      <w:r>
        <w:rPr>
          <w:rFonts w:hint="eastAsia" w:ascii="仿宋_GB2312" w:hAnsi="仿宋_GB2312" w:eastAsia="仿宋_GB2312" w:cs="仿宋_GB2312"/>
          <w:color w:val="000000"/>
          <w:sz w:val="32"/>
          <w:szCs w:val="32"/>
        </w:rPr>
        <w:t>常工作任务而发生的人员支出和公用支出。</w:t>
      </w:r>
    </w:p>
    <w:p>
      <w:pPr>
        <w:keepNext w:val="0"/>
        <w:keepLines w:val="0"/>
        <w:pageBreakBefore w:val="0"/>
        <w:widowControl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keepNext w:val="0"/>
        <w:keepLines w:val="0"/>
        <w:pageBreakBefore w:val="0"/>
        <w:widowControl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keepNext w:val="0"/>
        <w:keepLines w:val="0"/>
        <w:pageBreakBefore w:val="0"/>
        <w:widowControl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rPr>
      </w:pPr>
    </w:p>
    <w:p>
      <w:pPr>
        <w:keepNext w:val="0"/>
        <w:keepLines w:val="0"/>
        <w:pageBreakBefore w:val="0"/>
        <w:kinsoku/>
        <w:overflowPunct/>
        <w:topLinePunct w:val="0"/>
        <w:bidi w:val="0"/>
        <w:spacing w:line="560" w:lineRule="exact"/>
        <w:ind w:left="0"/>
        <w:jc w:val="center"/>
        <w:textAlignment w:val="auto"/>
        <w:outlineLvl w:val="0"/>
        <w:rPr>
          <w:rFonts w:ascii="宋体"/>
          <w:b/>
          <w:color w:val="000000"/>
          <w:sz w:val="44"/>
          <w:szCs w:val="44"/>
        </w:rPr>
      </w:pPr>
      <w:bookmarkStart w:id="65" w:name="_Toc15377226"/>
      <w:r>
        <w:rPr>
          <w:rFonts w:ascii="宋体"/>
          <w:b/>
          <w:color w:val="000000"/>
          <w:sz w:val="44"/>
          <w:szCs w:val="44"/>
        </w:rPr>
        <w:br w:type="page"/>
      </w:r>
      <w:bookmarkStart w:id="66" w:name="_Toc15396614"/>
    </w:p>
    <w:p>
      <w:pPr>
        <w:keepNext w:val="0"/>
        <w:keepLines w:val="0"/>
        <w:pageBreakBefore w:val="0"/>
        <w:kinsoku/>
        <w:overflowPunct/>
        <w:topLinePunct w:val="0"/>
        <w:bidi w:val="0"/>
        <w:spacing w:line="560" w:lineRule="exact"/>
        <w:ind w:left="0"/>
        <w:jc w:val="center"/>
        <w:textAlignment w:val="auto"/>
        <w:outlineLvl w:val="0"/>
        <w:rPr>
          <w:rFonts w:ascii="宋体"/>
          <w:b/>
          <w:color w:val="000000"/>
          <w:sz w:val="44"/>
          <w:szCs w:val="44"/>
        </w:rPr>
      </w:pPr>
    </w:p>
    <w:p>
      <w:pPr>
        <w:keepNext w:val="0"/>
        <w:keepLines w:val="0"/>
        <w:pageBreakBefore w:val="0"/>
        <w:kinsoku/>
        <w:overflowPunct/>
        <w:topLinePunct w:val="0"/>
        <w:bidi w:val="0"/>
        <w:spacing w:line="560" w:lineRule="exact"/>
        <w:ind w:left="0"/>
        <w:jc w:val="center"/>
        <w:textAlignment w:val="auto"/>
        <w:outlineLvl w:val="0"/>
        <w:rPr>
          <w:rStyle w:val="25"/>
          <w:rFonts w:hint="eastAsia" w:ascii="方正小标宋简体" w:hAnsi="方正小标宋简体" w:eastAsia="方正小标宋简体" w:cs="方正小标宋简体"/>
          <w:b w:val="0"/>
        </w:rPr>
      </w:pPr>
      <w:r>
        <w:rPr>
          <w:rFonts w:hint="eastAsia" w:ascii="方正小标宋简体" w:hAnsi="方正小标宋简体" w:eastAsia="方正小标宋简体" w:cs="方正小标宋简体"/>
          <w:color w:val="000000"/>
          <w:sz w:val="44"/>
          <w:szCs w:val="44"/>
        </w:rPr>
        <w:t>第</w:t>
      </w:r>
      <w:r>
        <w:rPr>
          <w:rStyle w:val="25"/>
          <w:rFonts w:hint="eastAsia" w:ascii="方正小标宋简体" w:hAnsi="方正小标宋简体" w:eastAsia="方正小标宋简体" w:cs="方正小标宋简体"/>
          <w:b w:val="0"/>
        </w:rPr>
        <w:t>四部分 附件</w:t>
      </w:r>
      <w:bookmarkEnd w:id="66"/>
    </w:p>
    <w:p>
      <w:pPr>
        <w:keepNext w:val="0"/>
        <w:keepLines w:val="0"/>
        <w:pageBreakBefore w:val="0"/>
        <w:kinsoku/>
        <w:overflowPunct/>
        <w:topLinePunct w:val="0"/>
        <w:bidi w:val="0"/>
        <w:spacing w:line="560" w:lineRule="exact"/>
        <w:ind w:left="0"/>
        <w:jc w:val="center"/>
        <w:textAlignment w:val="auto"/>
        <w:rPr>
          <w:rFonts w:ascii="方正小标宋简体" w:hAnsi="方正小标宋简体" w:eastAsia="方正小标宋简体" w:cs="方正小标宋简体"/>
          <w:sz w:val="44"/>
          <w:szCs w:val="44"/>
        </w:rPr>
      </w:pPr>
    </w:p>
    <w:p>
      <w:pPr>
        <w:keepNext w:val="0"/>
        <w:keepLines w:val="0"/>
        <w:pageBreakBefore w:val="0"/>
        <w:kinsoku/>
        <w:overflowPunct/>
        <w:topLinePunct w:val="0"/>
        <w:bidi w:val="0"/>
        <w:spacing w:line="560" w:lineRule="exact"/>
        <w:ind w:left="0"/>
        <w:jc w:val="center"/>
        <w:textAlignment w:val="auto"/>
        <w:outlineLvl w:val="0"/>
        <w:rPr>
          <w:rFonts w:hint="eastAsia" w:ascii="方正小标宋简体" w:hAnsi="方正小标宋简体" w:eastAsia="方正小标宋简体" w:cs="方正小标宋简体"/>
          <w:sz w:val="40"/>
          <w:szCs w:val="40"/>
          <w:lang w:val="en-US" w:eastAsia="zh-CN"/>
        </w:rPr>
      </w:pPr>
      <w:bookmarkStart w:id="67" w:name="_Toc15396616"/>
      <w:r>
        <w:rPr>
          <w:rFonts w:hint="eastAsia" w:ascii="方正小标宋简体" w:hAnsi="方正小标宋简体" w:eastAsia="方正小标宋简体" w:cs="方正小标宋简体"/>
          <w:sz w:val="40"/>
          <w:szCs w:val="40"/>
          <w:lang w:val="en-US" w:eastAsia="zh-CN"/>
        </w:rPr>
        <w:t>广元市财政局</w:t>
      </w:r>
    </w:p>
    <w:p>
      <w:pPr>
        <w:keepNext w:val="0"/>
        <w:keepLines w:val="0"/>
        <w:pageBreakBefore w:val="0"/>
        <w:kinsoku/>
        <w:overflowPunct/>
        <w:topLinePunct w:val="0"/>
        <w:bidi w:val="0"/>
        <w:spacing w:line="560" w:lineRule="exact"/>
        <w:ind w:left="0"/>
        <w:jc w:val="center"/>
        <w:textAlignment w:val="auto"/>
        <w:outlineLvl w:val="0"/>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201</w:t>
      </w:r>
      <w:r>
        <w:rPr>
          <w:rFonts w:hint="eastAsia" w:ascii="方正小标宋简体" w:hAnsi="方正小标宋简体" w:eastAsia="方正小标宋简体" w:cs="方正小标宋简体"/>
          <w:sz w:val="40"/>
          <w:szCs w:val="40"/>
          <w:lang w:val="en-US" w:eastAsia="zh-CN"/>
        </w:rPr>
        <w:t>9</w:t>
      </w:r>
      <w:r>
        <w:rPr>
          <w:rFonts w:hint="eastAsia" w:ascii="方正小标宋简体" w:hAnsi="方正小标宋简体" w:eastAsia="方正小标宋简体" w:cs="方正小标宋简体"/>
          <w:sz w:val="40"/>
          <w:szCs w:val="40"/>
        </w:rPr>
        <w:t>年部门整体支出绩效评价报告</w:t>
      </w:r>
      <w:bookmarkEnd w:id="67"/>
    </w:p>
    <w:p>
      <w:pPr>
        <w:keepNext w:val="0"/>
        <w:keepLines w:val="0"/>
        <w:pageBreakBefore w:val="0"/>
        <w:kinsoku/>
        <w:overflowPunct/>
        <w:topLinePunct w:val="0"/>
        <w:autoSpaceDE/>
        <w:autoSpaceDN/>
        <w:bidi w:val="0"/>
        <w:spacing w:line="560" w:lineRule="exact"/>
        <w:ind w:left="0" w:firstLine="640" w:firstLineChars="200"/>
        <w:textAlignment w:val="auto"/>
        <w:rPr>
          <w:rFonts w:ascii="黑体" w:hAnsi="黑体" w:eastAsia="黑体" w:cs="黑体"/>
          <w:sz w:val="32"/>
          <w:szCs w:val="32"/>
        </w:rPr>
      </w:pPr>
    </w:p>
    <w:p>
      <w:pPr>
        <w:keepNext w:val="0"/>
        <w:keepLines w:val="0"/>
        <w:pageBreakBefore w:val="0"/>
        <w:kinsoku/>
        <w:overflowPunct/>
        <w:topLinePunct w:val="0"/>
        <w:autoSpaceDE/>
        <w:autoSpaceDN/>
        <w:bidi w:val="0"/>
        <w:spacing w:line="560" w:lineRule="exact"/>
        <w:ind w:left="0" w:firstLine="640" w:firstLineChars="200"/>
        <w:textAlignment w:val="auto"/>
        <w:rPr>
          <w:rFonts w:ascii="黑体" w:hAnsi="黑体" w:eastAsia="黑体" w:cs="黑体"/>
          <w:sz w:val="32"/>
          <w:szCs w:val="32"/>
        </w:rPr>
      </w:pPr>
      <w:r>
        <w:rPr>
          <w:rFonts w:hint="eastAsia" w:ascii="黑体" w:hAnsi="黑体" w:eastAsia="黑体" w:cs="黑体"/>
          <w:sz w:val="32"/>
          <w:szCs w:val="32"/>
        </w:rPr>
        <w:t>一、部门（单位）概况</w:t>
      </w:r>
    </w:p>
    <w:p>
      <w:pPr>
        <w:pStyle w:val="5"/>
        <w:keepNext w:val="0"/>
        <w:keepLines w:val="0"/>
        <w:pageBreakBefore w:val="0"/>
        <w:kinsoku/>
        <w:overflowPunct/>
        <w:topLinePunct w:val="0"/>
        <w:autoSpaceDE/>
        <w:autoSpaceDN/>
        <w:bidi w:val="0"/>
        <w:adjustRightInd w:val="0"/>
        <w:snapToGrid w:val="0"/>
        <w:spacing w:beforeLines="0" w:line="560" w:lineRule="exact"/>
        <w:ind w:left="0" w:firstLine="672" w:firstLineChars="210"/>
        <w:textAlignment w:val="auto"/>
        <w:outlineLvl w:val="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（一）机构组成</w:t>
      </w:r>
    </w:p>
    <w:p>
      <w:pPr>
        <w:keepNext w:val="0"/>
        <w:keepLines w:val="0"/>
        <w:pageBreakBefore w:val="0"/>
        <w:kinsoku/>
        <w:overflowPunct/>
        <w:topLinePunct w:val="0"/>
        <w:autoSpaceDE/>
        <w:autoSpaceDN/>
        <w:bidi w:val="0"/>
        <w:spacing w:line="560" w:lineRule="exact"/>
        <w:ind w:left="0" w:firstLine="640" w:firstLineChars="200"/>
        <w:textAlignment w:val="auto"/>
        <w:rPr>
          <w:rFonts w:ascii="仿宋" w:hAnsi="仿宋" w:eastAsia="仿宋" w:cs="仿宋_GB2312"/>
          <w:sz w:val="32"/>
          <w:szCs w:val="32"/>
        </w:rPr>
      </w:pPr>
      <w:r>
        <w:rPr>
          <w:rFonts w:hint="eastAsia" w:ascii="仿宋_GB2312" w:hAnsi="仿宋_GB2312" w:eastAsia="仿宋_GB2312" w:cs="仿宋_GB2312"/>
          <w:color w:val="000000"/>
          <w:sz w:val="32"/>
          <w:szCs w:val="32"/>
        </w:rPr>
        <w:t>广元市财政局含机关及下属二级单位</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个，其中行政单位1个，其他事业单位4个。</w:t>
      </w:r>
    </w:p>
    <w:p>
      <w:pPr>
        <w:pStyle w:val="5"/>
        <w:keepNext w:val="0"/>
        <w:keepLines w:val="0"/>
        <w:pageBreakBefore w:val="0"/>
        <w:kinsoku/>
        <w:overflowPunct/>
        <w:topLinePunct w:val="0"/>
        <w:autoSpaceDE/>
        <w:autoSpaceDN/>
        <w:bidi w:val="0"/>
        <w:adjustRightInd w:val="0"/>
        <w:snapToGrid w:val="0"/>
        <w:spacing w:beforeLines="0" w:line="560" w:lineRule="exact"/>
        <w:ind w:left="0" w:firstLine="672" w:firstLineChars="210"/>
        <w:textAlignment w:val="auto"/>
        <w:outlineLvl w:val="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lang w:eastAsia="zh-CN"/>
        </w:rPr>
        <w:t>（二）</w:t>
      </w:r>
      <w:r>
        <w:rPr>
          <w:rFonts w:hint="eastAsia" w:ascii="楷体_GB2312" w:hAnsi="楷体_GB2312" w:eastAsia="楷体_GB2312" w:cs="楷体_GB2312"/>
          <w:bCs/>
          <w:color w:val="000000"/>
          <w:sz w:val="32"/>
          <w:szCs w:val="32"/>
        </w:rPr>
        <w:t>机构职能</w:t>
      </w:r>
    </w:p>
    <w:p>
      <w:pPr>
        <w:pStyle w:val="12"/>
        <w:keepNext w:val="0"/>
        <w:keepLines w:val="0"/>
        <w:pageBreakBefore w:val="0"/>
        <w:widowControl/>
        <w:suppressLineNumbers w:val="0"/>
        <w:kinsoku/>
        <w:wordWrap w:val="0"/>
        <w:overflowPunct/>
        <w:topLinePunct w:val="0"/>
        <w:autoSpaceDE/>
        <w:autoSpaceDN/>
        <w:bidi w:val="0"/>
        <w:spacing w:before="0" w:after="0" w:line="560"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 xml:space="preserve">拟订全市财政、税收的发展战略、规划、政策和改革方案并组织实施。参与宏观经济分析预测和全市重大宏观经济政策的制定。提出运用财税政策实施宏观经济调控和综合平衡全市财力的建议。 </w:t>
      </w:r>
    </w:p>
    <w:p>
      <w:pPr>
        <w:pStyle w:val="12"/>
        <w:keepNext w:val="0"/>
        <w:keepLines w:val="0"/>
        <w:pageBreakBefore w:val="0"/>
        <w:widowControl/>
        <w:suppressLineNumbers w:val="0"/>
        <w:kinsoku/>
        <w:wordWrap w:val="0"/>
        <w:overflowPunct/>
        <w:topLinePunct w:val="0"/>
        <w:autoSpaceDE/>
        <w:autoSpaceDN/>
        <w:bidi w:val="0"/>
        <w:spacing w:before="0" w:after="0" w:line="560"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 xml:space="preserve">贯彻执行国家财税法律、法规和方针、政策，组织起草地方性财税法规的实施办法和政策规定并组织实施。按照管理权限管理全市税政事项。 </w:t>
      </w:r>
    </w:p>
    <w:p>
      <w:pPr>
        <w:pStyle w:val="12"/>
        <w:keepNext w:val="0"/>
        <w:keepLines w:val="0"/>
        <w:pageBreakBefore w:val="0"/>
        <w:widowControl/>
        <w:suppressLineNumbers w:val="0"/>
        <w:kinsoku/>
        <w:wordWrap w:val="0"/>
        <w:overflowPunct/>
        <w:topLinePunct w:val="0"/>
        <w:autoSpaceDE/>
        <w:autoSpaceDN/>
        <w:bidi w:val="0"/>
        <w:spacing w:before="0" w:after="0" w:line="560"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 xml:space="preserve">承担各项财政收支管理。负责编制年度市级预决算草案并组织实施。受市政府委托，向市人民代表大会报告全市和市级预算及其执行情况，向市人大常委会报告决算。组织制定经费开支标准、定额，负责审核批复部门（单位）的年度预决算。完善转移支付制度。 </w:t>
      </w:r>
    </w:p>
    <w:p>
      <w:pPr>
        <w:pStyle w:val="12"/>
        <w:keepNext w:val="0"/>
        <w:keepLines w:val="0"/>
        <w:pageBreakBefore w:val="0"/>
        <w:widowControl/>
        <w:suppressLineNumbers w:val="0"/>
        <w:kinsoku/>
        <w:wordWrap w:val="0"/>
        <w:overflowPunct/>
        <w:topLinePunct w:val="0"/>
        <w:autoSpaceDE/>
        <w:autoSpaceDN/>
        <w:bidi w:val="0"/>
        <w:spacing w:before="0" w:after="0"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 xml:space="preserve">负责政府非税收入管理。负责政府性基金管理，按规定管理行政事业性收费。管理财政票据。负责彩票的监管和发行规模的审核上报工作。 </w:t>
      </w:r>
    </w:p>
    <w:p>
      <w:pPr>
        <w:pStyle w:val="12"/>
        <w:keepNext w:val="0"/>
        <w:keepLines w:val="0"/>
        <w:pageBreakBefore w:val="0"/>
        <w:widowControl/>
        <w:suppressLineNumbers w:val="0"/>
        <w:kinsoku/>
        <w:wordWrap w:val="0"/>
        <w:overflowPunct/>
        <w:topLinePunct w:val="0"/>
        <w:autoSpaceDE/>
        <w:autoSpaceDN/>
        <w:bidi w:val="0"/>
        <w:spacing w:before="0" w:after="0"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 xml:space="preserve">制定全市国库管理制度、国库集中收付制度，指导和监督国库业务，组织开展国库现金管理工作。制定政府采购制度，编制政府采购预算，监督管理全市政府采购工作。 </w:t>
      </w:r>
    </w:p>
    <w:p>
      <w:pPr>
        <w:pStyle w:val="12"/>
        <w:keepNext w:val="0"/>
        <w:keepLines w:val="0"/>
        <w:pageBreakBefore w:val="0"/>
        <w:widowControl/>
        <w:suppressLineNumbers w:val="0"/>
        <w:kinsoku/>
        <w:wordWrap w:val="0"/>
        <w:overflowPunct/>
        <w:topLinePunct w:val="0"/>
        <w:autoSpaceDE/>
        <w:autoSpaceDN/>
        <w:bidi w:val="0"/>
        <w:spacing w:before="0" w:after="0"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6.</w:t>
      </w:r>
      <w:r>
        <w:rPr>
          <w:rFonts w:hint="eastAsia" w:ascii="仿宋_GB2312" w:hAnsi="仿宋_GB2312" w:eastAsia="仿宋_GB2312" w:cs="仿宋_GB2312"/>
          <w:color w:val="auto"/>
          <w:sz w:val="32"/>
          <w:szCs w:val="32"/>
          <w:shd w:val="clear" w:color="auto" w:fill="FFFFFF"/>
        </w:rPr>
        <w:t>制定全市行政事业单位国有资产管理制度规定及市级机关事业单位国有资产收益管理办法，并对执行情况进行监督检查，负责市级机关国有资产经营收益财政专户管理工作。</w:t>
      </w:r>
    </w:p>
    <w:p>
      <w:pPr>
        <w:pStyle w:val="12"/>
        <w:keepNext w:val="0"/>
        <w:keepLines w:val="0"/>
        <w:pageBreakBefore w:val="0"/>
        <w:widowControl/>
        <w:suppressLineNumbers w:val="0"/>
        <w:kinsoku/>
        <w:wordWrap w:val="0"/>
        <w:overflowPunct/>
        <w:topLinePunct w:val="0"/>
        <w:autoSpaceDE/>
        <w:autoSpaceDN/>
        <w:bidi w:val="0"/>
        <w:spacing w:before="0" w:after="0"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7.</w:t>
      </w:r>
      <w:r>
        <w:rPr>
          <w:rFonts w:hint="eastAsia" w:ascii="仿宋_GB2312" w:hAnsi="仿宋_GB2312" w:eastAsia="仿宋_GB2312" w:cs="仿宋_GB2312"/>
          <w:color w:val="auto"/>
          <w:sz w:val="32"/>
          <w:szCs w:val="32"/>
          <w:shd w:val="clear" w:color="auto" w:fill="FFFFFF"/>
        </w:rPr>
        <w:t xml:space="preserve">审核和汇总编制全市国有资本经营预决算草案，制订国有资本经营预算的制度和办法，收取市本级企业国有资本收益，组织实施企业财务制度，管理金融类企业国有资产，参与拟订企业国有资产管理相关制度，管理资产评估工作。 </w:t>
      </w:r>
    </w:p>
    <w:p>
      <w:pPr>
        <w:pStyle w:val="12"/>
        <w:keepNext w:val="0"/>
        <w:keepLines w:val="0"/>
        <w:pageBreakBefore w:val="0"/>
        <w:widowControl/>
        <w:suppressLineNumbers w:val="0"/>
        <w:kinsoku/>
        <w:wordWrap w:val="0"/>
        <w:overflowPunct/>
        <w:topLinePunct w:val="0"/>
        <w:autoSpaceDE/>
        <w:autoSpaceDN/>
        <w:bidi w:val="0"/>
        <w:spacing w:before="0" w:after="0"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8.</w:t>
      </w:r>
      <w:r>
        <w:rPr>
          <w:rFonts w:hint="eastAsia" w:ascii="仿宋_GB2312" w:hAnsi="仿宋_GB2312" w:eastAsia="仿宋_GB2312" w:cs="仿宋_GB2312"/>
          <w:color w:val="auto"/>
          <w:sz w:val="32"/>
          <w:szCs w:val="32"/>
          <w:shd w:val="clear" w:color="auto" w:fill="FFFFFF"/>
        </w:rPr>
        <w:t xml:space="preserve">负责管理和监督财政性经济发展支出、政府性投资项目的财政拨款，参与拟订政府性建设投资的有关政策，制定基本建设财务制度，负责投资评审管理工作。负责有关政策性补贴和专项储备资金财政管理工作。 </w:t>
      </w:r>
    </w:p>
    <w:p>
      <w:pPr>
        <w:pStyle w:val="12"/>
        <w:keepNext w:val="0"/>
        <w:keepLines w:val="0"/>
        <w:pageBreakBefore w:val="0"/>
        <w:widowControl/>
        <w:suppressLineNumbers w:val="0"/>
        <w:kinsoku/>
        <w:wordWrap w:val="0"/>
        <w:overflowPunct/>
        <w:topLinePunct w:val="0"/>
        <w:autoSpaceDE/>
        <w:autoSpaceDN/>
        <w:bidi w:val="0"/>
        <w:spacing w:before="0" w:after="0"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9.</w:t>
      </w:r>
      <w:r>
        <w:rPr>
          <w:rFonts w:hint="eastAsia" w:ascii="仿宋_GB2312" w:hAnsi="仿宋_GB2312" w:eastAsia="仿宋_GB2312" w:cs="仿宋_GB2312"/>
          <w:color w:val="auto"/>
          <w:sz w:val="32"/>
          <w:szCs w:val="32"/>
          <w:shd w:val="clear" w:color="auto" w:fill="FFFFFF"/>
        </w:rPr>
        <w:t xml:space="preserve">会同相关部门管理全市社会保障和就业及医疗卫生支出，会同相关部门拟订社会保障资金（基金）的财务管理制度，编制市级社会保障预决算草案。 </w:t>
      </w:r>
    </w:p>
    <w:p>
      <w:pPr>
        <w:pStyle w:val="12"/>
        <w:keepNext w:val="0"/>
        <w:keepLines w:val="0"/>
        <w:pageBreakBefore w:val="0"/>
        <w:widowControl/>
        <w:suppressLineNumbers w:val="0"/>
        <w:kinsoku/>
        <w:wordWrap w:val="0"/>
        <w:overflowPunct/>
        <w:topLinePunct w:val="0"/>
        <w:autoSpaceDE/>
        <w:autoSpaceDN/>
        <w:bidi w:val="0"/>
        <w:spacing w:before="0" w:after="0"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10.</w:t>
      </w:r>
      <w:r>
        <w:rPr>
          <w:rFonts w:hint="eastAsia" w:ascii="仿宋_GB2312" w:hAnsi="仿宋_GB2312" w:eastAsia="仿宋_GB2312" w:cs="仿宋_GB2312"/>
          <w:color w:val="auto"/>
          <w:sz w:val="32"/>
          <w:szCs w:val="32"/>
          <w:shd w:val="clear" w:color="auto" w:fill="FFFFFF"/>
        </w:rPr>
        <w:t xml:space="preserve">组织实施政府债务管理制度和政策，制定具体管理办法，管理政府债务，防范财政风险。管理外国政府和国际金融机构贷（赠）款项目的有关业务。 </w:t>
      </w:r>
    </w:p>
    <w:p>
      <w:pPr>
        <w:pStyle w:val="12"/>
        <w:keepNext w:val="0"/>
        <w:keepLines w:val="0"/>
        <w:pageBreakBefore w:val="0"/>
        <w:widowControl/>
        <w:suppressLineNumbers w:val="0"/>
        <w:kinsoku/>
        <w:wordWrap w:val="0"/>
        <w:overflowPunct/>
        <w:topLinePunct w:val="0"/>
        <w:autoSpaceDE/>
        <w:autoSpaceDN/>
        <w:bidi w:val="0"/>
        <w:spacing w:before="0" w:after="0"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11.</w:t>
      </w:r>
      <w:r>
        <w:rPr>
          <w:rFonts w:hint="eastAsia" w:ascii="仿宋_GB2312" w:hAnsi="仿宋_GB2312" w:eastAsia="仿宋_GB2312" w:cs="仿宋_GB2312"/>
          <w:color w:val="auto"/>
          <w:sz w:val="32"/>
          <w:szCs w:val="32"/>
          <w:shd w:val="clear" w:color="auto" w:fill="FFFFFF"/>
        </w:rPr>
        <w:t xml:space="preserve">负责全市的会计工作，监督和规范会计行为，组织实施国家统一的会计制度，指导和监督注册会计师和会计师事务所的业务，指导和管理社会审计。 </w:t>
      </w:r>
    </w:p>
    <w:p>
      <w:pPr>
        <w:pStyle w:val="12"/>
        <w:keepNext w:val="0"/>
        <w:keepLines w:val="0"/>
        <w:pageBreakBefore w:val="0"/>
        <w:widowControl/>
        <w:suppressLineNumbers w:val="0"/>
        <w:kinsoku/>
        <w:wordWrap w:val="0"/>
        <w:overflowPunct/>
        <w:topLinePunct w:val="0"/>
        <w:autoSpaceDE/>
        <w:autoSpaceDN/>
        <w:bidi w:val="0"/>
        <w:spacing w:before="0" w:after="0"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12.</w:t>
      </w:r>
      <w:r>
        <w:rPr>
          <w:rFonts w:hint="eastAsia" w:ascii="仿宋_GB2312" w:hAnsi="仿宋_GB2312" w:eastAsia="仿宋_GB2312" w:cs="仿宋_GB2312"/>
          <w:color w:val="auto"/>
          <w:sz w:val="32"/>
          <w:szCs w:val="32"/>
          <w:shd w:val="clear" w:color="auto" w:fill="FFFFFF"/>
        </w:rPr>
        <w:t xml:space="preserve">负责财政资金绩效评价。监督检查财税法规、政策的执行情况，反映财政收支管理中的重大问题。依法查处违反财经法纪的行为。 </w:t>
      </w:r>
    </w:p>
    <w:p>
      <w:pPr>
        <w:pStyle w:val="12"/>
        <w:keepNext w:val="0"/>
        <w:keepLines w:val="0"/>
        <w:pageBreakBefore w:val="0"/>
        <w:widowControl/>
        <w:suppressLineNumbers w:val="0"/>
        <w:kinsoku/>
        <w:wordWrap w:val="0"/>
        <w:overflowPunct/>
        <w:topLinePunct w:val="0"/>
        <w:autoSpaceDE/>
        <w:autoSpaceDN/>
        <w:bidi w:val="0"/>
        <w:spacing w:before="0" w:after="0"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13.</w:t>
      </w:r>
      <w:r>
        <w:rPr>
          <w:rFonts w:hint="eastAsia" w:ascii="仿宋_GB2312" w:hAnsi="仿宋_GB2312" w:eastAsia="仿宋_GB2312" w:cs="仿宋_GB2312"/>
          <w:color w:val="auto"/>
          <w:sz w:val="32"/>
          <w:szCs w:val="32"/>
          <w:shd w:val="clear" w:color="auto" w:fill="FFFFFF"/>
        </w:rPr>
        <w:t xml:space="preserve">负责财政宣传和财政信息管理系统工作。负责全市财政业务培训。 </w:t>
      </w:r>
    </w:p>
    <w:p>
      <w:pPr>
        <w:pStyle w:val="12"/>
        <w:keepNext w:val="0"/>
        <w:keepLines w:val="0"/>
        <w:pageBreakBefore w:val="0"/>
        <w:widowControl/>
        <w:suppressLineNumbers w:val="0"/>
        <w:kinsoku/>
        <w:wordWrap w:val="0"/>
        <w:overflowPunct/>
        <w:topLinePunct w:val="0"/>
        <w:autoSpaceDE/>
        <w:autoSpaceDN/>
        <w:bidi w:val="0"/>
        <w:spacing w:before="0" w:after="0"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14.</w:t>
      </w:r>
      <w:r>
        <w:rPr>
          <w:rFonts w:hint="eastAsia" w:ascii="仿宋_GB2312" w:hAnsi="仿宋_GB2312" w:eastAsia="仿宋_GB2312" w:cs="仿宋_GB2312"/>
          <w:color w:val="auto"/>
          <w:sz w:val="32"/>
          <w:szCs w:val="32"/>
          <w:shd w:val="clear" w:color="auto" w:fill="FFFFFF"/>
        </w:rPr>
        <w:t xml:space="preserve">承担市政府公布的有关行政审批事项。 </w:t>
      </w:r>
    </w:p>
    <w:p>
      <w:pPr>
        <w:pStyle w:val="12"/>
        <w:keepNext w:val="0"/>
        <w:keepLines w:val="0"/>
        <w:pageBreakBefore w:val="0"/>
        <w:widowControl/>
        <w:suppressLineNumbers w:val="0"/>
        <w:kinsoku/>
        <w:wordWrap w:val="0"/>
        <w:overflowPunct/>
        <w:topLinePunct w:val="0"/>
        <w:autoSpaceDE/>
        <w:autoSpaceDN/>
        <w:bidi w:val="0"/>
        <w:spacing w:before="0" w:after="0"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15.</w:t>
      </w:r>
      <w:r>
        <w:rPr>
          <w:rFonts w:hint="eastAsia" w:ascii="仿宋_GB2312" w:hAnsi="仿宋_GB2312" w:eastAsia="仿宋_GB2312" w:cs="仿宋_GB2312"/>
          <w:color w:val="auto"/>
          <w:sz w:val="32"/>
          <w:szCs w:val="32"/>
          <w:shd w:val="clear" w:color="auto" w:fill="FFFFFF"/>
        </w:rPr>
        <w:t xml:space="preserve">负责全市PPP政策研究和实施办法的制定、市级PPP项目库的建立更新，项目实施方案的汇总和审核；负责选择、落实PPP项目，指导、监督市级PPP项目的实施和绩效评价，为市、县区开展PPP项目提供指导和技术支撑；负责对项目进行评审和项目合同审查；负责监督项目实施后的评价、考核、移交等事宜；负责参与行政主管部门和项目实施机构对投资供应商的选择确定；负责搭建PPP政策和项目信息平台等工作。 </w:t>
      </w:r>
    </w:p>
    <w:p>
      <w:pPr>
        <w:pStyle w:val="12"/>
        <w:keepNext w:val="0"/>
        <w:keepLines w:val="0"/>
        <w:pageBreakBefore w:val="0"/>
        <w:widowControl/>
        <w:suppressLineNumbers w:val="0"/>
        <w:kinsoku/>
        <w:wordWrap w:val="0"/>
        <w:overflowPunct/>
        <w:topLinePunct w:val="0"/>
        <w:autoSpaceDE/>
        <w:autoSpaceDN/>
        <w:bidi w:val="0"/>
        <w:spacing w:before="0" w:after="0"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16.</w:t>
      </w:r>
      <w:r>
        <w:rPr>
          <w:rFonts w:hint="eastAsia" w:ascii="仿宋_GB2312" w:hAnsi="仿宋_GB2312" w:eastAsia="仿宋_GB2312" w:cs="仿宋_GB2312"/>
          <w:color w:val="auto"/>
          <w:sz w:val="32"/>
          <w:szCs w:val="32"/>
          <w:shd w:val="clear" w:color="auto" w:fill="FFFFFF"/>
        </w:rPr>
        <w:t xml:space="preserve">承办市政府交办的其他事项。 </w:t>
      </w:r>
    </w:p>
    <w:p>
      <w:pPr>
        <w:pStyle w:val="5"/>
        <w:keepNext w:val="0"/>
        <w:keepLines w:val="0"/>
        <w:pageBreakBefore w:val="0"/>
        <w:kinsoku/>
        <w:overflowPunct/>
        <w:topLinePunct w:val="0"/>
        <w:autoSpaceDE/>
        <w:autoSpaceDN/>
        <w:bidi w:val="0"/>
        <w:adjustRightInd w:val="0"/>
        <w:snapToGrid w:val="0"/>
        <w:spacing w:beforeLines="0" w:line="560" w:lineRule="exact"/>
        <w:ind w:left="0" w:firstLine="672" w:firstLineChars="210"/>
        <w:jc w:val="both"/>
        <w:textAlignment w:val="auto"/>
        <w:outlineLvl w:val="2"/>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bCs/>
          <w:color w:val="000000"/>
          <w:sz w:val="32"/>
          <w:szCs w:val="32"/>
          <w:lang w:eastAsia="zh-CN"/>
        </w:rPr>
        <w:t>（三）人员概况</w:t>
      </w:r>
    </w:p>
    <w:p>
      <w:pPr>
        <w:keepNext w:val="0"/>
        <w:keepLines w:val="0"/>
        <w:pageBreakBefore w:val="0"/>
        <w:numPr>
          <w:ilvl w:val="0"/>
          <w:numId w:val="0"/>
        </w:numPr>
        <w:kinsoku/>
        <w:overflowPunct/>
        <w:topLinePunct w:val="0"/>
        <w:autoSpaceDE/>
        <w:autoSpaceDN/>
        <w:bidi w:val="0"/>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广元市财政局2019年底人员编制数104个，实有人数</w:t>
      </w:r>
    </w:p>
    <w:p>
      <w:pPr>
        <w:keepNext w:val="0"/>
        <w:keepLines w:val="0"/>
        <w:pageBreakBefore w:val="0"/>
        <w:numPr>
          <w:ilvl w:val="0"/>
          <w:numId w:val="0"/>
        </w:numPr>
        <w:kinsoku/>
        <w:overflowPunct/>
        <w:topLinePunct w:val="0"/>
        <w:autoSpaceDE/>
        <w:autoSpaceDN/>
        <w:bidi w:val="0"/>
        <w:spacing w:line="560" w:lineRule="exact"/>
        <w:ind w:lef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92人。</w:t>
      </w:r>
    </w:p>
    <w:p>
      <w:pPr>
        <w:keepNext w:val="0"/>
        <w:keepLines w:val="0"/>
        <w:pageBreakBefore w:val="0"/>
        <w:kinsoku/>
        <w:overflowPunct/>
        <w:topLinePunct w:val="0"/>
        <w:autoSpaceDE/>
        <w:autoSpaceDN/>
        <w:bidi w:val="0"/>
        <w:spacing w:line="560" w:lineRule="exact"/>
        <w:ind w:left="0" w:firstLine="640" w:firstLineChars="200"/>
        <w:jc w:val="both"/>
        <w:textAlignment w:val="auto"/>
        <w:rPr>
          <w:rFonts w:ascii="黑体" w:hAnsi="黑体" w:eastAsia="黑体" w:cs="黑体"/>
          <w:sz w:val="32"/>
          <w:szCs w:val="32"/>
        </w:rPr>
      </w:pPr>
      <w:r>
        <w:rPr>
          <w:rFonts w:ascii="黑体" w:hAnsi="黑体" w:eastAsia="黑体" w:cs="黑体"/>
          <w:sz w:val="32"/>
          <w:szCs w:val="32"/>
        </w:rPr>
        <w:t>二、部门财政资金收支情况</w:t>
      </w:r>
    </w:p>
    <w:p>
      <w:pPr>
        <w:pStyle w:val="5"/>
        <w:keepNext w:val="0"/>
        <w:keepLines w:val="0"/>
        <w:pageBreakBefore w:val="0"/>
        <w:kinsoku/>
        <w:overflowPunct/>
        <w:topLinePunct w:val="0"/>
        <w:autoSpaceDE/>
        <w:autoSpaceDN/>
        <w:bidi w:val="0"/>
        <w:adjustRightInd w:val="0"/>
        <w:snapToGrid w:val="0"/>
        <w:spacing w:beforeLines="0" w:line="560" w:lineRule="exact"/>
        <w:ind w:left="0" w:firstLine="672" w:firstLineChars="210"/>
        <w:jc w:val="both"/>
        <w:textAlignment w:val="auto"/>
        <w:outlineLvl w:val="2"/>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bCs/>
          <w:color w:val="000000"/>
          <w:sz w:val="32"/>
          <w:szCs w:val="32"/>
          <w:lang w:eastAsia="zh-CN"/>
        </w:rPr>
        <w:t>（一）部门财政资金收入情况</w:t>
      </w:r>
    </w:p>
    <w:p>
      <w:pPr>
        <w:keepNext w:val="0"/>
        <w:keepLines w:val="0"/>
        <w:pageBreakBefore w:val="0"/>
        <w:numPr>
          <w:ilvl w:val="0"/>
          <w:numId w:val="0"/>
        </w:numPr>
        <w:kinsoku/>
        <w:overflowPunct/>
        <w:topLinePunct w:val="0"/>
        <w:autoSpaceDE/>
        <w:autoSpaceDN/>
        <w:bidi w:val="0"/>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2019年收入合计4096.93万元，其中：一般公共预算财政拨款本年收入2351.65万元，占57.4%；政府性基金预算财政拨款收入200万元，占4.88%；其他收入9.33万元，占0.23%；年初结转和结余1535.95万元，占37.49%。</w:t>
      </w:r>
    </w:p>
    <w:p>
      <w:pPr>
        <w:pStyle w:val="5"/>
        <w:keepNext w:val="0"/>
        <w:keepLines w:val="0"/>
        <w:pageBreakBefore w:val="0"/>
        <w:kinsoku/>
        <w:overflowPunct/>
        <w:topLinePunct w:val="0"/>
        <w:autoSpaceDE/>
        <w:autoSpaceDN/>
        <w:bidi w:val="0"/>
        <w:adjustRightInd w:val="0"/>
        <w:snapToGrid w:val="0"/>
        <w:spacing w:beforeLines="0" w:line="560" w:lineRule="exact"/>
        <w:ind w:left="0" w:firstLine="672" w:firstLineChars="210"/>
        <w:textAlignment w:val="auto"/>
        <w:outlineLvl w:val="2"/>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bCs/>
          <w:color w:val="000000"/>
          <w:sz w:val="32"/>
          <w:szCs w:val="32"/>
          <w:lang w:eastAsia="zh-CN"/>
        </w:rPr>
        <w:t>（二）部门财政资金支出情况</w:t>
      </w:r>
    </w:p>
    <w:p>
      <w:pPr>
        <w:keepNext w:val="0"/>
        <w:keepLines w:val="0"/>
        <w:pageBreakBefore w:val="0"/>
        <w:numPr>
          <w:ilvl w:val="0"/>
          <w:numId w:val="0"/>
        </w:numPr>
        <w:kinsoku/>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2019年本年支出合计2579.63万元，其中基本支出1820.26万元，占70.56%；项目支出759.37万元，占29.44%。</w:t>
      </w:r>
    </w:p>
    <w:p>
      <w:pPr>
        <w:keepNext w:val="0"/>
        <w:keepLines w:val="0"/>
        <w:pageBreakBefore w:val="0"/>
        <w:numPr>
          <w:ilvl w:val="0"/>
          <w:numId w:val="0"/>
        </w:numPr>
        <w:kinsoku/>
        <w:overflowPunct/>
        <w:topLinePunct w:val="0"/>
        <w:autoSpaceDE/>
        <w:autoSpaceDN/>
        <w:bidi w:val="0"/>
        <w:spacing w:line="560" w:lineRule="exact"/>
        <w:ind w:left="0" w:leftChars="0" w:firstLine="1280" w:firstLineChars="400"/>
        <w:textAlignment w:val="auto"/>
        <w:rPr>
          <w:rFonts w:ascii="黑体" w:hAnsi="黑体" w:eastAsia="黑体" w:cs="黑体"/>
          <w:sz w:val="32"/>
          <w:szCs w:val="32"/>
        </w:rPr>
      </w:pPr>
      <w:r>
        <w:rPr>
          <w:rFonts w:hint="eastAsia" w:ascii="黑体" w:hAnsi="黑体" w:eastAsia="黑体" w:cs="黑体"/>
          <w:sz w:val="32"/>
          <w:szCs w:val="32"/>
          <w:lang w:eastAsia="zh-CN"/>
        </w:rPr>
        <w:t>四、</w:t>
      </w:r>
      <w:r>
        <w:rPr>
          <w:rFonts w:ascii="黑体" w:hAnsi="黑体" w:eastAsia="黑体" w:cs="黑体"/>
          <w:sz w:val="32"/>
          <w:szCs w:val="32"/>
        </w:rPr>
        <w:t>部门整体预算绩效管理情况</w:t>
      </w:r>
    </w:p>
    <w:p>
      <w:pPr>
        <w:keepNext w:val="0"/>
        <w:keepLines w:val="0"/>
        <w:pageBreakBefore w:val="0"/>
        <w:numPr>
          <w:ilvl w:val="0"/>
          <w:numId w:val="0"/>
        </w:numPr>
        <w:kinsoku/>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Cs/>
          <w:color w:val="000000"/>
          <w:kern w:val="0"/>
          <w:sz w:val="32"/>
          <w:szCs w:val="32"/>
          <w:lang w:val="en-US" w:eastAsia="zh-CN" w:bidi="ar-SA"/>
        </w:rPr>
        <w:t>（一）部门预算管理。</w:t>
      </w:r>
      <w:r>
        <w:rPr>
          <w:rFonts w:hint="eastAsia" w:ascii="仿宋_GB2312" w:hAnsi="仿宋_GB2312" w:eastAsia="仿宋_GB2312" w:cs="仿宋_GB2312"/>
          <w:sz w:val="32"/>
          <w:szCs w:val="32"/>
          <w:lang w:val="en-US" w:eastAsia="zh-CN"/>
        </w:rPr>
        <w:t>2019年，本部门认真开展预算编制，及时报送部门预算和项目绩效目标，预算编制完整无漏项，预算编制准确规范。在预算执行过程中严格按照预算批复执行，强化预算执行的刚性约束，不随意改变财政预算资金的使用范围，严控预算执行进度和经费支出情况，提高资金使用效益，保证了财政收支平衡。</w:t>
      </w:r>
    </w:p>
    <w:p>
      <w:pPr>
        <w:keepNext w:val="0"/>
        <w:keepLines w:val="0"/>
        <w:pageBreakBefore w:val="0"/>
        <w:numPr>
          <w:ilvl w:val="0"/>
          <w:numId w:val="0"/>
        </w:numPr>
        <w:kinsoku/>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Cs/>
          <w:color w:val="000000"/>
          <w:kern w:val="0"/>
          <w:sz w:val="32"/>
          <w:szCs w:val="32"/>
          <w:lang w:val="en-US" w:eastAsia="zh-CN" w:bidi="ar-SA"/>
        </w:rPr>
        <w:t>（二）专项预算管理。</w:t>
      </w:r>
      <w:r>
        <w:rPr>
          <w:rFonts w:hint="eastAsia" w:ascii="仿宋_GB2312" w:hAnsi="仿宋_GB2312" w:eastAsia="仿宋_GB2312" w:cs="仿宋_GB2312"/>
          <w:sz w:val="32"/>
          <w:szCs w:val="32"/>
          <w:lang w:val="en-US" w:eastAsia="zh-CN"/>
        </w:rPr>
        <w:t>市财政局2019年按照行政事业单位相关支出标准，合理编制了计划、当年要完成的工作任务和预期要完成的绩效目标。专用项目绩效目标进一步明确和量化，包括数量、质量、成本、时效、社会效益、满意度等能较完整细致地反映部门年度预算执行情况及职责履行情况。项目实施中，加强项目实施监控，严肃财政纪律，规范财务管理，没有违纪违规情况，做到了资金专款专用。</w:t>
      </w:r>
    </w:p>
    <w:p>
      <w:pPr>
        <w:keepNext w:val="0"/>
        <w:keepLines w:val="0"/>
        <w:pageBreakBefore w:val="0"/>
        <w:numPr>
          <w:ilvl w:val="0"/>
          <w:numId w:val="0"/>
        </w:numPr>
        <w:kinsoku/>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强化预算编制和执行，规范项目实施，市财政局各项工作有序推进，在保持经济稳步发展、支持重点工作推进、加大融资保障力度和支持改善民生领域等方面采取了切实有效措施，为全市经济社会高质量发展提供了坚实的财政保障。</w:t>
      </w:r>
    </w:p>
    <w:p>
      <w:pPr>
        <w:keepNext w:val="0"/>
        <w:keepLines w:val="0"/>
        <w:pageBreakBefore w:val="0"/>
        <w:kinsoku/>
        <w:overflowPunct/>
        <w:topLinePunct w:val="0"/>
        <w:autoSpaceDE/>
        <w:autoSpaceDN/>
        <w:bidi w:val="0"/>
        <w:spacing w:line="560" w:lineRule="exact"/>
        <w:ind w:left="0" w:firstLine="640" w:firstLineChars="200"/>
        <w:textAlignment w:val="auto"/>
        <w:rPr>
          <w:rFonts w:ascii="黑体" w:hAnsi="黑体" w:eastAsia="黑体" w:cs="黑体"/>
          <w:sz w:val="32"/>
          <w:szCs w:val="32"/>
        </w:rPr>
      </w:pPr>
      <w:r>
        <w:rPr>
          <w:rFonts w:ascii="黑体" w:hAnsi="黑体" w:eastAsia="黑体" w:cs="黑体"/>
          <w:sz w:val="32"/>
          <w:szCs w:val="32"/>
        </w:rPr>
        <w:t>四、评价结论及建议</w:t>
      </w:r>
    </w:p>
    <w:p>
      <w:pPr>
        <w:keepNext w:val="0"/>
        <w:keepLines w:val="0"/>
        <w:pageBreakBefore w:val="0"/>
        <w:kinsoku/>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Cs/>
          <w:color w:val="000000"/>
          <w:kern w:val="0"/>
          <w:sz w:val="32"/>
          <w:szCs w:val="32"/>
          <w:lang w:val="en-US" w:eastAsia="zh-CN" w:bidi="ar-SA"/>
        </w:rPr>
        <w:t>（一）评价结论。</w:t>
      </w:r>
      <w:r>
        <w:rPr>
          <w:rFonts w:hint="eastAsia" w:ascii="仿宋_GB2312" w:hAnsi="仿宋_GB2312" w:eastAsia="仿宋_GB2312" w:cs="仿宋_GB2312"/>
          <w:sz w:val="32"/>
          <w:szCs w:val="32"/>
          <w:lang w:val="en-US" w:eastAsia="zh-CN"/>
        </w:rPr>
        <w:t>本部门按要求对2019年部门整体支出开展绩效自评，自评得分97分。</w:t>
      </w:r>
    </w:p>
    <w:p>
      <w:pPr>
        <w:keepNext w:val="0"/>
        <w:keepLines w:val="0"/>
        <w:pageBreakBefore w:val="0"/>
        <w:kinsoku/>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Cs/>
          <w:color w:val="000000"/>
          <w:kern w:val="0"/>
          <w:sz w:val="32"/>
          <w:szCs w:val="32"/>
          <w:lang w:val="en-US" w:eastAsia="zh-CN" w:bidi="ar-SA"/>
        </w:rPr>
        <w:t>（二）存在问题。</w:t>
      </w:r>
      <w:r>
        <w:rPr>
          <w:rFonts w:hint="eastAsia" w:ascii="仿宋_GB2312" w:hAnsi="仿宋_GB2312" w:eastAsia="仿宋_GB2312" w:cs="仿宋_GB2312"/>
          <w:sz w:val="32"/>
          <w:szCs w:val="32"/>
          <w:lang w:val="en-US" w:eastAsia="zh-CN"/>
        </w:rPr>
        <w:t>一是项目执行中期评估未形成相应的制度，有待完善；二是项目进度有待加快。</w:t>
      </w:r>
    </w:p>
    <w:p>
      <w:pPr>
        <w:keepNext w:val="0"/>
        <w:keepLines w:val="0"/>
        <w:pageBreakBefore w:val="0"/>
        <w:kinsoku/>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Cs/>
          <w:color w:val="000000"/>
          <w:kern w:val="0"/>
          <w:sz w:val="32"/>
          <w:szCs w:val="32"/>
          <w:lang w:val="en-US" w:eastAsia="zh-CN" w:bidi="ar-SA"/>
        </w:rPr>
        <w:t>（三）改进建议。</w:t>
      </w:r>
      <w:r>
        <w:rPr>
          <w:rFonts w:hint="eastAsia" w:ascii="仿宋_GB2312" w:hAnsi="仿宋_GB2312" w:eastAsia="仿宋_GB2312" w:cs="仿宋_GB2312"/>
          <w:sz w:val="32"/>
          <w:szCs w:val="32"/>
          <w:lang w:val="en-US" w:eastAsia="zh-CN"/>
        </w:rPr>
        <w:t>一是完善内控制度，简化流程，促进项目及时开展。二是引进预算编制系统，进行预算指标细化分解。</w:t>
      </w:r>
    </w:p>
    <w:p>
      <w:pPr>
        <w:keepNext w:val="0"/>
        <w:keepLines w:val="0"/>
        <w:pageBreakBefore w:val="0"/>
        <w:kinsoku/>
        <w:overflowPunct/>
        <w:topLinePunct w:val="0"/>
        <w:autoSpaceDE/>
        <w:autoSpaceDN/>
        <w:bidi w:val="0"/>
        <w:spacing w:line="560" w:lineRule="exact"/>
        <w:ind w:left="0" w:firstLine="640"/>
        <w:textAlignment w:val="auto"/>
        <w:rPr>
          <w:rFonts w:ascii="仿宋_GB2312" w:hAnsi="仿宋_GB2312" w:eastAsia="仿宋_GB2312" w:cs="仿宋_GB2312"/>
          <w:sz w:val="32"/>
          <w:szCs w:val="32"/>
        </w:rPr>
      </w:pPr>
    </w:p>
    <w:p>
      <w:pPr>
        <w:keepNext w:val="0"/>
        <w:keepLines w:val="0"/>
        <w:pageBreakBefore w:val="0"/>
        <w:widowControl/>
        <w:kinsoku/>
        <w:overflowPunct/>
        <w:topLinePunct w:val="0"/>
        <w:autoSpaceDE/>
        <w:autoSpaceDN/>
        <w:bidi w:val="0"/>
        <w:spacing w:line="560" w:lineRule="exact"/>
        <w:ind w:left="0"/>
        <w:jc w:val="left"/>
        <w:textAlignment w:val="auto"/>
        <w:rPr>
          <w:rStyle w:val="25"/>
          <w:rFonts w:ascii="黑体" w:hAnsi="黑体" w:eastAsia="黑体"/>
          <w:b w:val="0"/>
        </w:rPr>
      </w:pPr>
    </w:p>
    <w:p>
      <w:pPr>
        <w:keepNext w:val="0"/>
        <w:keepLines w:val="0"/>
        <w:pageBreakBefore w:val="0"/>
        <w:widowControl/>
        <w:kinsoku/>
        <w:overflowPunct/>
        <w:topLinePunct w:val="0"/>
        <w:autoSpaceDE/>
        <w:autoSpaceDN/>
        <w:bidi w:val="0"/>
        <w:spacing w:line="560" w:lineRule="exact"/>
        <w:ind w:left="0"/>
        <w:jc w:val="left"/>
        <w:textAlignment w:val="auto"/>
        <w:rPr>
          <w:rStyle w:val="25"/>
          <w:rFonts w:ascii="黑体" w:hAnsi="黑体" w:eastAsia="黑体"/>
          <w:b w:val="0"/>
        </w:rPr>
      </w:pPr>
      <w:r>
        <w:rPr>
          <w:rStyle w:val="25"/>
          <w:rFonts w:ascii="黑体" w:hAnsi="黑体" w:eastAsia="黑体"/>
          <w:b w:val="0"/>
        </w:rPr>
        <w:br w:type="page"/>
      </w:r>
    </w:p>
    <w:p>
      <w:pPr>
        <w:keepNext w:val="0"/>
        <w:keepLines w:val="0"/>
        <w:pageBreakBefore w:val="0"/>
        <w:kinsoku/>
        <w:overflowPunct/>
        <w:topLinePunct w:val="0"/>
        <w:autoSpaceDE/>
        <w:autoSpaceDN/>
        <w:bidi w:val="0"/>
        <w:spacing w:line="560" w:lineRule="exact"/>
        <w:ind w:left="0"/>
        <w:jc w:val="center"/>
        <w:textAlignment w:val="auto"/>
        <w:outlineLvl w:val="0"/>
        <w:rPr>
          <w:rStyle w:val="25"/>
          <w:rFonts w:ascii="黑体" w:hAnsi="黑体" w:eastAsia="黑体"/>
          <w:b w:val="0"/>
        </w:rPr>
      </w:pPr>
      <w:bookmarkStart w:id="68"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65"/>
      <w:bookmarkEnd w:id="68"/>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outlineLvl w:val="0"/>
        <w:rPr>
          <w:rFonts w:ascii="仿宋" w:hAnsi="仿宋" w:eastAsia="仿宋"/>
          <w:b/>
          <w:color w:val="000000"/>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一、收入支出决算总表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二、收入决算表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三、支出决算表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四、财政拨款收入支出决算总表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五、财政拨款支出决算明细表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六、一般公共预算财政拨款支出决算表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七、一般公共预算财政拨款支出决算明细表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八、一般公共预算财政拨款基本支出决算表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九、一般公共预算财政拨款项目支出决算表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十、一般公共预算财政拨款“三公”经费支出决算表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十一、政府性基金预算财政拨款收入支出决算表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十二、政府性基金预算财政拨款“三公”经费支出决算表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十三、国有资本经营预算支出决算表</w:t>
      </w:r>
    </w:p>
    <w:p>
      <w:pPr>
        <w:pStyle w:val="3"/>
        <w:pageBreakBefore w:val="0"/>
        <w:kinsoku/>
        <w:overflowPunct/>
        <w:topLinePunct w:val="0"/>
        <w:autoSpaceDE/>
        <w:autoSpaceDN/>
        <w:bidi w:val="0"/>
        <w:spacing w:before="0" w:after="0" w:line="560" w:lineRule="exact"/>
        <w:ind w:left="0"/>
        <w:textAlignment w:val="auto"/>
        <w:rPr>
          <w:rFonts w:ascii="仿宋" w:hAnsi="仿宋" w:eastAsia="仿宋"/>
          <w:color w:val="000000" w:themeColor="text1"/>
          <w14:textFill>
            <w14:solidFill>
              <w14:schemeClr w14:val="tx1"/>
            </w14:solidFill>
          </w14:textFill>
        </w:rPr>
      </w:pPr>
    </w:p>
    <w:sectPr>
      <w:pgSz w:w="11906" w:h="16838"/>
      <w:pgMar w:top="2098" w:right="1474" w:bottom="1984" w:left="158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EB70A0E"/>
    <w:multiLevelType w:val="singleLevel"/>
    <w:tmpl w:val="EEB70A0E"/>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BB04C36"/>
    <w:rsid w:val="0D3F02C4"/>
    <w:rsid w:val="10C055FF"/>
    <w:rsid w:val="129B6DD0"/>
    <w:rsid w:val="14FF7D2F"/>
    <w:rsid w:val="16BB723D"/>
    <w:rsid w:val="17904DBF"/>
    <w:rsid w:val="240371BF"/>
    <w:rsid w:val="29FD04D3"/>
    <w:rsid w:val="319F7F4E"/>
    <w:rsid w:val="3C6C199F"/>
    <w:rsid w:val="453E6481"/>
    <w:rsid w:val="4ECE2238"/>
    <w:rsid w:val="4FEE16F7"/>
    <w:rsid w:val="55750B02"/>
    <w:rsid w:val="569C3072"/>
    <w:rsid w:val="57327ACD"/>
    <w:rsid w:val="5ADB36A5"/>
    <w:rsid w:val="72734D90"/>
    <w:rsid w:val="78A737E4"/>
    <w:rsid w:val="794278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delete val="1"/>
          </c:dLbls>
          <c:cat>
            <c:strRef>
              <c:f>[工作簿1]Sheet1!$B$7:$C$7</c:f>
              <c:strCache>
                <c:ptCount val="2"/>
                <c:pt idx="0">
                  <c:v>2019年</c:v>
                </c:pt>
                <c:pt idx="1">
                  <c:v>2018年</c:v>
                </c:pt>
              </c:strCache>
            </c:strRef>
          </c:cat>
          <c:val>
            <c:numRef>
              <c:f>[工作簿1]Sheet1!$B$8:$C$8</c:f>
              <c:numCache>
                <c:formatCode>General</c:formatCode>
                <c:ptCount val="2"/>
                <c:pt idx="0">
                  <c:v>4096.93</c:v>
                </c:pt>
                <c:pt idx="1">
                  <c:v>4288.33</c:v>
                </c:pt>
              </c:numCache>
            </c:numRef>
          </c:val>
        </c:ser>
        <c:dLbls>
          <c:showLegendKey val="0"/>
          <c:showVal val="0"/>
          <c:showCatName val="0"/>
          <c:showSerName val="0"/>
          <c:showPercent val="0"/>
          <c:showBubbleSize val="0"/>
        </c:dLbls>
        <c:gapWidth val="150"/>
        <c:overlap val="100"/>
        <c:axId val="965659079"/>
        <c:axId val="538570334"/>
      </c:barChart>
      <c:catAx>
        <c:axId val="96565907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8570334"/>
        <c:crosses val="autoZero"/>
        <c:auto val="1"/>
        <c:lblAlgn val="ctr"/>
        <c:lblOffset val="100"/>
        <c:noMultiLvlLbl val="0"/>
      </c:catAx>
      <c:valAx>
        <c:axId val="53857033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56590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[工作簿1]Sheet1!$B$36:$B$38</c:f>
              <c:strCache>
                <c:ptCount val="3"/>
                <c:pt idx="0">
                  <c:v>一般公共预算财政拨款收入</c:v>
                </c:pt>
                <c:pt idx="1">
                  <c:v>政府性基金预算财政拨款收入</c:v>
                </c:pt>
                <c:pt idx="2">
                  <c:v>其他收入</c:v>
                </c:pt>
              </c:strCache>
            </c:strRef>
          </c:cat>
          <c:val>
            <c:numRef>
              <c:f>[工作簿1]Sheet1!$C$36:$C$38</c:f>
              <c:numCache>
                <c:formatCode>General</c:formatCode>
                <c:ptCount val="3"/>
                <c:pt idx="0">
                  <c:v>2351.65</c:v>
                </c:pt>
                <c:pt idx="1">
                  <c:v>200</c:v>
                </c:pt>
                <c:pt idx="2">
                  <c:v>9.33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[工作簿1]Sheet1!$B$28:$B$29</c:f>
              <c:strCache>
                <c:ptCount val="2"/>
                <c:pt idx="0">
                  <c:v>基本支出</c:v>
                </c:pt>
                <c:pt idx="1">
                  <c:v>项目支出</c:v>
                </c:pt>
              </c:strCache>
            </c:strRef>
          </c:cat>
          <c:val>
            <c:numRef>
              <c:f>[工作簿1]Sheet1!$C$28:$C$29</c:f>
              <c:numCache>
                <c:formatCode>General</c:formatCode>
                <c:ptCount val="2"/>
                <c:pt idx="0">
                  <c:v>1820.26</c:v>
                </c:pt>
                <c:pt idx="1">
                  <c:v>759.37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[工作簿1]Sheet1!$B$49:$B$50</c:f>
              <c:strCache>
                <c:ptCount val="2"/>
                <c:pt idx="0">
                  <c:v>2019年财政拨款收、支</c:v>
                </c:pt>
                <c:pt idx="1">
                  <c:v>2018年财政拨款收、支</c:v>
                </c:pt>
              </c:strCache>
            </c:strRef>
          </c:cat>
          <c:val>
            <c:numRef>
              <c:f>[工作簿1]Sheet1!$C$49:$C$50</c:f>
              <c:numCache>
                <c:formatCode>General</c:formatCode>
                <c:ptCount val="2"/>
                <c:pt idx="0">
                  <c:v>4010.39</c:v>
                </c:pt>
                <c:pt idx="1">
                  <c:v>4208.87</c:v>
                </c:pt>
              </c:numCache>
            </c:numRef>
          </c:val>
        </c:ser>
        <c:dLbls>
          <c:showLegendKey val="0"/>
          <c:showVal val="0"/>
          <c:showCatName val="0"/>
          <c:showSerName val="0"/>
          <c:showPercent val="0"/>
          <c:showBubbleSize val="0"/>
        </c:dLbls>
        <c:gapWidth val="219"/>
        <c:overlap val="-27"/>
        <c:axId val="328624359"/>
        <c:axId val="132351737"/>
      </c:barChart>
      <c:catAx>
        <c:axId val="32862435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2351737"/>
        <c:crosses val="autoZero"/>
        <c:auto val="1"/>
        <c:lblAlgn val="ctr"/>
        <c:lblOffset val="100"/>
        <c:noMultiLvlLbl val="0"/>
      </c:catAx>
      <c:valAx>
        <c:axId val="13235173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86243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[工作簿1]Sheet1!$B$49:$B$50</c:f>
              <c:strCache>
                <c:ptCount val="2"/>
                <c:pt idx="0">
                  <c:v>2019年</c:v>
                </c:pt>
                <c:pt idx="1">
                  <c:v>2018年</c:v>
                </c:pt>
              </c:strCache>
            </c:strRef>
          </c:cat>
          <c:val>
            <c:numRef>
              <c:f>[工作簿1]Sheet1!$C$49:$C$50</c:f>
              <c:numCache>
                <c:formatCode>General</c:formatCode>
                <c:ptCount val="2"/>
                <c:pt idx="0">
                  <c:v>2579.1</c:v>
                </c:pt>
                <c:pt idx="1">
                  <c:v>2646.77</c:v>
                </c:pt>
              </c:numCache>
            </c:numRef>
          </c:val>
        </c:ser>
        <c:dLbls>
          <c:showLegendKey val="0"/>
          <c:showVal val="0"/>
          <c:showCatName val="0"/>
          <c:showSerName val="0"/>
          <c:showPercent val="0"/>
          <c:showBubbleSize val="0"/>
        </c:dLbls>
        <c:gapWidth val="219"/>
        <c:overlap val="-27"/>
        <c:axId val="695314684"/>
        <c:axId val="404381974"/>
      </c:barChart>
      <c:catAx>
        <c:axId val="6953146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4381974"/>
        <c:crosses val="autoZero"/>
        <c:auto val="1"/>
        <c:lblAlgn val="ctr"/>
        <c:lblOffset val="100"/>
        <c:noMultiLvlLbl val="0"/>
      </c:catAx>
      <c:valAx>
        <c:axId val="40438197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53146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65000"/>
                    <a:lumOff val="35000"/>
                  </a:schemeClr>
                </a:solidFill>
                <a:latin typeface="+mn-lt"/>
                <a:ea typeface="+mn-ea"/>
                <a:cs typeface="+mn-cs"/>
              </a:defRPr>
            </a:pPr>
            <a:r>
              <a:t>一般公共预算财政拨款支出</a:t>
            </a:r>
          </a:p>
          <a:p>
            <a:pPr defTabSz="914400">
              <a:defRPr lang="zh-CN" sz="1600" b="1" i="0" u="none" strike="noStrike" kern="1200" baseline="0">
                <a:solidFill>
                  <a:schemeClr val="tx1">
                    <a:lumMod val="65000"/>
                    <a:lumOff val="35000"/>
                  </a:schemeClr>
                </a:solidFill>
                <a:latin typeface="+mn-lt"/>
                <a:ea typeface="+mn-ea"/>
                <a:cs typeface="+mn-cs"/>
              </a:defRPr>
            </a:pPr>
            <a:r>
              <a:t>决算结构</a:t>
            </a:r>
          </a:p>
        </c:rich>
      </c:tx>
      <c:layout>
        <c:manualLayout>
          <c:xMode val="edge"/>
          <c:yMode val="edge"/>
          <c:x val="0.176419817020542"/>
          <c:y val="0.00681663258350375"/>
        </c:manualLayout>
      </c:layout>
      <c:overlay val="0"/>
      <c:spPr>
        <a:noFill/>
        <a:ln>
          <a:noFill/>
        </a:ln>
        <a:effectLst/>
      </c:spPr>
    </c:title>
    <c:autoTitleDeleted val="0"/>
    <c:plotArea>
      <c:layout/>
      <c:pieChart>
        <c:varyColors val="1"/>
        <c:ser>
          <c:idx val="0"/>
          <c:order val="0"/>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1"/>
              <c:layout>
                <c:manualLayout>
                  <c:x val="-0.161450760620671"/>
                  <c:y val="0.16402530873040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800" b="1"/>
                      <a:t>社会保障和就业5%</a:t>
                    </a:r>
                    <a:endParaRPr sz="800" b="1"/>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50129466597618"/>
                      <c:h val="0.144512610770279"/>
                    </c:manualLayout>
                  </c15:layout>
                </c:ext>
              </c:extLst>
            </c:dLbl>
            <c:dLbl>
              <c:idx val="2"/>
              <c:layout>
                <c:manualLayout>
                  <c:x val="-0.2271553255073"/>
                  <c:y val="0.060786256006995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800" b="1">
                        <a:solidFill>
                          <a:sysClr val="windowText" lastClr="000000"/>
                        </a:solidFill>
                      </a:rPr>
                      <a:t>卫生健康支出2%</a:t>
                    </a:r>
                    <a:endParaRPr sz="800" b="1">
                      <a:solidFill>
                        <a:sysClr val="windowText" lastClr="000000"/>
                      </a:solid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55998619022959"/>
                      <c:h val="0.144967052942513"/>
                    </c:manualLayout>
                  </c15:layout>
                </c:ext>
              </c:extLst>
            </c:dLbl>
            <c:dLbl>
              <c:idx val="3"/>
              <c:layout>
                <c:manualLayout>
                  <c:x val="0.270969451690355"/>
                  <c:y val="0.01429158270135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800" b="1"/>
                      <a:t>住房保障支出5%</a:t>
                    </a:r>
                    <a:endParaRPr sz="800" b="1"/>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[工作簿1]Sheet1!$B$56:$B$59</c:f>
              <c:strCache>
                <c:ptCount val="4"/>
                <c:pt idx="0">
                  <c:v>一般公共服务</c:v>
                </c:pt>
                <c:pt idx="1">
                  <c:v>社会保障和就业</c:v>
                </c:pt>
                <c:pt idx="2">
                  <c:v>卫生健康支出</c:v>
                </c:pt>
                <c:pt idx="3">
                  <c:v>住房保障支出</c:v>
                </c:pt>
              </c:strCache>
            </c:strRef>
          </c:cat>
          <c:val>
            <c:numRef>
              <c:f>[工作簿1]Sheet1!$C$56:$C$59</c:f>
              <c:numCache>
                <c:formatCode>General</c:formatCode>
                <c:ptCount val="4"/>
                <c:pt idx="0">
                  <c:v>2260.88</c:v>
                </c:pt>
                <c:pt idx="1">
                  <c:v>144.11</c:v>
                </c:pt>
                <c:pt idx="2">
                  <c:v>53.67</c:v>
                </c:pt>
                <c:pt idx="3">
                  <c:v>120.44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rPr sz="1400"/>
              <a:t>“三公”经费财政拨款支出结构</a:t>
            </a:r>
            <a:endParaRPr sz="1400"/>
          </a:p>
        </c:rich>
      </c:tx>
      <c:layout/>
      <c:overlay val="0"/>
      <c:spPr>
        <a:noFill/>
        <a:ln>
          <a:noFill/>
        </a:ln>
        <a:effectLst/>
      </c:spPr>
    </c:title>
    <c:autoTitleDeleted val="0"/>
    <c:plotArea>
      <c:layout/>
      <c:pieChart>
        <c:varyColors val="1"/>
        <c:ser>
          <c:idx val="0"/>
          <c:order val="0"/>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[工作簿1]Sheet1!$B$75:$B$77</c:f>
              <c:strCache>
                <c:ptCount val="3"/>
                <c:pt idx="0">
                  <c:v>因公出国（境）费支出</c:v>
                </c:pt>
                <c:pt idx="1">
                  <c:v>公务用车购置及运行维护费支出</c:v>
                </c:pt>
                <c:pt idx="2">
                  <c:v>公务接待费支出</c:v>
                </c:pt>
              </c:strCache>
            </c:strRef>
          </c:cat>
          <c:val>
            <c:numRef>
              <c:f>[工作簿1]Sheet1!$C$75:$C$77</c:f>
              <c:numCache>
                <c:formatCode>General</c:formatCode>
                <c:ptCount val="3"/>
                <c:pt idx="0">
                  <c:v>4.53</c:v>
                </c:pt>
                <c:pt idx="1">
                  <c:v>19.32</c:v>
                </c:pt>
                <c:pt idx="2">
                  <c:v>2.48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85</TotalTime>
  <ScaleCrop>false</ScaleCrop>
  <LinksUpToDate>false</LinksUpToDate>
  <CharactersWithSpaces>8536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2020-09-18T03:07:00Z</cp:lastPrinted>
  <dcterms:modified xsi:type="dcterms:W3CDTF">2020-09-24T02:51:12Z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