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C6" w:rsidRDefault="002107C6" w:rsidP="002107C6">
      <w:pPr>
        <w:spacing w:line="620" w:lineRule="exact"/>
        <w:jc w:val="center"/>
        <w:rPr>
          <w:rFonts w:ascii="宋体" w:hAnsi="宋体"/>
          <w:b/>
          <w:sz w:val="44"/>
          <w:szCs w:val="44"/>
        </w:rPr>
      </w:pPr>
      <w:bookmarkStart w:id="0" w:name="字号"/>
    </w:p>
    <w:p w:rsidR="002107C6" w:rsidRDefault="002107C6" w:rsidP="002107C6">
      <w:pPr>
        <w:spacing w:line="620" w:lineRule="exact"/>
        <w:jc w:val="center"/>
        <w:rPr>
          <w:rFonts w:ascii="宋体" w:hAnsi="宋体"/>
          <w:b/>
          <w:sz w:val="44"/>
          <w:szCs w:val="44"/>
        </w:rPr>
      </w:pPr>
    </w:p>
    <w:p w:rsidR="002107C6" w:rsidRDefault="002107C6" w:rsidP="002107C6">
      <w:pPr>
        <w:spacing w:line="620" w:lineRule="exact"/>
        <w:jc w:val="center"/>
        <w:rPr>
          <w:rFonts w:ascii="宋体" w:hAnsi="宋体"/>
          <w:b/>
          <w:sz w:val="44"/>
          <w:szCs w:val="44"/>
        </w:rPr>
      </w:pPr>
    </w:p>
    <w:p w:rsidR="002107C6" w:rsidRPr="0074341A" w:rsidRDefault="002107C6" w:rsidP="002107C6">
      <w:pPr>
        <w:spacing w:line="1500" w:lineRule="exact"/>
        <w:jc w:val="center"/>
        <w:rPr>
          <w:rFonts w:ascii="方正小标宋_GBK" w:eastAsia="方正小标宋_GBK" w:hAnsi="宋体"/>
          <w:color w:val="FF0000"/>
          <w:w w:val="54"/>
          <w:sz w:val="130"/>
          <w:szCs w:val="130"/>
        </w:rPr>
      </w:pPr>
      <w:r w:rsidRPr="0074341A">
        <w:rPr>
          <w:rFonts w:ascii="方正小标宋_GBK" w:eastAsia="方正小标宋_GBK" w:hAnsi="宋体" w:hint="eastAsia"/>
          <w:color w:val="FF0000"/>
          <w:w w:val="54"/>
          <w:sz w:val="130"/>
          <w:szCs w:val="130"/>
        </w:rPr>
        <w:t>广元市人民政府办公室文件</w:t>
      </w:r>
    </w:p>
    <w:p w:rsidR="002107C6" w:rsidRDefault="002107C6" w:rsidP="002107C6"/>
    <w:p w:rsidR="002107C6" w:rsidRDefault="002107C6" w:rsidP="002107C6"/>
    <w:p w:rsidR="002107C6" w:rsidRDefault="002107C6" w:rsidP="002107C6"/>
    <w:p w:rsidR="008D0BB6" w:rsidRPr="00996884" w:rsidRDefault="002107C6" w:rsidP="008D0BB6">
      <w:pPr>
        <w:jc w:val="center"/>
        <w:rPr>
          <w:rFonts w:ascii="楷体_GB2312" w:eastAsia="楷体_GB2312" w:hAnsi="仿宋"/>
          <w:sz w:val="32"/>
          <w:szCs w:val="32"/>
        </w:rPr>
      </w:pPr>
      <w:r>
        <w:rPr>
          <w:rFonts w:ascii="仿宋_GB2312" w:eastAsia="仿宋_GB2312" w:hAnsi="仿宋" w:hint="eastAsia"/>
          <w:noProof/>
          <w:sz w:val="32"/>
          <w:szCs w:val="32"/>
        </w:rPr>
        <w:pict>
          <v:line id="直线 34" o:spid="_x0000_s1028" style="position:absolute;left:0;text-align:left;z-index:251662336" from="-.75pt,35.5pt" to="441.45pt,35.5pt" strokecolor="red" strokeweight="2pt"/>
        </w:pict>
      </w:r>
      <w:r w:rsidR="008D0BB6" w:rsidRPr="006F6540">
        <w:rPr>
          <w:rFonts w:ascii="仿宋_GB2312" w:eastAsia="仿宋_GB2312" w:hAnsi="仿宋" w:hint="eastAsia"/>
          <w:sz w:val="32"/>
          <w:szCs w:val="32"/>
        </w:rPr>
        <w:t>广府办发〔</w:t>
      </w:r>
      <w:r w:rsidR="008D0BB6">
        <w:rPr>
          <w:rFonts w:ascii="仿宋_GB2312" w:eastAsia="仿宋_GB2312" w:hAnsi="仿宋" w:hint="eastAsia"/>
          <w:sz w:val="32"/>
          <w:szCs w:val="32"/>
        </w:rPr>
        <w:t>2020</w:t>
      </w:r>
      <w:r w:rsidR="008D0BB6" w:rsidRPr="006F6540">
        <w:rPr>
          <w:rFonts w:ascii="仿宋_GB2312" w:eastAsia="仿宋_GB2312" w:hAnsi="仿宋" w:hint="eastAsia"/>
          <w:sz w:val="32"/>
          <w:szCs w:val="32"/>
        </w:rPr>
        <w:t>〕</w:t>
      </w:r>
      <w:r w:rsidR="00AC6963">
        <w:rPr>
          <w:rFonts w:ascii="仿宋_GB2312" w:eastAsia="仿宋_GB2312" w:hAnsi="仿宋" w:hint="eastAsia"/>
          <w:sz w:val="32"/>
          <w:szCs w:val="32"/>
        </w:rPr>
        <w:t>14</w:t>
      </w:r>
      <w:r w:rsidR="008D0BB6" w:rsidRPr="006F6540">
        <w:rPr>
          <w:rFonts w:ascii="仿宋_GB2312" w:eastAsia="仿宋_GB2312" w:hAnsi="仿宋" w:hint="eastAsia"/>
          <w:sz w:val="32"/>
          <w:szCs w:val="32"/>
        </w:rPr>
        <w:t>号</w:t>
      </w:r>
      <w:bookmarkStart w:id="1" w:name="签发人"/>
      <w:bookmarkEnd w:id="0"/>
      <w:bookmarkEnd w:id="1"/>
    </w:p>
    <w:p w:rsidR="008D0BB6" w:rsidRDefault="008D0BB6" w:rsidP="00AC6963">
      <w:pPr>
        <w:spacing w:line="570" w:lineRule="exact"/>
        <w:rPr>
          <w:rFonts w:ascii="仿宋_GB2312" w:eastAsia="仿宋_GB2312"/>
          <w:sz w:val="32"/>
          <w:szCs w:val="32"/>
        </w:rPr>
      </w:pPr>
    </w:p>
    <w:p w:rsidR="008D0BB6" w:rsidRDefault="008D0BB6" w:rsidP="00AC6963">
      <w:pPr>
        <w:spacing w:line="570" w:lineRule="exact"/>
        <w:rPr>
          <w:rFonts w:ascii="仿宋_GB2312" w:eastAsia="仿宋_GB2312"/>
          <w:sz w:val="32"/>
          <w:szCs w:val="32"/>
        </w:rPr>
      </w:pPr>
    </w:p>
    <w:p w:rsidR="0066370E" w:rsidRDefault="00FF749D" w:rsidP="00AC6963">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广元市人民政府办公室</w:t>
      </w:r>
    </w:p>
    <w:p w:rsidR="0066370E" w:rsidRDefault="00FF749D" w:rsidP="00AC6963">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关于广元市国有企业高质量发展的实施意见</w:t>
      </w:r>
    </w:p>
    <w:p w:rsidR="0066370E" w:rsidRPr="008D0BB6" w:rsidRDefault="0066370E" w:rsidP="00AC6963">
      <w:pPr>
        <w:spacing w:line="570" w:lineRule="exact"/>
        <w:rPr>
          <w:rFonts w:ascii="仿宋_GB2312" w:eastAsia="仿宋_GB2312" w:hAnsi="仿宋_GB2312" w:cs="仿宋_GB2312"/>
          <w:sz w:val="32"/>
          <w:szCs w:val="32"/>
        </w:rPr>
      </w:pPr>
    </w:p>
    <w:p w:rsidR="0066370E" w:rsidRDefault="00FF749D" w:rsidP="00AC6963">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各县、区人民政府，市级各部门，广元经济技术开发区、市天然气综合利用工业园区管委会：</w:t>
      </w:r>
    </w:p>
    <w:p w:rsidR="0066370E" w:rsidRDefault="00FF749D" w:rsidP="00AC6963">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为贯彻落实《四川省人民政府办公厅关于四川省国有企业高质量发展的指导意见》（川办发〔2019〕3号），推动我市国有企业高质量发展，现结合实际，提出以下实施意见。</w:t>
      </w:r>
    </w:p>
    <w:p w:rsidR="0066370E" w:rsidRPr="008D0BB6" w:rsidRDefault="008D0BB6" w:rsidP="00AC6963">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FF749D" w:rsidRPr="008D0BB6">
        <w:rPr>
          <w:rFonts w:ascii="黑体" w:eastAsia="黑体" w:hAnsi="黑体" w:cs="黑体" w:hint="eastAsia"/>
          <w:sz w:val="32"/>
          <w:szCs w:val="32"/>
        </w:rPr>
        <w:t>总体要求</w:t>
      </w:r>
    </w:p>
    <w:p w:rsidR="0066370E" w:rsidRDefault="00FF749D" w:rsidP="00AC6963">
      <w:pPr>
        <w:spacing w:line="570" w:lineRule="exact"/>
        <w:ind w:firstLineChars="200" w:firstLine="640"/>
        <w:rPr>
          <w:rFonts w:ascii="楷体_GB2312" w:eastAsia="楷体_GB2312"/>
          <w:sz w:val="32"/>
          <w:szCs w:val="32"/>
        </w:rPr>
      </w:pPr>
      <w:r>
        <w:rPr>
          <w:rFonts w:ascii="楷体_GB2312" w:eastAsia="楷体_GB2312" w:hint="eastAsia"/>
          <w:sz w:val="32"/>
          <w:szCs w:val="32"/>
        </w:rPr>
        <w:t>（一）指导思想</w:t>
      </w:r>
    </w:p>
    <w:p w:rsidR="0066370E" w:rsidRDefault="00FF749D" w:rsidP="00AC6963">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坚持以习近平新时代中国特色社会主义思想为指导，牢固树</w:t>
      </w:r>
      <w:r>
        <w:rPr>
          <w:rFonts w:ascii="仿宋_GB2312" w:eastAsia="仿宋_GB2312" w:hAnsi="仿宋_GB2312" w:cs="仿宋_GB2312" w:hint="eastAsia"/>
          <w:sz w:val="32"/>
          <w:szCs w:val="32"/>
        </w:rPr>
        <w:lastRenderedPageBreak/>
        <w:t>立新发展理念，紧紧围绕“三个一、三个三”</w:t>
      </w:r>
      <w:proofErr w:type="gramStart"/>
      <w:r>
        <w:rPr>
          <w:rFonts w:ascii="仿宋_GB2312" w:eastAsia="仿宋_GB2312" w:hAnsi="仿宋_GB2312" w:cs="仿宋_GB2312" w:hint="eastAsia"/>
          <w:sz w:val="32"/>
          <w:szCs w:val="32"/>
        </w:rPr>
        <w:t>兴广战略</w:t>
      </w:r>
      <w:proofErr w:type="gramEnd"/>
      <w:r>
        <w:rPr>
          <w:rFonts w:ascii="仿宋_GB2312" w:eastAsia="仿宋_GB2312" w:hAnsi="仿宋_GB2312" w:cs="仿宋_GB2312" w:hint="eastAsia"/>
          <w:sz w:val="32"/>
          <w:szCs w:val="32"/>
        </w:rPr>
        <w:t>，以国有资产保值增值、国有资本运行效率提升为核心，突出深化改革和构建市场化运行体制机制主线，着力优化国有经济布局，着力加强优势产业集聚集群发展，着力推进国有企业主业创新升级，加快培育一批主业突出、竞争力强、市场化程度高，具有区域性影响力的大企业大集团，国有企业整体活力、动能、质量明显增强，为加快建设川陕甘结合部区域中心城市和四川北向东出桥头堡</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新贡献。</w:t>
      </w:r>
    </w:p>
    <w:p w:rsidR="0066370E" w:rsidRDefault="00FF749D" w:rsidP="00AC6963">
      <w:pPr>
        <w:spacing w:line="600" w:lineRule="exact"/>
        <w:ind w:firstLineChars="200" w:firstLine="640"/>
        <w:rPr>
          <w:rFonts w:ascii="楷体_GB2312" w:eastAsia="楷体_GB2312"/>
          <w:sz w:val="32"/>
          <w:szCs w:val="32"/>
        </w:rPr>
      </w:pPr>
      <w:r>
        <w:rPr>
          <w:rFonts w:ascii="楷体_GB2312" w:eastAsia="楷体_GB2312" w:hint="eastAsia"/>
          <w:sz w:val="32"/>
          <w:szCs w:val="32"/>
        </w:rPr>
        <w:t>（二）发展目标</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布局结构更加优化。按照市委、市政府重大决策部署，紧紧围绕全市“6+2”新型工业、“7+3”现代特色农业产业布局，</w:t>
      </w:r>
      <w:r>
        <w:rPr>
          <w:rFonts w:ascii="仿宋_GB2312" w:eastAsia="仿宋_GB2312" w:hAnsi="仿宋_GB2312" w:cs="仿宋_GB2312" w:hint="eastAsia"/>
          <w:sz w:val="32"/>
          <w:szCs w:val="32"/>
        </w:rPr>
        <w:t>结合市属企业实际，着力构建千亿级</w:t>
      </w:r>
      <w:proofErr w:type="gramStart"/>
      <w:r>
        <w:rPr>
          <w:rFonts w:ascii="仿宋_GB2312" w:eastAsia="仿宋_GB2312" w:hAnsi="仿宋_GB2312" w:cs="仿宋_GB2312" w:hint="eastAsia"/>
          <w:sz w:val="32"/>
          <w:szCs w:val="32"/>
        </w:rPr>
        <w:t>铝产业</w:t>
      </w:r>
      <w:proofErr w:type="gramEnd"/>
      <w:r>
        <w:rPr>
          <w:rFonts w:ascii="仿宋_GB2312" w:eastAsia="仿宋_GB2312" w:hAnsi="仿宋_GB2312" w:cs="仿宋_GB2312" w:hint="eastAsia"/>
          <w:sz w:val="32"/>
          <w:szCs w:val="32"/>
        </w:rPr>
        <w:t>园区和</w:t>
      </w:r>
      <w:proofErr w:type="gramStart"/>
      <w:r>
        <w:rPr>
          <w:rFonts w:ascii="仿宋_GB2312" w:eastAsia="仿宋_GB2312" w:hAnsi="仿宋_GB2312" w:cs="仿宋_GB2312" w:hint="eastAsia"/>
          <w:sz w:val="32"/>
          <w:szCs w:val="32"/>
        </w:rPr>
        <w:t>文旅</w:t>
      </w:r>
      <w:proofErr w:type="gramEnd"/>
      <w:r>
        <w:rPr>
          <w:rFonts w:ascii="仿宋_GB2312" w:eastAsia="仿宋_GB2312" w:hAnsi="仿宋_GB2312" w:cs="仿宋_GB2312" w:hint="eastAsia"/>
          <w:sz w:val="32"/>
          <w:szCs w:val="32"/>
        </w:rPr>
        <w:t>康养、建筑建材、交通物流、特色农业产业百亿产业集群。优化调整投资投向，骨干企业主业升级改造和新兴产业投入比重明显提高，基础设施和民生改善得到夯实。优势国有资源整合重组，国有企业资产结构整体优化，国有资本功能进一步放大。</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运营效益更加向好。</w:t>
      </w:r>
      <w:r>
        <w:rPr>
          <w:rFonts w:ascii="仿宋_GB2312" w:eastAsia="仿宋_GB2312" w:hAnsi="仿宋_GB2312" w:cs="仿宋_GB2312" w:hint="eastAsia"/>
          <w:sz w:val="32"/>
          <w:szCs w:val="32"/>
        </w:rPr>
        <w:t>企业发展质效明显提升，营业收入年均增长力争达到全省平均水平，资本利润率稳步提高，资产负债率控制在合理可控区间。企业培育取得成效，主体信用评级AA＋企业2家以上，打造1—2户具有区域影响力的集团公司。企业资产证券化水平显著提高，主板上市取得突破。</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lastRenderedPageBreak/>
        <w:t>企业治理更加科学。</w:t>
      </w:r>
      <w:r>
        <w:rPr>
          <w:rFonts w:ascii="仿宋_GB2312" w:eastAsia="仿宋_GB2312" w:hAnsi="仿宋_GB2312" w:cs="仿宋_GB2312" w:hint="eastAsia"/>
          <w:sz w:val="32"/>
          <w:szCs w:val="32"/>
        </w:rPr>
        <w:t>进一步规范董事会建设，理顺经营管理体制，完成国有企业股份制改造和“三项制度”改革，建立健全权责清晰的现代企业制度。加强企业领导人员契约化管理，提高职业经理人选聘比例，加快构建奖惩分明的绩效考核和灵活高效的市场经营机制。稳妥推进集团层面混合所有制改革取得进展。</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监管体制更加完善。</w:t>
      </w:r>
      <w:r>
        <w:rPr>
          <w:rFonts w:ascii="仿宋_GB2312" w:eastAsia="仿宋_GB2312" w:hAnsi="仿宋_GB2312" w:cs="仿宋_GB2312" w:hint="eastAsia"/>
          <w:sz w:val="32"/>
          <w:szCs w:val="32"/>
        </w:rPr>
        <w:t>切实</w:t>
      </w:r>
      <w:proofErr w:type="gramStart"/>
      <w:r>
        <w:rPr>
          <w:rFonts w:ascii="仿宋_GB2312" w:eastAsia="仿宋_GB2312" w:hAnsi="仿宋_GB2312" w:cs="仿宋_GB2312" w:hint="eastAsia"/>
          <w:sz w:val="32"/>
          <w:szCs w:val="32"/>
        </w:rPr>
        <w:t>推进国</w:t>
      </w:r>
      <w:proofErr w:type="gramEnd"/>
      <w:r>
        <w:rPr>
          <w:rFonts w:ascii="仿宋_GB2312" w:eastAsia="仿宋_GB2312" w:hAnsi="仿宋_GB2312" w:cs="仿宋_GB2312" w:hint="eastAsia"/>
          <w:sz w:val="32"/>
          <w:szCs w:val="32"/>
        </w:rPr>
        <w:t>资监管机构职能调整，加快以管企业为主向管资本为主的转变。全面建立权力清单和责任清单制度，简化优化监管流程，改进监管方式，维护企业市场主体地位。授权经营体制改革有序推进，探索组建国有资本投资运营公司。市级经营性国有资产实现集中统一监管，建立依法监管、分类监管、阳光监管的国资监管体系。</w:t>
      </w:r>
    </w:p>
    <w:p w:rsidR="0066370E" w:rsidRDefault="00FF749D" w:rsidP="00AC6963">
      <w:pPr>
        <w:spacing w:line="600" w:lineRule="exact"/>
        <w:ind w:firstLineChars="200" w:firstLine="640"/>
        <w:rPr>
          <w:rFonts w:ascii="黑体" w:eastAsia="黑体" w:hAnsi="黑体"/>
          <w:sz w:val="32"/>
          <w:szCs w:val="32"/>
        </w:rPr>
      </w:pPr>
      <w:r>
        <w:rPr>
          <w:rFonts w:ascii="黑体" w:eastAsia="黑体" w:hAnsi="黑体" w:cs="黑体" w:hint="eastAsia"/>
          <w:sz w:val="32"/>
          <w:szCs w:val="32"/>
        </w:rPr>
        <w:t xml:space="preserve">二、重点任务 </w:t>
      </w:r>
    </w:p>
    <w:p w:rsidR="0066370E" w:rsidRDefault="00FF749D" w:rsidP="00AC6963">
      <w:pPr>
        <w:spacing w:line="600" w:lineRule="exact"/>
        <w:ind w:firstLineChars="200" w:firstLine="640"/>
        <w:rPr>
          <w:rFonts w:ascii="楷体_GB2312" w:eastAsia="楷体_GB2312"/>
          <w:sz w:val="32"/>
          <w:szCs w:val="32"/>
        </w:rPr>
      </w:pPr>
      <w:r>
        <w:rPr>
          <w:rFonts w:ascii="楷体_GB2312" w:eastAsia="楷体_GB2312" w:hint="eastAsia"/>
          <w:sz w:val="32"/>
          <w:szCs w:val="32"/>
        </w:rPr>
        <w:t>（一）优化资本布局结构，支撑引领重大产业发展</w:t>
      </w:r>
    </w:p>
    <w:p w:rsidR="0066370E" w:rsidRDefault="00FF749D" w:rsidP="00AC6963">
      <w:pPr>
        <w:spacing w:line="600" w:lineRule="exact"/>
        <w:ind w:firstLineChars="200" w:firstLine="640"/>
        <w:rPr>
          <w:rFonts w:ascii="仿宋_GB2312" w:eastAsia="仿宋_GB2312" w:hAnsi="方正仿宋_GBK" w:cs="方正仿宋_GBK"/>
          <w:sz w:val="32"/>
          <w:szCs w:val="32"/>
        </w:rPr>
      </w:pPr>
      <w:r>
        <w:rPr>
          <w:rFonts w:ascii="仿宋_GB2312" w:eastAsia="仿宋_GB2312" w:hAnsi="仿宋_GB2312" w:cs="仿宋_GB2312" w:hint="eastAsia"/>
          <w:bCs/>
          <w:sz w:val="32"/>
          <w:szCs w:val="32"/>
        </w:rPr>
        <w:t>完善产业布局。</w:t>
      </w:r>
      <w:r>
        <w:rPr>
          <w:rFonts w:ascii="仿宋_GB2312" w:eastAsia="仿宋_GB2312" w:hAnsi="仿宋_GB2312" w:cs="仿宋_GB2312" w:hint="eastAsia"/>
          <w:sz w:val="32"/>
          <w:szCs w:val="32"/>
        </w:rPr>
        <w:t>聚焦“6+2”新型工业、“7+3”现代特色农业产业等产业发展方向，整合优势国有资源，突出主导产业发展，提升产业链上下游资源规模和水平。重点打造优势骨干产业园区和集群。国有资本通过参股、控股等方式引进以铝箔、建筑铝材、民用铝材等为主的</w:t>
      </w:r>
      <w:proofErr w:type="gramStart"/>
      <w:r>
        <w:rPr>
          <w:rFonts w:ascii="仿宋_GB2312" w:eastAsia="仿宋_GB2312" w:hAnsi="仿宋_GB2312" w:cs="仿宋_GB2312" w:hint="eastAsia"/>
          <w:sz w:val="32"/>
          <w:szCs w:val="32"/>
        </w:rPr>
        <w:t>铝产业</w:t>
      </w:r>
      <w:proofErr w:type="gramEnd"/>
      <w:r>
        <w:rPr>
          <w:rFonts w:ascii="仿宋_GB2312" w:eastAsia="仿宋_GB2312" w:hAnsi="仿宋_GB2312" w:cs="仿宋_GB2312" w:hint="eastAsia"/>
          <w:sz w:val="32"/>
          <w:szCs w:val="32"/>
        </w:rPr>
        <w:t>上下游企业入驻园区，</w:t>
      </w:r>
      <w:r>
        <w:rPr>
          <w:rFonts w:ascii="仿宋_GB2312" w:eastAsia="仿宋_GB2312" w:hAnsi="仿宋" w:cs="仿宋" w:hint="eastAsia"/>
          <w:sz w:val="32"/>
          <w:szCs w:val="32"/>
        </w:rPr>
        <w:t>打造全省重要的</w:t>
      </w:r>
      <w:proofErr w:type="gramStart"/>
      <w:r>
        <w:rPr>
          <w:rFonts w:ascii="仿宋_GB2312" w:eastAsia="仿宋_GB2312" w:hAnsi="仿宋" w:cs="仿宋" w:hint="eastAsia"/>
          <w:sz w:val="32"/>
          <w:szCs w:val="32"/>
        </w:rPr>
        <w:t>铝产业</w:t>
      </w:r>
      <w:proofErr w:type="gramEnd"/>
      <w:r>
        <w:rPr>
          <w:rFonts w:ascii="仿宋_GB2312" w:eastAsia="仿宋_GB2312" w:hAnsi="仿宋" w:cs="仿宋" w:hint="eastAsia"/>
          <w:sz w:val="32"/>
          <w:szCs w:val="32"/>
        </w:rPr>
        <w:t>基地。</w:t>
      </w:r>
      <w:r>
        <w:rPr>
          <w:rFonts w:ascii="仿宋_GB2312" w:eastAsia="仿宋_GB2312" w:hAnsi="仿宋_GB2312" w:cs="仿宋_GB2312" w:hint="eastAsia"/>
          <w:sz w:val="32"/>
          <w:szCs w:val="32"/>
        </w:rPr>
        <w:t>培育“文旅康养、建筑建材、交通物流、特色农业产业”百亿产业集群。依托中国西部（广元）绿色产业家居城等重点项目建设，打造一家省内知名的建筑一级开发资质企业。围</w:t>
      </w:r>
      <w:r>
        <w:rPr>
          <w:rFonts w:ascii="仿宋_GB2312" w:eastAsia="仿宋_GB2312" w:hAnsi="仿宋_GB2312" w:cs="仿宋_GB2312" w:hint="eastAsia"/>
          <w:sz w:val="32"/>
          <w:szCs w:val="32"/>
        </w:rPr>
        <w:lastRenderedPageBreak/>
        <w:t>绕</w:t>
      </w:r>
      <w:r>
        <w:rPr>
          <w:rFonts w:ascii="仿宋_GB2312" w:eastAsia="仿宋_GB2312" w:hAnsi="仿宋" w:cs="Calibri" w:hint="eastAsia"/>
          <w:sz w:val="32"/>
          <w:szCs w:val="32"/>
        </w:rPr>
        <w:t>建设中国西部重要商贸物流基地和进出川门户型综合交通枢纽的目标，立足优势资源，盘活存量、整合重组、参与全市重大交通物流基础设施的投融资、经营管理，加速完善产业链。鼓励支持</w:t>
      </w:r>
      <w:r>
        <w:rPr>
          <w:rFonts w:ascii="仿宋_GB2312" w:eastAsia="仿宋_GB2312" w:hAnsi="仿宋_GB2312" w:cs="仿宋_GB2312" w:hint="eastAsia"/>
          <w:sz w:val="32"/>
          <w:szCs w:val="32"/>
        </w:rPr>
        <w:t>涉农企业和产业投资企业共同联合向农业主导产业和农产品精深加工环节投资，加速构建附加值高的农业全产业链。</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调整投资投向。</w:t>
      </w:r>
      <w:r>
        <w:rPr>
          <w:rFonts w:ascii="仿宋_GB2312" w:eastAsia="仿宋_GB2312" w:hAnsi="仿宋_GB2312" w:cs="仿宋_GB2312" w:hint="eastAsia"/>
          <w:sz w:val="32"/>
          <w:szCs w:val="32"/>
        </w:rPr>
        <w:t>千方百计拓宽融资渠道、扩大投资来源，保持投资较高速度增长，建立投资主体多元化、融资形式多样化、运作方式市场化的投融资机制。加强企业投资管理，</w:t>
      </w:r>
      <w:proofErr w:type="gramStart"/>
      <w:r>
        <w:rPr>
          <w:rFonts w:ascii="仿宋_GB2312" w:eastAsia="仿宋_GB2312" w:hAnsi="仿宋_GB2312" w:cs="仿宋_GB2312" w:hint="eastAsia"/>
          <w:sz w:val="32"/>
          <w:szCs w:val="32"/>
        </w:rPr>
        <w:t>严控非</w:t>
      </w:r>
      <w:proofErr w:type="gramEnd"/>
      <w:r>
        <w:rPr>
          <w:rFonts w:ascii="仿宋_GB2312" w:eastAsia="仿宋_GB2312" w:hAnsi="仿宋_GB2312" w:cs="仿宋_GB2312" w:hint="eastAsia"/>
          <w:sz w:val="32"/>
          <w:szCs w:val="32"/>
        </w:rPr>
        <w:t>主业类投资，切实加大城市重大基础设施和民生改善投入的保障，着力提高重大产业、新兴产业、市场化程度高的项目投入比重。加强产业投资和产业园区建设，带动产业集群发展，支持企业围绕主业有序参与并购重组产业链上下游资源，重点扶持对骨干企业主业升级改造，转型发展。</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扩大开放合作。</w:t>
      </w:r>
      <w:r>
        <w:rPr>
          <w:rFonts w:ascii="仿宋_GB2312" w:eastAsia="仿宋_GB2312" w:hAnsi="仿宋_GB2312" w:cs="仿宋_GB2312" w:hint="eastAsia"/>
          <w:sz w:val="32"/>
          <w:szCs w:val="32"/>
        </w:rPr>
        <w:t>大力实施“引进来，走出去”战略，依托浙广、西广、成广、</w:t>
      </w:r>
      <w:proofErr w:type="gramStart"/>
      <w:r>
        <w:rPr>
          <w:rFonts w:ascii="仿宋_GB2312" w:eastAsia="仿宋_GB2312" w:hAnsi="仿宋_GB2312" w:cs="仿宋_GB2312" w:hint="eastAsia"/>
          <w:sz w:val="32"/>
          <w:szCs w:val="32"/>
        </w:rPr>
        <w:t>渝广区域</w:t>
      </w:r>
      <w:proofErr w:type="gramEnd"/>
      <w:r>
        <w:rPr>
          <w:rFonts w:ascii="仿宋_GB2312" w:eastAsia="仿宋_GB2312" w:hAnsi="仿宋_GB2312" w:cs="仿宋_GB2312" w:hint="eastAsia"/>
          <w:sz w:val="32"/>
          <w:szCs w:val="32"/>
        </w:rPr>
        <w:t>合作，</w:t>
      </w:r>
      <w:r>
        <w:rPr>
          <w:rFonts w:ascii="仿宋_GB2312" w:eastAsia="仿宋_GB2312" w:hAnsi="仿宋" w:cs="仿宋" w:hint="eastAsia"/>
          <w:sz w:val="32"/>
          <w:szCs w:val="32"/>
        </w:rPr>
        <w:t>积极承接产业转移和配套产业发展。</w:t>
      </w:r>
      <w:proofErr w:type="gramStart"/>
      <w:r>
        <w:rPr>
          <w:rFonts w:ascii="仿宋_GB2312" w:eastAsia="仿宋_GB2312" w:hAnsi="仿宋_GB2312" w:cs="仿宋_GB2312" w:hint="eastAsia"/>
          <w:sz w:val="32"/>
          <w:szCs w:val="32"/>
        </w:rPr>
        <w:t>加强康养旅游</w:t>
      </w:r>
      <w:proofErr w:type="gramEnd"/>
      <w:r>
        <w:rPr>
          <w:rFonts w:ascii="仿宋_GB2312" w:eastAsia="仿宋_GB2312" w:hAnsi="仿宋_GB2312" w:cs="仿宋_GB2312" w:hint="eastAsia"/>
          <w:sz w:val="32"/>
          <w:szCs w:val="32"/>
        </w:rPr>
        <w:t>、大健康、军民融合、战略新兴产业等重点产业对接，推动产业协同发展。支持国有资本与产业投资基金和政府引导基金等各类资本共同设立股权投资基金，参与国有企业重组整合、战略投资和创新发展。主动</w:t>
      </w:r>
      <w:proofErr w:type="gramStart"/>
      <w:r>
        <w:rPr>
          <w:rFonts w:ascii="仿宋_GB2312" w:eastAsia="仿宋_GB2312" w:hAnsi="仿宋_GB2312" w:cs="仿宋_GB2312" w:hint="eastAsia"/>
          <w:sz w:val="32"/>
          <w:szCs w:val="32"/>
        </w:rPr>
        <w:t>争取与央企及</w:t>
      </w:r>
      <w:proofErr w:type="gramEnd"/>
      <w:r>
        <w:rPr>
          <w:rFonts w:ascii="仿宋_GB2312" w:eastAsia="仿宋_GB2312" w:hAnsi="仿宋_GB2312" w:cs="仿宋_GB2312" w:hint="eastAsia"/>
          <w:sz w:val="32"/>
          <w:szCs w:val="32"/>
        </w:rPr>
        <w:t>其他战略合作者共同参与联合投资、“借船出海”，与同行业企业优势互补集群投资，跨领域跨行业合资合作，积极开拓市内外、省内外市场。</w:t>
      </w:r>
    </w:p>
    <w:p w:rsidR="0066370E" w:rsidRDefault="00FF749D" w:rsidP="00AC6963">
      <w:pPr>
        <w:spacing w:line="600" w:lineRule="exact"/>
        <w:ind w:firstLineChars="200" w:firstLine="640"/>
        <w:rPr>
          <w:rFonts w:ascii="仿宋_GB2312" w:eastAsia="仿宋_GB2312" w:hAnsi="宋体" w:cs="宋体"/>
          <w:sz w:val="32"/>
          <w:szCs w:val="32"/>
        </w:rPr>
      </w:pPr>
      <w:r>
        <w:rPr>
          <w:rFonts w:ascii="仿宋_GB2312" w:eastAsia="仿宋_GB2312" w:hAnsi="仿宋_GB2312" w:cs="仿宋_GB2312" w:hint="eastAsia"/>
          <w:bCs/>
          <w:sz w:val="32"/>
          <w:szCs w:val="32"/>
        </w:rPr>
        <w:lastRenderedPageBreak/>
        <w:t>优化资源配置。</w:t>
      </w:r>
      <w:r>
        <w:rPr>
          <w:rFonts w:ascii="仿宋_GB2312" w:eastAsia="仿宋_GB2312" w:hAnsi="仿宋" w:cs="仿宋" w:hint="eastAsia"/>
          <w:sz w:val="32"/>
          <w:szCs w:val="32"/>
        </w:rPr>
        <w:t>加强企业战略规划管理，准确定位、突出主业、固本培元、提质增效。优化国有企业资金资源配置，鼓励现有投融资平台提高主体信用等级评级，开展银企对接合作，促进产融结合，增强国有企业的投融资功能。加强市属国有企业协同发展的指导和协调，探索建立共建共享的资源交易机制，推动企业错位发展、协调发展。推动企业横向合并与纵向整合，支持优势企业整合产业相</w:t>
      </w:r>
      <w:r>
        <w:rPr>
          <w:rFonts w:ascii="仿宋_GB2312" w:eastAsia="仿宋_GB2312" w:hAnsi="仿宋" w:cs="仿宋" w:hint="eastAsia"/>
          <w:spacing w:val="-8"/>
          <w:sz w:val="32"/>
          <w:szCs w:val="32"/>
        </w:rPr>
        <w:t>近、技术相关但发展不足的资源，推动企业实施内部业务重组和资源整合，提高产业企业集中度。</w:t>
      </w:r>
    </w:p>
    <w:p w:rsidR="0066370E" w:rsidRDefault="00FF749D" w:rsidP="00AC6963">
      <w:pPr>
        <w:spacing w:line="600" w:lineRule="exact"/>
        <w:ind w:firstLineChars="200" w:firstLine="640"/>
        <w:rPr>
          <w:rFonts w:ascii="楷体_GB2312" w:eastAsia="楷体_GB2312"/>
          <w:sz w:val="32"/>
          <w:szCs w:val="32"/>
        </w:rPr>
      </w:pPr>
      <w:r>
        <w:rPr>
          <w:rFonts w:ascii="楷体_GB2312" w:eastAsia="楷体_GB2312" w:hint="eastAsia"/>
          <w:sz w:val="32"/>
          <w:szCs w:val="32"/>
        </w:rPr>
        <w:t>（二）推动</w:t>
      </w:r>
      <w:r>
        <w:rPr>
          <w:rFonts w:ascii="楷体_GB2312" w:eastAsia="楷体_GB2312" w:hint="eastAsia"/>
          <w:spacing w:val="-8"/>
          <w:sz w:val="32"/>
          <w:szCs w:val="32"/>
        </w:rPr>
        <w:t>混合所有制改革，有序推进企业资产证券化</w:t>
      </w:r>
    </w:p>
    <w:p w:rsidR="0066370E" w:rsidRDefault="00FF749D" w:rsidP="00AC6963">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bCs/>
          <w:sz w:val="32"/>
          <w:szCs w:val="32"/>
        </w:rPr>
        <w:t>发展混合所有制经济。</w:t>
      </w:r>
      <w:r>
        <w:rPr>
          <w:rFonts w:ascii="仿宋_GB2312" w:eastAsia="仿宋_GB2312" w:hAnsi="仿宋" w:cs="仿宋" w:hint="eastAsia"/>
          <w:sz w:val="32"/>
          <w:szCs w:val="32"/>
        </w:rPr>
        <w:t>完善混合所有制改革配套政策和工作指引，鼓励支持各类资本分类分层参与我市国有企业混合所有制改革，鼓励国有资本以多种方式入股非国有企业，创造条件在国有企业集团公司层面推进所有制改革。支持企业联合民营资本投资运营基础设施和公共服务项目。</w:t>
      </w:r>
    </w:p>
    <w:p w:rsidR="0066370E" w:rsidRDefault="00FF749D" w:rsidP="00AC696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提高资产证券化水平。</w:t>
      </w:r>
      <w:r>
        <w:rPr>
          <w:rFonts w:ascii="仿宋_GB2312" w:eastAsia="仿宋_GB2312" w:hAnsi="仿宋" w:cs="仿宋" w:hint="eastAsia"/>
          <w:sz w:val="32"/>
          <w:szCs w:val="32"/>
        </w:rPr>
        <w:t>加快市属国有企业公司化改革，有序推进资产证券化，完成生产经营类</w:t>
      </w:r>
      <w:proofErr w:type="gramStart"/>
      <w:r>
        <w:rPr>
          <w:rFonts w:ascii="仿宋_GB2312" w:eastAsia="仿宋_GB2312" w:hAnsi="仿宋" w:cs="仿宋" w:hint="eastAsia"/>
          <w:sz w:val="32"/>
          <w:szCs w:val="32"/>
        </w:rPr>
        <w:t>事业单位转企改制</w:t>
      </w:r>
      <w:proofErr w:type="gramEnd"/>
      <w:r>
        <w:rPr>
          <w:rFonts w:ascii="仿宋_GB2312" w:eastAsia="仿宋_GB2312" w:hAnsi="仿宋" w:cs="仿宋" w:hint="eastAsia"/>
          <w:sz w:val="32"/>
          <w:szCs w:val="32"/>
        </w:rPr>
        <w:t>。加快推进市属企业</w:t>
      </w:r>
      <w:proofErr w:type="gramStart"/>
      <w:r>
        <w:rPr>
          <w:rFonts w:ascii="仿宋_GB2312" w:eastAsia="仿宋_GB2312" w:hAnsi="仿宋" w:cs="仿宋" w:hint="eastAsia"/>
          <w:sz w:val="32"/>
          <w:szCs w:val="32"/>
        </w:rPr>
        <w:t>与央属</w:t>
      </w:r>
      <w:proofErr w:type="gramEnd"/>
      <w:r>
        <w:rPr>
          <w:rFonts w:ascii="仿宋_GB2312" w:eastAsia="仿宋_GB2312" w:hAnsi="仿宋" w:cs="仿宋" w:hint="eastAsia"/>
          <w:sz w:val="32"/>
          <w:szCs w:val="32"/>
        </w:rPr>
        <w:t>、省属及其他实力企业的战略合作。逐步探索改组国有资本投资、运营公司，打造资产管理整合平台。健全基金管理体制，鼓励市县国有企业共同组建产业基金投资孵化新兴产业。制定上市计划、路线图、时间表，力争主板上市取得突破。</w:t>
      </w:r>
    </w:p>
    <w:p w:rsidR="0066370E" w:rsidRDefault="00FF749D" w:rsidP="00AC6963">
      <w:pPr>
        <w:spacing w:line="600" w:lineRule="exact"/>
        <w:ind w:firstLineChars="200" w:firstLine="608"/>
        <w:rPr>
          <w:rFonts w:ascii="楷体_GB2312" w:eastAsia="楷体_GB2312"/>
          <w:spacing w:val="-8"/>
          <w:sz w:val="32"/>
          <w:szCs w:val="32"/>
        </w:rPr>
      </w:pPr>
      <w:r>
        <w:rPr>
          <w:rFonts w:ascii="楷体_GB2312" w:eastAsia="楷体_GB2312" w:hint="eastAsia"/>
          <w:spacing w:val="-8"/>
          <w:sz w:val="32"/>
          <w:szCs w:val="32"/>
        </w:rPr>
        <w:t>（三）强化创新和人才支撑，增强转型升级的内在动能</w:t>
      </w:r>
    </w:p>
    <w:p w:rsidR="0066370E" w:rsidRDefault="00FF749D" w:rsidP="00AC6963">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bCs/>
          <w:sz w:val="32"/>
          <w:szCs w:val="32"/>
        </w:rPr>
        <w:lastRenderedPageBreak/>
        <w:t>加强创新体系建设。</w:t>
      </w:r>
      <w:r>
        <w:rPr>
          <w:rFonts w:ascii="仿宋_GB2312" w:eastAsia="仿宋_GB2312" w:hAnsi="仿宋" w:cs="仿宋" w:hint="eastAsia"/>
          <w:sz w:val="32"/>
          <w:szCs w:val="32"/>
        </w:rPr>
        <w:t>支持企业通过投资并购、混合所有制改革、行业体系建设等方式引入创新资源，提升竞争能力。推动企业加强</w:t>
      </w:r>
      <w:proofErr w:type="gramStart"/>
      <w:r>
        <w:rPr>
          <w:rFonts w:ascii="仿宋_GB2312" w:eastAsia="仿宋_GB2312" w:hAnsi="仿宋" w:cs="仿宋" w:hint="eastAsia"/>
          <w:sz w:val="32"/>
          <w:szCs w:val="32"/>
        </w:rPr>
        <w:t>与央企</w:t>
      </w:r>
      <w:proofErr w:type="gramEnd"/>
      <w:r>
        <w:rPr>
          <w:rFonts w:ascii="仿宋_GB2312" w:eastAsia="仿宋_GB2312" w:hAnsi="仿宋" w:cs="仿宋" w:hint="eastAsia"/>
          <w:sz w:val="32"/>
          <w:szCs w:val="32"/>
        </w:rPr>
        <w:t>、省企、科研院所合作，建立产业技术创新联盟，促进产学研用协同创新。支持企业引进先进技术和管理模式，创新投融资模式，参与军民融合深度发展、互联网+、共享经济、平台经济等新模式，分类实施业务、技术、产品和服务创新。</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推动企业创新发展。</w:t>
      </w:r>
      <w:r>
        <w:rPr>
          <w:rFonts w:ascii="仿宋_GB2312" w:eastAsia="仿宋_GB2312" w:hAnsi="仿宋" w:cs="仿宋" w:hint="eastAsia"/>
          <w:sz w:val="32"/>
          <w:szCs w:val="32"/>
        </w:rPr>
        <w:t>全面支持行业领军企业、高校、科研院所加强各种形式的合作，提高技术水平，打造竞争优势。紧紧围绕提升企业效益导向，创新管理制度、管理架构、管理流程、管理方式。鼓励企业牢固树立为客户创造价值的理念，探索提高盈利能力、实现多方共赢的商业模式创新。完善对企业考核模式的创新。</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proofErr w:type="gramStart"/>
      <w:r>
        <w:rPr>
          <w:rFonts w:ascii="仿宋_GB2312" w:eastAsia="仿宋_GB2312" w:hAnsi="仿宋_GB2312" w:cs="仿宋_GB2312" w:hint="eastAsia"/>
          <w:sz w:val="32"/>
          <w:szCs w:val="32"/>
        </w:rPr>
        <w:t>人才强企战略</w:t>
      </w:r>
      <w:proofErr w:type="gramEnd"/>
      <w:r>
        <w:rPr>
          <w:rFonts w:ascii="仿宋_GB2312" w:eastAsia="仿宋_GB2312" w:hAnsi="仿宋_GB2312" w:cs="仿宋_GB2312" w:hint="eastAsia"/>
          <w:sz w:val="32"/>
          <w:szCs w:val="32"/>
        </w:rPr>
        <w:t>。加强国有企业人才队伍建设，优化人才结构，加快形成国有企业人才引进、培养、使用、管理的高效机制。实施人才引进计划，探索“周末工程师”柔性引才机制，并按规定兑现人才引进政策待遇。实施“蜀道英才工程”，建立企业经营管理人才库，遴选培养企业领军人才和创新型企业家。落实国企人才激励六条措施，深化职称制度改革，创新人才分类评价标准，建立内部人才市场，完善人才服务保障体系。</w:t>
      </w:r>
    </w:p>
    <w:p w:rsidR="0066370E" w:rsidRDefault="00FF749D" w:rsidP="00AC6963">
      <w:pPr>
        <w:spacing w:line="600" w:lineRule="exact"/>
        <w:ind w:firstLineChars="200" w:firstLine="608"/>
        <w:rPr>
          <w:rFonts w:ascii="楷体_GB2312" w:eastAsia="楷体_GB2312"/>
          <w:spacing w:val="-8"/>
          <w:sz w:val="32"/>
          <w:szCs w:val="32"/>
        </w:rPr>
      </w:pPr>
      <w:r>
        <w:rPr>
          <w:rFonts w:ascii="楷体_GB2312" w:eastAsia="楷体_GB2312" w:hint="eastAsia"/>
          <w:spacing w:val="-8"/>
          <w:sz w:val="32"/>
          <w:szCs w:val="32"/>
        </w:rPr>
        <w:t xml:space="preserve">（四）完善治理管控体系，打造高效灵活的现代企业 </w:t>
      </w:r>
    </w:p>
    <w:p w:rsidR="0066370E" w:rsidRDefault="00FF749D" w:rsidP="00AC696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健全公司法人治理结构。</w:t>
      </w:r>
      <w:r>
        <w:rPr>
          <w:rFonts w:ascii="仿宋_GB2312" w:eastAsia="仿宋_GB2312" w:hAnsi="仿宋" w:cs="仿宋" w:hint="eastAsia"/>
          <w:sz w:val="32"/>
          <w:szCs w:val="32"/>
        </w:rPr>
        <w:t>以公司章程为核心，有效划分治理</w:t>
      </w:r>
      <w:r>
        <w:rPr>
          <w:rFonts w:ascii="仿宋_GB2312" w:eastAsia="仿宋_GB2312" w:hAnsi="仿宋" w:cs="仿宋" w:hint="eastAsia"/>
          <w:sz w:val="32"/>
          <w:szCs w:val="32"/>
        </w:rPr>
        <w:lastRenderedPageBreak/>
        <w:t>主体权责。坚持加强党的领导和完善公司治理相统一，完善“双向进入、交叉任职”领导体制，健全“党组织研究讨论企业重大决策前置”机制。落实和维护董事会依法行使职权，推行外部董事制度，保障经理层经营自主权。推行职业经理</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度，完善企业外派监事会监督机制和推行财务总监委派制度全覆盖。</w:t>
      </w:r>
    </w:p>
    <w:p w:rsidR="0066370E" w:rsidRDefault="00FF749D" w:rsidP="00AC6963">
      <w:pPr>
        <w:spacing w:line="600" w:lineRule="exact"/>
        <w:ind w:firstLineChars="200" w:firstLine="640"/>
        <w:rPr>
          <w:rFonts w:ascii="仿宋_GB2312" w:eastAsia="仿宋_GB2312"/>
          <w:sz w:val="32"/>
          <w:szCs w:val="32"/>
        </w:rPr>
      </w:pPr>
      <w:r>
        <w:rPr>
          <w:rFonts w:ascii="仿宋_GB2312" w:eastAsia="仿宋_GB2312" w:hAnsi="仿宋_GB2312" w:cs="仿宋_GB2312" w:hint="eastAsia"/>
          <w:bCs/>
          <w:sz w:val="32"/>
          <w:szCs w:val="32"/>
        </w:rPr>
        <w:t>优化集团管控体系建设。</w:t>
      </w:r>
      <w:r>
        <w:rPr>
          <w:rFonts w:ascii="仿宋_GB2312" w:eastAsia="仿宋_GB2312" w:hAnsi="仿宋_GB2312" w:cs="仿宋_GB2312" w:hint="eastAsia"/>
          <w:sz w:val="32"/>
          <w:szCs w:val="32"/>
        </w:rPr>
        <w:t>加强和完善国有企业集团管控体系功能，强化企业集团总部战略管理、财务管理、资源配置、风险管理等职能，理顺集团总部与各类经营单元的权责关系，构建分类分级、授权受控的管理机制。加强集团公司总部功能建设，通过精简机构、优化流程、完善制度，形成集约高效、风险可控的管理方式。推行扁平化管理，全面推进压缩管理层级、减少法人户数工作，原则上将企业管理层级控制在3级以内。</w:t>
      </w:r>
    </w:p>
    <w:p w:rsidR="0066370E" w:rsidRDefault="00FF749D" w:rsidP="00AC6963">
      <w:pPr>
        <w:spacing w:line="600" w:lineRule="exact"/>
        <w:ind w:firstLineChars="200" w:firstLine="640"/>
        <w:rPr>
          <w:rFonts w:ascii="仿宋_GB2312" w:eastAsia="仿宋_GB2312"/>
          <w:sz w:val="32"/>
          <w:szCs w:val="32"/>
        </w:rPr>
      </w:pPr>
      <w:r>
        <w:rPr>
          <w:rFonts w:ascii="仿宋_GB2312" w:eastAsia="仿宋_GB2312" w:hAnsi="仿宋_GB2312" w:cs="仿宋_GB2312" w:hint="eastAsia"/>
          <w:bCs/>
          <w:sz w:val="32"/>
          <w:szCs w:val="32"/>
        </w:rPr>
        <w:t>提升企业管理水平。</w:t>
      </w:r>
      <w:r>
        <w:rPr>
          <w:rFonts w:ascii="仿宋_GB2312" w:eastAsia="仿宋_GB2312" w:hAnsi="仿宋_GB2312" w:cs="仿宋_GB2312" w:hint="eastAsia"/>
          <w:sz w:val="32"/>
          <w:szCs w:val="32"/>
        </w:rPr>
        <w:t>建立科学规范高效的决策机制，国有资本投资方</w:t>
      </w:r>
      <w:proofErr w:type="gramStart"/>
      <w:r>
        <w:rPr>
          <w:rFonts w:ascii="仿宋_GB2312" w:eastAsia="仿宋_GB2312" w:hAnsi="仿宋_GB2312" w:cs="仿宋_GB2312" w:hint="eastAsia"/>
          <w:sz w:val="32"/>
          <w:szCs w:val="32"/>
        </w:rPr>
        <w:t>向必须</w:t>
      </w:r>
      <w:proofErr w:type="gramEnd"/>
      <w:r>
        <w:rPr>
          <w:rFonts w:ascii="仿宋_GB2312" w:eastAsia="仿宋_GB2312" w:hAnsi="仿宋_GB2312" w:cs="仿宋_GB2312" w:hint="eastAsia"/>
          <w:sz w:val="32"/>
          <w:szCs w:val="32"/>
        </w:rPr>
        <w:t>符合国家产业政策，国有企业投资项目必须符合国有资本产业布局，投资项目必须经过深入科学论证，达到基本回报率要求。实施企业管理提升工程，全面开展管理对标、问题诊断和整改提升工作，完善企业管理制度，建立企业标准体系，推进企业管理信息化建设。深入推进管理创新，促进经营管理向集约化、精细化、标准化转变。</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健全市场化经营机制。</w:t>
      </w:r>
      <w:r>
        <w:rPr>
          <w:rFonts w:ascii="仿宋_GB2312" w:eastAsia="仿宋_GB2312" w:hAnsi="仿宋_GB2312" w:cs="仿宋_GB2312" w:hint="eastAsia"/>
          <w:sz w:val="32"/>
          <w:szCs w:val="32"/>
        </w:rPr>
        <w:t>鼓励企业集团对所属企业实行分类授权管理。按照“市场化选聘、契约化管理、差异化薪酬、市场化</w:t>
      </w:r>
      <w:r>
        <w:rPr>
          <w:rFonts w:ascii="仿宋_GB2312" w:eastAsia="仿宋_GB2312" w:hAnsi="仿宋_GB2312" w:cs="仿宋_GB2312" w:hint="eastAsia"/>
          <w:sz w:val="32"/>
          <w:szCs w:val="32"/>
        </w:rPr>
        <w:lastRenderedPageBreak/>
        <w:t>退出”的原则，建立完善职业经理</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度，健全以能力和绩效为导向的选拔任用机制。强化市场化激励约束，科学实施岗位价值评估，健全企业工资总额和劳动力市场基本适应、与国有企业经济效益和劳动生产率挂钩的工资决定和正常增长机制。</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提高风险防控能力。</w:t>
      </w:r>
      <w:r>
        <w:rPr>
          <w:rFonts w:ascii="仿宋_GB2312" w:eastAsia="仿宋_GB2312" w:hAnsi="仿宋" w:cs="仿宋" w:hint="eastAsia"/>
          <w:sz w:val="32"/>
          <w:szCs w:val="32"/>
        </w:rPr>
        <w:t>指导企业严控债务风险、金融风险、经营风险、法律风险和安全环保风险等。加强企业风险管控体系建设，完善风险识别、控制、化解等全过程风险管控机制。防范化解债务风险，加强考核同时推动企业实施市场化债转股，优化债务结构，降低负债水平。严防经营风险，严格控制应收账款和存货增长，规范大宗商品贸易业务，严禁“空转”“走单”和融资性贸易。严防金融风险，有序开展金融业务，严禁脱离主业单纯做大金融业务。严控投资风险，健全企业投资监督管理体系，强化投前风险评估、做好投中风险预警处置、防范投后运营风险。严守安全环保底线，坚决防止重大安全事故和环保事件发生。</w:t>
      </w:r>
      <w:r>
        <w:rPr>
          <w:rFonts w:ascii="仿宋_GB2312" w:eastAsia="仿宋_GB2312" w:hAnsi="仿宋_GB2312" w:cs="仿宋_GB2312" w:hint="eastAsia"/>
          <w:sz w:val="32"/>
          <w:szCs w:val="32"/>
        </w:rPr>
        <w:t xml:space="preserve"> </w:t>
      </w:r>
    </w:p>
    <w:p w:rsidR="0066370E" w:rsidRDefault="00FF749D" w:rsidP="00AC6963">
      <w:pPr>
        <w:spacing w:line="600" w:lineRule="exact"/>
        <w:ind w:firstLineChars="200" w:firstLine="608"/>
        <w:rPr>
          <w:rFonts w:ascii="楷体_GB2312" w:eastAsia="楷体_GB2312"/>
          <w:spacing w:val="-8"/>
          <w:sz w:val="32"/>
          <w:szCs w:val="32"/>
        </w:rPr>
      </w:pPr>
      <w:r>
        <w:rPr>
          <w:rFonts w:ascii="楷体_GB2312" w:eastAsia="楷体_GB2312" w:hint="eastAsia"/>
          <w:spacing w:val="-8"/>
          <w:sz w:val="32"/>
          <w:szCs w:val="32"/>
        </w:rPr>
        <w:t>（五）转变职能提质增效，创新发挥服务监管职能</w:t>
      </w:r>
    </w:p>
    <w:p w:rsidR="0066370E" w:rsidRDefault="00FF749D" w:rsidP="00AC6963">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bCs/>
          <w:sz w:val="32"/>
          <w:szCs w:val="32"/>
        </w:rPr>
        <w:t>优化职能履行方式。</w:t>
      </w:r>
      <w:r>
        <w:rPr>
          <w:rFonts w:ascii="仿宋_GB2312" w:eastAsia="仿宋_GB2312" w:hAnsi="仿宋" w:cs="仿宋" w:hint="eastAsia"/>
          <w:sz w:val="32"/>
          <w:szCs w:val="32"/>
        </w:rPr>
        <w:t>以管资本为主推进国资监管部门职能转变，强化规划投资、资本运营、激励约束等管资本职能。优化监管方式，健全董事选聘、履职报告和考核评价制度，建立董事会工作报告机制。</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突出国有资本监管重点。</w:t>
      </w:r>
      <w:r>
        <w:rPr>
          <w:rFonts w:ascii="仿宋_GB2312" w:eastAsia="仿宋_GB2312" w:hAnsi="仿宋_GB2312" w:cs="仿宋_GB2312" w:hint="eastAsia"/>
          <w:sz w:val="32"/>
          <w:szCs w:val="32"/>
        </w:rPr>
        <w:t>健全国有资本经营预算管理制度，充分发挥国有资本预算作用，促进国有资本有序合理流动。健全</w:t>
      </w:r>
      <w:r>
        <w:rPr>
          <w:rFonts w:ascii="仿宋_GB2312" w:eastAsia="仿宋_GB2312" w:hAnsi="仿宋_GB2312" w:cs="仿宋_GB2312" w:hint="eastAsia"/>
          <w:sz w:val="32"/>
          <w:szCs w:val="32"/>
        </w:rPr>
        <w:lastRenderedPageBreak/>
        <w:t>完善企业财务预算审议、决算审核以及产权登记、产权管理等制度，强化国有产权流转环节监管，规范资本运作。健全国有资本经营目标考核评价体系，加强国有资本收益管理。整合财务监督、纪检监督等力量和资源，建立发现问题、督促整改、强化追究的工作机制，形成国有资本监督闭环，维护资本安全。</w:t>
      </w:r>
    </w:p>
    <w:p w:rsidR="0066370E" w:rsidRDefault="00FF749D" w:rsidP="00AC6963">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bCs/>
          <w:sz w:val="32"/>
          <w:szCs w:val="32"/>
        </w:rPr>
        <w:t>创新监管方式手段。</w:t>
      </w:r>
      <w:r>
        <w:rPr>
          <w:rFonts w:ascii="仿宋_GB2312" w:eastAsia="仿宋_GB2312" w:hAnsi="仿宋" w:cs="仿宋" w:hint="eastAsia"/>
          <w:sz w:val="32"/>
          <w:szCs w:val="32"/>
        </w:rPr>
        <w:t>创新服务式监管，为企业搭建开放合作、引资引智、信息交流、人才培养等各类服务平台。充分发挥外派监事会、委派财务总监作用，加强对企业经营管理的全程监督，参与企业重大事项决策，提出监督意见，规范企业经营行为。依法推进国有资产监管信息公开，及时准确向社会公开国有资本运营、保值增值、监督检查等情况。加强思想作风建设，推</w:t>
      </w:r>
      <w:proofErr w:type="gramStart"/>
      <w:r>
        <w:rPr>
          <w:rFonts w:ascii="仿宋_GB2312" w:eastAsia="仿宋_GB2312" w:hAnsi="仿宋" w:cs="仿宋" w:hint="eastAsia"/>
          <w:sz w:val="32"/>
          <w:szCs w:val="32"/>
        </w:rPr>
        <w:t>行首问</w:t>
      </w:r>
      <w:proofErr w:type="gramEnd"/>
      <w:r>
        <w:rPr>
          <w:rFonts w:ascii="仿宋_GB2312" w:eastAsia="仿宋_GB2312" w:hAnsi="仿宋" w:cs="仿宋" w:hint="eastAsia"/>
          <w:sz w:val="32"/>
          <w:szCs w:val="32"/>
        </w:rPr>
        <w:t>负责制，优化办事流程，提高工作效率，提升服务企业能力，提升企业满意度。</w:t>
      </w:r>
    </w:p>
    <w:p w:rsidR="0066370E" w:rsidRDefault="00FF749D" w:rsidP="00AC6963">
      <w:pPr>
        <w:spacing w:line="600" w:lineRule="exact"/>
        <w:ind w:firstLineChars="200" w:firstLine="640"/>
        <w:rPr>
          <w:rFonts w:ascii="仿宋_GB2312" w:eastAsia="仿宋_GB2312" w:hAnsi="仿宋" w:cs="仿宋"/>
          <w:sz w:val="32"/>
          <w:szCs w:val="32"/>
        </w:rPr>
      </w:pPr>
      <w:r>
        <w:rPr>
          <w:rFonts w:ascii="黑体" w:eastAsia="黑体" w:hAnsi="黑体" w:cs="黑体" w:hint="eastAsia"/>
          <w:sz w:val="32"/>
          <w:szCs w:val="32"/>
        </w:rPr>
        <w:t xml:space="preserve">三、保障措施 </w:t>
      </w:r>
    </w:p>
    <w:p w:rsidR="0066370E" w:rsidRDefault="00FF749D" w:rsidP="00AC6963">
      <w:pPr>
        <w:spacing w:line="600" w:lineRule="exact"/>
        <w:ind w:firstLineChars="200" w:firstLine="640"/>
        <w:rPr>
          <w:rFonts w:ascii="仿宋_GB2312" w:eastAsia="仿宋_GB2312" w:hAnsi="ˎ̥"/>
          <w:sz w:val="32"/>
          <w:szCs w:val="32"/>
        </w:rPr>
      </w:pPr>
      <w:r>
        <w:rPr>
          <w:rFonts w:ascii="楷体_GB2312" w:eastAsia="楷体_GB2312" w:hAnsi="楷体" w:cs="楷体" w:hint="eastAsia"/>
          <w:bCs/>
          <w:sz w:val="32"/>
          <w:szCs w:val="32"/>
        </w:rPr>
        <w:t>（一）加强组织领导和政策保障相结合。</w:t>
      </w:r>
      <w:r>
        <w:rPr>
          <w:rFonts w:ascii="仿宋_GB2312" w:eastAsia="仿宋_GB2312" w:hAnsi="ˎ̥" w:hint="eastAsia"/>
          <w:sz w:val="32"/>
          <w:szCs w:val="32"/>
        </w:rPr>
        <w:t>全面加强党的建设，把党管干部原则和发挥市场机制作用结合起来，充分发挥企业党委领导作用。</w:t>
      </w:r>
      <w:r>
        <w:rPr>
          <w:rFonts w:ascii="仿宋_GB2312" w:eastAsia="仿宋_GB2312" w:hAnsi="仿宋_GB2312" w:cs="仿宋_GB2312" w:hint="eastAsia"/>
          <w:sz w:val="32"/>
          <w:szCs w:val="32"/>
        </w:rPr>
        <w:t>统筹国资布局调整和企业转型，研究支持国有企业高质量发展的财政、金融、人才、科技等政策。</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楷体_GB2312" w:eastAsia="楷体_GB2312" w:hAnsi="楷体" w:cs="楷体" w:hint="eastAsia"/>
          <w:bCs/>
          <w:sz w:val="32"/>
          <w:szCs w:val="32"/>
        </w:rPr>
        <w:t>（二）健全评价考核和激励约束相结合。</w:t>
      </w:r>
      <w:r>
        <w:rPr>
          <w:rFonts w:ascii="仿宋_GB2312" w:eastAsia="仿宋_GB2312" w:hAnsi="仿宋_GB2312" w:cs="仿宋_GB2312" w:hint="eastAsia"/>
          <w:sz w:val="32"/>
          <w:szCs w:val="32"/>
        </w:rPr>
        <w:t>研究建立体现新发展理念和高质量发展要求的评价指标体系，更加突出质量效益、结构调整、创新能力、核心竞争力等绩效考核，合理设置指标类</w:t>
      </w:r>
      <w:r>
        <w:rPr>
          <w:rFonts w:ascii="仿宋_GB2312" w:eastAsia="仿宋_GB2312" w:hAnsi="仿宋_GB2312" w:cs="仿宋_GB2312" w:hint="eastAsia"/>
          <w:sz w:val="32"/>
          <w:szCs w:val="32"/>
        </w:rPr>
        <w:lastRenderedPageBreak/>
        <w:t>型和权重。健全完善任期考核与年度考核相结合的绩效评价考核体系。定期跟踪督查企业目标任务完成情况，健全激励约束机制，发挥绩效评估考核的导向和推动作用。</w:t>
      </w:r>
    </w:p>
    <w:p w:rsidR="0066370E" w:rsidRDefault="00FF749D" w:rsidP="00AC6963">
      <w:pPr>
        <w:spacing w:line="600" w:lineRule="exact"/>
        <w:ind w:firstLineChars="200" w:firstLine="640"/>
        <w:rPr>
          <w:rFonts w:ascii="仿宋_GB2312" w:eastAsia="仿宋_GB2312" w:hAnsi="仿宋_GB2312" w:cs="仿宋_GB2312"/>
          <w:sz w:val="32"/>
          <w:szCs w:val="32"/>
        </w:rPr>
      </w:pPr>
      <w:r>
        <w:rPr>
          <w:rFonts w:ascii="楷体_GB2312" w:eastAsia="楷体_GB2312" w:hAnsi="楷体" w:cs="楷体" w:hint="eastAsia"/>
          <w:bCs/>
          <w:sz w:val="32"/>
          <w:szCs w:val="32"/>
        </w:rPr>
        <w:t>（三）加强宣传引导和落地落实相结合。</w:t>
      </w:r>
      <w:r>
        <w:rPr>
          <w:rFonts w:ascii="仿宋_GB2312" w:eastAsia="仿宋_GB2312" w:hAnsi="仿宋_GB2312" w:cs="仿宋_GB2312" w:hint="eastAsia"/>
          <w:sz w:val="32"/>
          <w:szCs w:val="32"/>
        </w:rPr>
        <w:t>加强国有企业实施高质量发展行动宣传，聚焦重点企业、重点项目及领军人才，宣传企业推动高质量发展的改革创新实践，总结推介成功经验、典型案例，营造崇尚质量、追求效益的良好氛围。</w:t>
      </w:r>
    </w:p>
    <w:p w:rsidR="0066370E" w:rsidRDefault="0066370E" w:rsidP="008D0BB6">
      <w:pPr>
        <w:pStyle w:val="a0"/>
        <w:spacing w:after="0" w:line="600" w:lineRule="exact"/>
        <w:rPr>
          <w:rFonts w:ascii="仿宋_GB2312" w:eastAsia="仿宋_GB2312" w:hAnsi="仿宋_GB2312" w:cs="仿宋_GB2312"/>
          <w:sz w:val="32"/>
          <w:szCs w:val="32"/>
        </w:rPr>
      </w:pPr>
    </w:p>
    <w:p w:rsidR="0066370E" w:rsidRDefault="0066370E" w:rsidP="008D0BB6">
      <w:pPr>
        <w:pStyle w:val="a0"/>
        <w:spacing w:after="0" w:line="600" w:lineRule="exact"/>
        <w:rPr>
          <w:rFonts w:ascii="仿宋_GB2312" w:eastAsia="仿宋_GB2312" w:hAnsi="仿宋_GB2312" w:cs="仿宋_GB2312"/>
          <w:sz w:val="32"/>
          <w:szCs w:val="32"/>
        </w:rPr>
      </w:pPr>
    </w:p>
    <w:p w:rsidR="008D0BB6" w:rsidRDefault="008D0BB6" w:rsidP="008D0BB6">
      <w:pPr>
        <w:pStyle w:val="a0"/>
        <w:spacing w:after="0" w:line="600" w:lineRule="exact"/>
        <w:rPr>
          <w:rFonts w:ascii="仿宋_GB2312" w:eastAsia="仿宋_GB2312" w:hAnsi="仿宋_GB2312" w:cs="仿宋_GB2312"/>
          <w:sz w:val="32"/>
          <w:szCs w:val="32"/>
        </w:rPr>
      </w:pPr>
    </w:p>
    <w:p w:rsidR="0066370E" w:rsidRDefault="00FF749D" w:rsidP="008D0BB6">
      <w:pPr>
        <w:spacing w:line="600" w:lineRule="exact"/>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 xml:space="preserve">                    </w:t>
      </w:r>
      <w:r w:rsidR="008D0BB6">
        <w:rPr>
          <w:rFonts w:ascii="仿宋_GB2312" w:eastAsia="仿宋_GB2312" w:hAnsi="仿宋_GB2312" w:cs="仿宋_GB2312" w:hint="eastAsia"/>
          <w:sz w:val="32"/>
          <w:szCs w:val="36"/>
        </w:rPr>
        <w:t xml:space="preserve"> </w:t>
      </w:r>
      <w:r>
        <w:rPr>
          <w:rFonts w:ascii="仿宋_GB2312" w:eastAsia="仿宋_GB2312" w:hAnsi="仿宋_GB2312" w:cs="仿宋_GB2312" w:hint="eastAsia"/>
          <w:sz w:val="32"/>
          <w:szCs w:val="36"/>
        </w:rPr>
        <w:t xml:space="preserve">    广元市人民政府办公室</w:t>
      </w:r>
    </w:p>
    <w:p w:rsidR="0066370E" w:rsidRDefault="00FF749D" w:rsidP="008D0BB6">
      <w:pPr>
        <w:spacing w:line="600" w:lineRule="exact"/>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 xml:space="preserve">                           </w:t>
      </w:r>
      <w:r>
        <w:rPr>
          <w:rFonts w:ascii="仿宋_GB2312" w:eastAsia="仿宋_GB2312" w:hAnsi="仿宋_GB2312" w:cs="仿宋_GB2312"/>
          <w:sz w:val="32"/>
          <w:szCs w:val="36"/>
        </w:rPr>
        <w:t>2020年</w:t>
      </w:r>
      <w:r>
        <w:rPr>
          <w:rFonts w:ascii="仿宋_GB2312" w:eastAsia="仿宋_GB2312" w:hAnsi="仿宋_GB2312" w:cs="仿宋_GB2312" w:hint="eastAsia"/>
          <w:sz w:val="32"/>
          <w:szCs w:val="36"/>
        </w:rPr>
        <w:t>4</w:t>
      </w:r>
      <w:r>
        <w:rPr>
          <w:rFonts w:ascii="仿宋_GB2312" w:eastAsia="仿宋_GB2312" w:hAnsi="仿宋_GB2312" w:cs="仿宋_GB2312"/>
          <w:sz w:val="32"/>
          <w:szCs w:val="36"/>
        </w:rPr>
        <w:t>月</w:t>
      </w:r>
      <w:r w:rsidR="008D0BB6">
        <w:rPr>
          <w:rFonts w:ascii="仿宋_GB2312" w:eastAsia="仿宋_GB2312" w:hAnsi="仿宋_GB2312" w:cs="仿宋_GB2312" w:hint="eastAsia"/>
          <w:sz w:val="32"/>
          <w:szCs w:val="36"/>
        </w:rPr>
        <w:t>13</w:t>
      </w:r>
      <w:r>
        <w:rPr>
          <w:rFonts w:ascii="仿宋_GB2312" w:eastAsia="仿宋_GB2312" w:hAnsi="仿宋_GB2312" w:cs="仿宋_GB2312"/>
          <w:sz w:val="32"/>
          <w:szCs w:val="36"/>
        </w:rPr>
        <w:t>日</w:t>
      </w:r>
    </w:p>
    <w:p w:rsidR="0066370E" w:rsidRDefault="0066370E">
      <w:pPr>
        <w:pStyle w:val="a0"/>
        <w:rPr>
          <w:rFonts w:ascii="仿宋_GB2312" w:eastAsia="仿宋_GB2312" w:hAnsi="仿宋_GB2312" w:cs="仿宋_GB2312"/>
          <w:sz w:val="32"/>
          <w:szCs w:val="32"/>
        </w:rPr>
      </w:pPr>
    </w:p>
    <w:p w:rsidR="008D0BB6" w:rsidRDefault="008D0BB6">
      <w:pPr>
        <w:pStyle w:val="a0"/>
        <w:rPr>
          <w:rFonts w:ascii="仿宋_GB2312" w:eastAsia="仿宋_GB2312" w:hAnsi="仿宋_GB2312" w:cs="仿宋_GB2312"/>
          <w:sz w:val="32"/>
          <w:szCs w:val="32"/>
        </w:rPr>
      </w:pPr>
    </w:p>
    <w:p w:rsidR="008D0BB6" w:rsidRDefault="008D0BB6">
      <w:pPr>
        <w:pStyle w:val="a0"/>
        <w:rPr>
          <w:rFonts w:ascii="仿宋_GB2312" w:eastAsia="仿宋_GB2312" w:hAnsi="仿宋_GB2312" w:cs="仿宋_GB2312"/>
          <w:sz w:val="32"/>
          <w:szCs w:val="32"/>
        </w:rPr>
      </w:pPr>
    </w:p>
    <w:p w:rsidR="008D0BB6" w:rsidRDefault="008D0BB6">
      <w:pPr>
        <w:pStyle w:val="a0"/>
        <w:rPr>
          <w:rFonts w:ascii="仿宋_GB2312" w:eastAsia="仿宋_GB2312" w:hAnsi="仿宋_GB2312" w:cs="仿宋_GB2312"/>
          <w:sz w:val="32"/>
          <w:szCs w:val="32"/>
        </w:rPr>
      </w:pPr>
    </w:p>
    <w:p w:rsidR="00AC6963" w:rsidRDefault="00AC6963" w:rsidP="00AC6963">
      <w:pPr>
        <w:pStyle w:val="a0"/>
        <w:spacing w:after="0" w:line="240" w:lineRule="exact"/>
        <w:rPr>
          <w:rFonts w:ascii="仿宋_GB2312" w:eastAsia="仿宋_GB2312" w:hAnsi="仿宋_GB2312" w:cs="仿宋_GB2312"/>
          <w:sz w:val="32"/>
          <w:szCs w:val="32"/>
        </w:rPr>
      </w:pPr>
    </w:p>
    <w:p w:rsidR="00AC6963" w:rsidRDefault="00AC6963" w:rsidP="00AC6963">
      <w:pPr>
        <w:pStyle w:val="a0"/>
        <w:spacing w:after="0" w:line="240" w:lineRule="exact"/>
        <w:rPr>
          <w:rFonts w:ascii="仿宋_GB2312" w:eastAsia="仿宋_GB2312" w:hAnsi="仿宋_GB2312" w:cs="仿宋_GB2312"/>
          <w:sz w:val="32"/>
          <w:szCs w:val="32"/>
        </w:rPr>
      </w:pPr>
    </w:p>
    <w:p w:rsidR="008D0BB6" w:rsidRDefault="008D0BB6">
      <w:pPr>
        <w:pStyle w:val="a0"/>
        <w:rPr>
          <w:rFonts w:ascii="仿宋_GB2312" w:eastAsia="仿宋_GB2312" w:hAnsi="仿宋_GB2312" w:cs="仿宋_GB2312"/>
          <w:sz w:val="32"/>
          <w:szCs w:val="32"/>
        </w:rPr>
      </w:pPr>
    </w:p>
    <w:p w:rsidR="008D0BB6" w:rsidRPr="00E271EB" w:rsidRDefault="008D0BB6" w:rsidP="008D0BB6">
      <w:pPr>
        <w:rPr>
          <w:rFonts w:ascii="黑体" w:eastAsia="黑体" w:hAnsi="黑体"/>
          <w:color w:val="000000"/>
          <w:sz w:val="28"/>
          <w:szCs w:val="28"/>
        </w:rPr>
      </w:pPr>
      <w:r w:rsidRPr="007D52E7">
        <w:rPr>
          <w:rFonts w:ascii="黑体" w:eastAsia="黑体" w:hAnsi="黑体" w:hint="eastAsia"/>
          <w:color w:val="000000"/>
          <w:sz w:val="28"/>
          <w:szCs w:val="28"/>
        </w:rPr>
        <w:t>信息公开选项：</w:t>
      </w:r>
      <w:r>
        <w:rPr>
          <w:rFonts w:ascii="方正小标宋简体" w:eastAsia="方正小标宋简体" w:hAnsi="黑体" w:hint="eastAsia"/>
          <w:color w:val="000000"/>
          <w:sz w:val="28"/>
          <w:szCs w:val="28"/>
        </w:rPr>
        <w:t>主动</w:t>
      </w:r>
      <w:r w:rsidRPr="007D52E7">
        <w:rPr>
          <w:rFonts w:ascii="方正小标宋简体" w:eastAsia="方正小标宋简体" w:hAnsi="黑体" w:hint="eastAsia"/>
          <w:color w:val="000000"/>
          <w:sz w:val="28"/>
          <w:szCs w:val="28"/>
        </w:rPr>
        <w:t>公开</w:t>
      </w:r>
    </w:p>
    <w:p w:rsidR="008D0BB6" w:rsidRPr="008D0BB6" w:rsidRDefault="008D0BB6" w:rsidP="008D0BB6">
      <w:pPr>
        <w:pBdr>
          <w:top w:val="single" w:sz="4" w:space="1" w:color="auto"/>
          <w:bottom w:val="single" w:sz="4" w:space="1" w:color="auto"/>
        </w:pBdr>
        <w:overflowPunct w:val="0"/>
        <w:autoSpaceDE w:val="0"/>
        <w:autoSpaceDN w:val="0"/>
        <w:spacing w:line="500" w:lineRule="exact"/>
        <w:ind w:firstLineChars="87" w:firstLine="244"/>
        <w:rPr>
          <w:rFonts w:ascii="仿宋_GB2312" w:eastAsia="仿宋_GB2312" w:hAnsi="仿宋_GB2312" w:cs="仿宋_GB2312"/>
          <w:sz w:val="32"/>
          <w:szCs w:val="32"/>
        </w:rPr>
      </w:pPr>
      <w:r w:rsidRPr="00E271EB">
        <w:rPr>
          <w:rFonts w:ascii="仿宋_GB2312" w:eastAsia="仿宋_GB2312" w:cs="仿宋_GB2312" w:hint="eastAsia"/>
          <w:color w:val="000000"/>
          <w:sz w:val="28"/>
          <w:szCs w:val="28"/>
        </w:rPr>
        <w:t>广元市人民政府办公室</w:t>
      </w:r>
      <w:r w:rsidRPr="00E271EB">
        <w:rPr>
          <w:rFonts w:ascii="仿宋_GB2312" w:eastAsia="仿宋_GB2312" w:cs="仿宋_GB2312"/>
          <w:color w:val="000000"/>
          <w:sz w:val="28"/>
          <w:szCs w:val="28"/>
        </w:rPr>
        <w:t xml:space="preserve">                </w:t>
      </w:r>
      <w:r w:rsidRPr="00E271EB">
        <w:rPr>
          <w:rFonts w:ascii="仿宋_GB2312" w:eastAsia="仿宋_GB2312" w:cs="仿宋_GB2312" w:hint="eastAsia"/>
          <w:color w:val="000000"/>
          <w:sz w:val="28"/>
          <w:szCs w:val="28"/>
        </w:rPr>
        <w:t xml:space="preserve"> </w:t>
      </w:r>
      <w:r w:rsidRPr="00E271EB">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sidRPr="00E271EB">
        <w:rPr>
          <w:rFonts w:ascii="仿宋_GB2312" w:eastAsia="仿宋_GB2312" w:cs="仿宋_GB2312" w:hint="eastAsia"/>
          <w:color w:val="000000"/>
          <w:sz w:val="28"/>
          <w:szCs w:val="28"/>
        </w:rPr>
        <w:t xml:space="preserve"> </w:t>
      </w:r>
      <w:r w:rsidRPr="00E271EB">
        <w:rPr>
          <w:rFonts w:ascii="仿宋_GB2312" w:eastAsia="仿宋_GB2312" w:cs="仿宋_GB2312"/>
          <w:color w:val="000000"/>
          <w:sz w:val="28"/>
          <w:szCs w:val="28"/>
        </w:rPr>
        <w:t xml:space="preserve">   </w:t>
      </w:r>
      <w:r w:rsidRPr="00402491">
        <w:rPr>
          <w:rFonts w:ascii="仿宋_GB2312" w:eastAsia="仿宋_GB2312" w:hAnsi="仿宋" w:hint="eastAsia"/>
          <w:sz w:val="28"/>
          <w:szCs w:val="28"/>
        </w:rPr>
        <w:t>2020</w:t>
      </w:r>
      <w:r w:rsidRPr="00E271EB">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4</w:t>
      </w:r>
      <w:r w:rsidRPr="00E271EB">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13</w:t>
      </w:r>
      <w:r w:rsidRPr="00E271EB">
        <w:rPr>
          <w:rFonts w:ascii="仿宋_GB2312" w:eastAsia="仿宋_GB2312" w:cs="仿宋_GB2312" w:hint="eastAsia"/>
          <w:color w:val="000000"/>
          <w:sz w:val="28"/>
          <w:szCs w:val="28"/>
        </w:rPr>
        <w:t>日印</w:t>
      </w:r>
      <w:r w:rsidR="00520524" w:rsidRPr="00520524">
        <w:rPr>
          <w:color w:val="000000"/>
          <w:szCs w:val="22"/>
        </w:rPr>
        <w:pict>
          <v:rect id="Rectangle 6" o:spid="_x0000_s1026" style="position:absolute;left:0;text-align:left;margin-left:-12.75pt;margin-top:577.3pt;width:1in;height:62.4pt;z-index:251660288;mso-position-horizontal-relative:text;mso-position-vertical-relative:text" stroked="f">
            <v:fill color2="#bbd5f0"/>
          </v:rect>
        </w:pict>
      </w:r>
      <w:r w:rsidR="00520524" w:rsidRPr="00520524">
        <w:rPr>
          <w:color w:val="000000"/>
          <w:szCs w:val="22"/>
        </w:rPr>
        <w:pict>
          <v:rect id="矩形 50" o:spid="_x0000_s1027" style="position:absolute;left:0;text-align:left;margin-left:-15.6pt;margin-top:636.9pt;width:62.4pt;height:28.95pt;z-index:251661312;mso-position-horizontal-relative:text;mso-position-vertical-relative:text" stroked="f"/>
        </w:pict>
      </w:r>
      <w:r w:rsidRPr="00E271EB">
        <w:rPr>
          <w:rFonts w:ascii="仿宋_GB2312" w:eastAsia="仿宋_GB2312" w:cs="仿宋_GB2312" w:hint="eastAsia"/>
          <w:color w:val="000000"/>
          <w:sz w:val="28"/>
          <w:szCs w:val="28"/>
        </w:rPr>
        <w:t>发</w:t>
      </w:r>
    </w:p>
    <w:sectPr w:rsidR="008D0BB6" w:rsidRPr="008D0BB6" w:rsidSect="008D0BB6">
      <w:footerReference w:type="even" r:id="rId9"/>
      <w:footerReference w:type="default" r:id="rId10"/>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39F" w:rsidRDefault="0007639F" w:rsidP="008D0BB6">
      <w:r>
        <w:separator/>
      </w:r>
    </w:p>
  </w:endnote>
  <w:endnote w:type="continuationSeparator" w:id="0">
    <w:p w:rsidR="0007639F" w:rsidRDefault="0007639F" w:rsidP="008D0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8057"/>
      <w:docPartObj>
        <w:docPartGallery w:val="Page Numbers (Bottom of Page)"/>
        <w:docPartUnique/>
      </w:docPartObj>
    </w:sdtPr>
    <w:sdtEndPr>
      <w:rPr>
        <w:rFonts w:asciiTheme="majorEastAsia" w:eastAsiaTheme="majorEastAsia" w:hAnsiTheme="majorEastAsia"/>
        <w:sz w:val="28"/>
        <w:szCs w:val="28"/>
      </w:rPr>
    </w:sdtEndPr>
    <w:sdtContent>
      <w:p w:rsidR="008D0BB6" w:rsidRPr="008D0BB6" w:rsidRDefault="008D0BB6" w:rsidP="008D0BB6">
        <w:pPr>
          <w:pStyle w:val="a6"/>
          <w:ind w:right="360"/>
          <w:rPr>
            <w:rFonts w:asciiTheme="majorEastAsia" w:eastAsiaTheme="majorEastAsia" w:hAnsiTheme="majorEastAsia"/>
            <w:sz w:val="28"/>
            <w:szCs w:val="28"/>
          </w:rPr>
        </w:pPr>
        <w:r w:rsidRPr="008D0BB6">
          <w:rPr>
            <w:rFonts w:asciiTheme="majorEastAsia" w:eastAsiaTheme="majorEastAsia" w:hAnsiTheme="majorEastAsia" w:hint="eastAsia"/>
            <w:sz w:val="28"/>
            <w:szCs w:val="28"/>
          </w:rPr>
          <w:t xml:space="preserve">— </w:t>
        </w:r>
        <w:r w:rsidR="00520524" w:rsidRPr="008D0BB6">
          <w:rPr>
            <w:rFonts w:asciiTheme="majorEastAsia" w:eastAsiaTheme="majorEastAsia" w:hAnsiTheme="majorEastAsia"/>
            <w:sz w:val="28"/>
            <w:szCs w:val="28"/>
          </w:rPr>
          <w:fldChar w:fldCharType="begin"/>
        </w:r>
        <w:r w:rsidRPr="008D0BB6">
          <w:rPr>
            <w:rFonts w:asciiTheme="majorEastAsia" w:eastAsiaTheme="majorEastAsia" w:hAnsiTheme="majorEastAsia"/>
            <w:sz w:val="28"/>
            <w:szCs w:val="28"/>
          </w:rPr>
          <w:instrText xml:space="preserve"> PAGE   \* MERGEFORMAT </w:instrText>
        </w:r>
        <w:r w:rsidR="00520524" w:rsidRPr="008D0BB6">
          <w:rPr>
            <w:rFonts w:asciiTheme="majorEastAsia" w:eastAsiaTheme="majorEastAsia" w:hAnsiTheme="majorEastAsia"/>
            <w:sz w:val="28"/>
            <w:szCs w:val="28"/>
          </w:rPr>
          <w:fldChar w:fldCharType="separate"/>
        </w:r>
        <w:r w:rsidR="002107C6" w:rsidRPr="002107C6">
          <w:rPr>
            <w:rFonts w:asciiTheme="majorEastAsia" w:eastAsiaTheme="majorEastAsia" w:hAnsiTheme="majorEastAsia"/>
            <w:noProof/>
            <w:sz w:val="28"/>
            <w:szCs w:val="28"/>
            <w:lang w:val="zh-CN"/>
          </w:rPr>
          <w:t>4</w:t>
        </w:r>
        <w:r w:rsidR="00520524" w:rsidRPr="008D0BB6">
          <w:rPr>
            <w:rFonts w:asciiTheme="majorEastAsia" w:eastAsiaTheme="majorEastAsia" w:hAnsiTheme="majorEastAsia"/>
            <w:sz w:val="28"/>
            <w:szCs w:val="28"/>
          </w:rPr>
          <w:fldChar w:fldCharType="end"/>
        </w:r>
        <w:r w:rsidRPr="008D0BB6">
          <w:rPr>
            <w:rFonts w:asciiTheme="majorEastAsia" w:eastAsiaTheme="majorEastAsia" w:hAnsiTheme="maj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8041"/>
      <w:docPartObj>
        <w:docPartGallery w:val="Page Numbers (Bottom of Page)"/>
        <w:docPartUnique/>
      </w:docPartObj>
    </w:sdtPr>
    <w:sdtEndPr>
      <w:rPr>
        <w:rFonts w:asciiTheme="majorEastAsia" w:eastAsiaTheme="majorEastAsia" w:hAnsiTheme="majorEastAsia"/>
        <w:sz w:val="28"/>
        <w:szCs w:val="28"/>
      </w:rPr>
    </w:sdtEndPr>
    <w:sdtContent>
      <w:p w:rsidR="008D0BB6" w:rsidRPr="008D0BB6" w:rsidRDefault="008D0BB6" w:rsidP="008D0BB6">
        <w:pPr>
          <w:pStyle w:val="a6"/>
          <w:jc w:val="right"/>
          <w:rPr>
            <w:rFonts w:asciiTheme="majorEastAsia" w:eastAsiaTheme="majorEastAsia" w:hAnsiTheme="majorEastAsia"/>
            <w:sz w:val="28"/>
            <w:szCs w:val="28"/>
          </w:rPr>
        </w:pPr>
        <w:r w:rsidRPr="008D0BB6">
          <w:rPr>
            <w:rFonts w:asciiTheme="majorEastAsia" w:eastAsiaTheme="majorEastAsia" w:hAnsiTheme="majorEastAsia" w:hint="eastAsia"/>
            <w:sz w:val="28"/>
            <w:szCs w:val="28"/>
          </w:rPr>
          <w:t xml:space="preserve">— </w:t>
        </w:r>
        <w:r w:rsidR="00520524" w:rsidRPr="008D0BB6">
          <w:rPr>
            <w:rFonts w:asciiTheme="majorEastAsia" w:eastAsiaTheme="majorEastAsia" w:hAnsiTheme="majorEastAsia"/>
            <w:sz w:val="28"/>
            <w:szCs w:val="28"/>
          </w:rPr>
          <w:fldChar w:fldCharType="begin"/>
        </w:r>
        <w:r w:rsidRPr="008D0BB6">
          <w:rPr>
            <w:rFonts w:asciiTheme="majorEastAsia" w:eastAsiaTheme="majorEastAsia" w:hAnsiTheme="majorEastAsia"/>
            <w:sz w:val="28"/>
            <w:szCs w:val="28"/>
          </w:rPr>
          <w:instrText xml:space="preserve"> PAGE   \* MERGEFORMAT </w:instrText>
        </w:r>
        <w:r w:rsidR="00520524" w:rsidRPr="008D0BB6">
          <w:rPr>
            <w:rFonts w:asciiTheme="majorEastAsia" w:eastAsiaTheme="majorEastAsia" w:hAnsiTheme="majorEastAsia"/>
            <w:sz w:val="28"/>
            <w:szCs w:val="28"/>
          </w:rPr>
          <w:fldChar w:fldCharType="separate"/>
        </w:r>
        <w:r w:rsidR="002107C6" w:rsidRPr="002107C6">
          <w:rPr>
            <w:rFonts w:asciiTheme="majorEastAsia" w:eastAsiaTheme="majorEastAsia" w:hAnsiTheme="majorEastAsia"/>
            <w:noProof/>
            <w:sz w:val="28"/>
            <w:szCs w:val="28"/>
            <w:lang w:val="zh-CN"/>
          </w:rPr>
          <w:t>3</w:t>
        </w:r>
        <w:r w:rsidR="00520524" w:rsidRPr="008D0BB6">
          <w:rPr>
            <w:rFonts w:asciiTheme="majorEastAsia" w:eastAsiaTheme="majorEastAsia" w:hAnsiTheme="majorEastAsia"/>
            <w:sz w:val="28"/>
            <w:szCs w:val="28"/>
          </w:rPr>
          <w:fldChar w:fldCharType="end"/>
        </w:r>
        <w:r w:rsidRPr="008D0BB6">
          <w:rPr>
            <w:rFonts w:asciiTheme="majorEastAsia" w:eastAsiaTheme="majorEastAsia" w:hAnsiTheme="maj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39F" w:rsidRDefault="0007639F" w:rsidP="008D0BB6">
      <w:r>
        <w:separator/>
      </w:r>
    </w:p>
  </w:footnote>
  <w:footnote w:type="continuationSeparator" w:id="0">
    <w:p w:rsidR="0007639F" w:rsidRDefault="0007639F" w:rsidP="008D0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10B9"/>
    <w:multiLevelType w:val="multilevel"/>
    <w:tmpl w:val="0E8110B9"/>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E961A1"/>
    <w:rsid w:val="0007639F"/>
    <w:rsid w:val="002107C6"/>
    <w:rsid w:val="00520524"/>
    <w:rsid w:val="0066370E"/>
    <w:rsid w:val="008D0BB6"/>
    <w:rsid w:val="00AC6963"/>
    <w:rsid w:val="00FF749D"/>
    <w:rsid w:val="71F46840"/>
    <w:rsid w:val="74E96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370E"/>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66370E"/>
    <w:pPr>
      <w:spacing w:after="120"/>
    </w:pPr>
  </w:style>
  <w:style w:type="paragraph" w:styleId="a4">
    <w:name w:val="List Paragraph"/>
    <w:basedOn w:val="a"/>
    <w:uiPriority w:val="99"/>
    <w:qFormat/>
    <w:rsid w:val="0066370E"/>
    <w:pPr>
      <w:ind w:firstLineChars="200" w:firstLine="420"/>
    </w:pPr>
  </w:style>
  <w:style w:type="paragraph" w:styleId="a5">
    <w:name w:val="header"/>
    <w:basedOn w:val="a"/>
    <w:link w:val="Char"/>
    <w:rsid w:val="008D0B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D0BB6"/>
    <w:rPr>
      <w:rFonts w:ascii="Calibri" w:eastAsia="宋体" w:hAnsi="Calibri" w:cs="Times New Roman"/>
      <w:kern w:val="2"/>
      <w:sz w:val="18"/>
      <w:szCs w:val="18"/>
    </w:rPr>
  </w:style>
  <w:style w:type="paragraph" w:styleId="a6">
    <w:name w:val="footer"/>
    <w:basedOn w:val="a"/>
    <w:link w:val="Char0"/>
    <w:uiPriority w:val="99"/>
    <w:rsid w:val="008D0BB6"/>
    <w:pPr>
      <w:tabs>
        <w:tab w:val="center" w:pos="4153"/>
        <w:tab w:val="right" w:pos="8306"/>
      </w:tabs>
      <w:snapToGrid w:val="0"/>
      <w:jc w:val="left"/>
    </w:pPr>
    <w:rPr>
      <w:sz w:val="18"/>
      <w:szCs w:val="18"/>
    </w:rPr>
  </w:style>
  <w:style w:type="character" w:customStyle="1" w:styleId="Char0">
    <w:name w:val="页脚 Char"/>
    <w:basedOn w:val="a1"/>
    <w:link w:val="a6"/>
    <w:uiPriority w:val="99"/>
    <w:rsid w:val="008D0BB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0A80D-F7DB-4754-859A-2A229FBB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742</Words>
  <Characters>4231</Characters>
  <Application>Microsoft Office Word</Application>
  <DocSecurity>0</DocSecurity>
  <Lines>35</Lines>
  <Paragraphs>9</Paragraphs>
  <ScaleCrop>false</ScaleCrop>
  <Company>Microsoft</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蔡平伟</dc:creator>
  <cp:lastModifiedBy>文印所:吴艳梅</cp:lastModifiedBy>
  <cp:revision>3</cp:revision>
  <cp:lastPrinted>2020-04-15T09:01:00Z</cp:lastPrinted>
  <dcterms:created xsi:type="dcterms:W3CDTF">2020-04-15T09:01:00Z</dcterms:created>
  <dcterms:modified xsi:type="dcterms:W3CDTF">2020-04-16T02:26:00Z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