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bookmarkStart w:id="0" w:name="_Toc15306267"/>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1" w:name="_Toc15396597"/>
      <w:bookmarkStart w:id="2" w:name="_Toc15396475"/>
      <w:bookmarkStart w:id="3" w:name="_Toc15378441"/>
      <w:bookmarkStart w:id="4" w:name="_Toc15377425"/>
      <w:bookmarkStart w:id="5" w:name="_Toc15377193"/>
      <w:r>
        <w:rPr>
          <w:rFonts w:ascii="黑体" w:hAnsi="黑体" w:eastAsia="黑体"/>
          <w:b/>
          <w:bCs/>
          <w:color w:val="000000"/>
          <w:sz w:val="72"/>
          <w:szCs w:val="72"/>
        </w:rPr>
        <w:t>201</w:t>
      </w:r>
      <w:r>
        <w:rPr>
          <w:rFonts w:hint="eastAsia" w:ascii="黑体" w:hAnsi="黑体" w:eastAsia="黑体"/>
          <w:b/>
          <w:bCs/>
          <w:color w:val="000000"/>
          <w:sz w:val="72"/>
          <w:szCs w:val="72"/>
        </w:rPr>
        <w:t>9</w:t>
      </w:r>
      <w:r>
        <w:rPr>
          <w:rFonts w:hint="eastAsia" w:ascii="方正小标宋简体" w:hAnsi="宋体" w:eastAsia="方正小标宋简体"/>
          <w:b/>
          <w:bCs/>
          <w:color w:val="000000"/>
          <w:sz w:val="72"/>
          <w:szCs w:val="72"/>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6" w:name="_Toc15377426"/>
      <w:bookmarkStart w:id="7" w:name="_Toc15396598"/>
      <w:bookmarkStart w:id="8" w:name="_Toc15377194"/>
      <w:bookmarkStart w:id="9" w:name="_Toc15396476"/>
      <w:bookmarkStart w:id="10" w:name="_Toc15378442"/>
      <w:r>
        <w:rPr>
          <w:rFonts w:hint="eastAsia" w:ascii="方正小标宋简体" w:hAnsi="宋体" w:eastAsia="方正小标宋简体"/>
          <w:b/>
          <w:bCs/>
          <w:color w:val="000000"/>
          <w:sz w:val="72"/>
          <w:szCs w:val="72"/>
        </w:rPr>
        <w:t>四川省广元市</w:t>
      </w:r>
      <w:bookmarkStart w:id="11" w:name="_Toc15306268"/>
      <w:r>
        <w:rPr>
          <w:rFonts w:hint="eastAsia" w:ascii="方正小标宋简体" w:hAnsi="宋体" w:eastAsia="方正小标宋简体"/>
          <w:b/>
          <w:bCs/>
          <w:color w:val="000000"/>
          <w:sz w:val="72"/>
          <w:szCs w:val="72"/>
        </w:rPr>
        <w:t>群工局决算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编</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制</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说</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明</w:t>
      </w:r>
    </w:p>
    <w:p>
      <w:pPr>
        <w:pageBreakBefore w:val="0"/>
        <w:widowControl/>
        <w:kinsoku/>
        <w:wordWrap/>
        <w:overflowPunct/>
        <w:topLinePunct w:val="0"/>
        <w:bidi w:val="0"/>
        <w:spacing w:line="576" w:lineRule="exact"/>
        <w:jc w:val="center"/>
        <w:rPr>
          <w:rFonts w:hint="eastAsia" w:ascii="黑体" w:hAnsi="黑体" w:eastAsia="黑体"/>
          <w:b/>
          <w:bCs/>
          <w:color w:val="000000"/>
          <w:sz w:val="48"/>
          <w:szCs w:val="48"/>
        </w:rPr>
      </w:pPr>
      <w:r>
        <w:rPr>
          <w:rFonts w:ascii="方正小标宋简体" w:hAnsi="宋体" w:eastAsia="方正小标宋简体"/>
          <w:b/>
          <w:bCs/>
          <w:color w:val="000000"/>
          <w:sz w:val="36"/>
          <w:szCs w:val="36"/>
        </w:rPr>
        <w:br w:type="page"/>
      </w:r>
      <w:r>
        <w:rPr>
          <w:rFonts w:hint="eastAsia" w:ascii="黑体" w:hAnsi="黑体" w:eastAsia="黑体"/>
          <w:b/>
          <w:bCs/>
          <w:color w:val="000000"/>
          <w:sz w:val="48"/>
          <w:szCs w:val="48"/>
        </w:rPr>
        <w:t>目录</w:t>
      </w:r>
    </w:p>
    <w:p>
      <w:pPr>
        <w:pStyle w:val="10"/>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lang w:val="en-US" w:eastAsia="zh-CN" w:bidi="ar-SA"/>
        </w:rPr>
        <w:t>公开时间：2019年9月30日</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第一部分 部门概况</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一、基本职能及主要工作</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二、机构设置</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6</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第二部分</w:t>
      </w:r>
      <w:r>
        <w:rPr>
          <w:rFonts w:hint="eastAsia" w:asciiTheme="minorEastAsia" w:hAnsiTheme="minorEastAsia" w:eastAsiaTheme="minorEastAsia" w:cstheme="minorEastAsia"/>
          <w:b/>
          <w:bCs/>
          <w:sz w:val="32"/>
          <w:szCs w:val="36"/>
          <w:lang w:val="en-US" w:eastAsia="zh-CN"/>
        </w:rPr>
        <w:t xml:space="preserve"> 2019年度</w:t>
      </w:r>
      <w:r>
        <w:rPr>
          <w:rFonts w:hint="eastAsia" w:asciiTheme="minorEastAsia" w:hAnsiTheme="minorEastAsia" w:eastAsiaTheme="minorEastAsia" w:cstheme="minorEastAsia"/>
          <w:b/>
          <w:bCs/>
          <w:sz w:val="32"/>
          <w:szCs w:val="36"/>
        </w:rPr>
        <w:t>部门决算情况说明</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五、一般公共预算财政拨款支出决算情况说明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六、一般公共预算财政拨款基本支出决算情况说明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七、“三公”经费财政拨款支出决算情况说明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13</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八、政府性基金预算支出决算情况说明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pStyle w:val="11"/>
        <w:pageBreakBefore w:val="0"/>
        <w:kinsoku/>
        <w:wordWrap/>
        <w:overflowPunct/>
        <w:topLinePunct w:val="0"/>
        <w:bidi w:val="0"/>
        <w:adjustRightInd w:val="0"/>
        <w:snapToGrid w:val="0"/>
        <w:spacing w:line="576" w:lineRule="exact"/>
        <w:ind w:leftChars="0"/>
        <w:jc w:val="both"/>
        <w:rPr>
          <w:rStyle w:val="26"/>
          <w:rFonts w:hint="default" w:ascii="仿宋" w:hAnsi="仿宋" w:eastAsia="仿宋"/>
          <w:b/>
          <w:bCs/>
          <w:lang w:val="en-US" w:eastAsia="zh-CN" w:bidi="ar-SA"/>
        </w:rPr>
      </w:pPr>
      <w:r>
        <w:rPr>
          <w:rFonts w:hint="eastAsia" w:asciiTheme="minorEastAsia" w:hAnsiTheme="minorEastAsia" w:eastAsiaTheme="minorEastAsia" w:cstheme="minorEastAsia"/>
          <w:b/>
          <w:bCs/>
          <w:sz w:val="32"/>
          <w:szCs w:val="32"/>
        </w:rPr>
        <w:t>九、 国有资本经营预算支出决算情况说明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jc w:val="both"/>
        <w:rPr>
          <w:rStyle w:val="26"/>
          <w:rFonts w:hint="default" w:ascii="仿宋" w:hAnsi="仿宋" w:eastAsia="仿宋"/>
          <w:b/>
          <w:bCs/>
          <w:lang w:val="en-US" w:eastAsia="zh-CN" w:bidi="ar-SA"/>
        </w:rPr>
      </w:pPr>
      <w:r>
        <w:rPr>
          <w:rStyle w:val="26"/>
          <w:rFonts w:hint="eastAsia" w:ascii="仿宋" w:hAnsi="仿宋" w:eastAsia="仿宋"/>
          <w:b/>
          <w:bCs/>
          <w:lang w:val="en-US" w:eastAsia="zh-CN" w:bidi="ar-SA"/>
        </w:rPr>
        <w:t xml:space="preserve"> </w:t>
      </w:r>
      <w:r>
        <w:rPr>
          <w:rStyle w:val="26"/>
          <w:rFonts w:hint="eastAsia" w:asciiTheme="minorEastAsia" w:hAnsiTheme="minorEastAsia" w:eastAsiaTheme="minorEastAsia" w:cstheme="minorEastAsia"/>
          <w:b/>
          <w:bCs/>
          <w:sz w:val="32"/>
          <w:szCs w:val="32"/>
          <w:lang w:val="en-US" w:eastAsia="zh-CN" w:bidi="ar-SA"/>
        </w:rPr>
        <w:t xml:space="preserve"> </w:t>
      </w:r>
      <w:r>
        <w:rPr>
          <w:rStyle w:val="26"/>
          <w:rFonts w:hint="eastAsia" w:ascii="仿宋" w:hAnsi="仿宋" w:eastAsia="仿宋"/>
          <w:b/>
          <w:bCs/>
          <w:lang w:val="en-US" w:eastAsia="zh-CN" w:bidi="ar-SA"/>
        </w:rPr>
        <w:t>十、企业重要事项的情况说明……………………………14</w:t>
      </w:r>
    </w:p>
    <w:p>
      <w:pPr>
        <w:jc w:val="both"/>
        <w:rPr>
          <w:rFonts w:hint="default" w:asciiTheme="minorEastAsia" w:hAnsiTheme="minorEastAsia" w:eastAsiaTheme="minorEastAsia" w:cstheme="minorEastAsia"/>
          <w:b/>
          <w:bCs/>
          <w:sz w:val="32"/>
          <w:szCs w:val="32"/>
          <w:lang w:val="en-US"/>
        </w:rPr>
      </w:pPr>
      <w:r>
        <w:rPr>
          <w:rStyle w:val="26"/>
          <w:rFonts w:hint="eastAsia" w:ascii="仿宋" w:hAnsi="仿宋" w:eastAsia="仿宋"/>
          <w:b/>
          <w:bCs/>
          <w:lang w:val="en-US" w:eastAsia="zh-CN" w:bidi="ar-SA"/>
        </w:rPr>
        <w:t>第三部分 名词解释…………………………………………19</w:t>
      </w:r>
      <w:r>
        <w:rPr>
          <w:rFonts w:hint="eastAsia" w:asciiTheme="minorEastAsia" w:hAnsiTheme="minorEastAsia" w:eastAsiaTheme="minorEastAsia" w:cstheme="minorEastAsia"/>
          <w:b/>
          <w:bCs/>
          <w:sz w:val="32"/>
          <w:szCs w:val="36"/>
        </w:rPr>
        <w:t>第四部分 附件</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附件1</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附件2</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第五部分 附表</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一、收入支出决算总表</w:t>
      </w:r>
      <w:r>
        <w:rPr>
          <w:rStyle w:val="26"/>
          <w:rFonts w:hint="eastAsia" w:ascii="仿宋" w:hAnsi="仿宋" w:eastAsia="仿宋"/>
          <w:b/>
          <w:bCs/>
          <w:lang w:val="en-US" w:eastAsia="zh-CN" w:bidi="ar-SA"/>
        </w:rPr>
        <w:tab/>
      </w:r>
      <w:bookmarkStart w:id="77" w:name="_GoBack"/>
      <w:bookmarkEnd w:id="77"/>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五、财政拨款支出决算明细表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七、一般公共预算财政拨款支出决算明细表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八、一般公共预算财政拨款基本支出决算表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九、一般公共预算财政拨款项目支出决算表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十、一般公共预算财政拨款“三公”经费支出决算表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十一、政府性基金预算财政拨款收入支出决算表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十二、</w:t>
      </w:r>
      <w:r>
        <w:rPr>
          <w:rFonts w:hint="eastAsia" w:asciiTheme="minorEastAsia" w:hAnsiTheme="minorEastAsia" w:eastAsiaTheme="minorEastAsia" w:cstheme="minorEastAsia"/>
          <w:b/>
          <w:bCs/>
          <w:spacing w:val="-20"/>
          <w:sz w:val="32"/>
          <w:szCs w:val="32"/>
        </w:rPr>
        <w:t>政府性基金预算财政拨款“三公”经费支</w:t>
      </w:r>
      <w:r>
        <w:rPr>
          <w:rFonts w:hint="eastAsia" w:asciiTheme="minorEastAsia" w:hAnsiTheme="minorEastAsia" w:eastAsiaTheme="minorEastAsia" w:cstheme="minorEastAsia"/>
          <w:b/>
          <w:bCs/>
          <w:sz w:val="32"/>
          <w:szCs w:val="32"/>
        </w:rPr>
        <w:t>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十三、国有资本经营预算支出决算表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ageBreakBefore w:val="0"/>
        <w:widowControl/>
        <w:kinsoku/>
        <w:wordWrap/>
        <w:overflowPunct/>
        <w:topLinePunct w:val="0"/>
        <w:bidi w:val="0"/>
        <w:spacing w:line="576" w:lineRule="exact"/>
        <w:jc w:val="left"/>
        <w:rPr>
          <w:rFonts w:hint="eastAsia" w:asciiTheme="minorEastAsia" w:hAnsiTheme="minorEastAsia" w:eastAsiaTheme="minorEastAsia" w:cstheme="minorEastAsia"/>
          <w:b/>
          <w:bCs/>
          <w:kern w:val="44"/>
          <w:sz w:val="32"/>
          <w:szCs w:val="32"/>
        </w:rPr>
      </w:pPr>
      <w:bookmarkStart w:id="12" w:name="_Toc15396599"/>
      <w:bookmarkStart w:id="13" w:name="_Toc15377196"/>
      <w:r>
        <w:rPr>
          <w:rFonts w:hint="eastAsia" w:asciiTheme="minorEastAsia" w:hAnsiTheme="minorEastAsia" w:eastAsiaTheme="minorEastAsia" w:cstheme="minorEastAsia"/>
          <w:b/>
          <w:bCs/>
          <w:sz w:val="32"/>
          <w:szCs w:val="32"/>
        </w:rPr>
        <w:br w:type="page"/>
      </w:r>
    </w:p>
    <w:p>
      <w:pPr>
        <w:pStyle w:val="3"/>
        <w:pageBreakBefore w:val="0"/>
        <w:kinsoku/>
        <w:wordWrap/>
        <w:overflowPunct/>
        <w:topLinePunct w:val="0"/>
        <w:bidi w:val="0"/>
        <w:spacing w:line="576" w:lineRule="exact"/>
        <w:jc w:val="center"/>
        <w:rPr>
          <w:rFonts w:hint="eastAsia" w:ascii="方正小标宋简体" w:hAnsi="华文中宋" w:eastAsia="方正小标宋简体" w:cstheme="minorBidi"/>
          <w:b/>
          <w:bCs/>
          <w:color w:val="000000"/>
          <w:kern w:val="2"/>
          <w:sz w:val="44"/>
          <w:szCs w:val="44"/>
          <w:lang w:val="en-US" w:eastAsia="zh-CN" w:bidi="ar-SA"/>
        </w:rPr>
      </w:pPr>
      <w:r>
        <w:rPr>
          <w:rFonts w:hint="eastAsia" w:ascii="方正小标宋简体" w:hAnsi="华文中宋" w:eastAsia="方正小标宋简体" w:cstheme="minorBidi"/>
          <w:b/>
          <w:bCs/>
          <w:color w:val="000000"/>
          <w:kern w:val="2"/>
          <w:sz w:val="44"/>
          <w:szCs w:val="44"/>
          <w:lang w:val="en-US" w:eastAsia="zh-CN" w:bidi="ar-SA"/>
        </w:rPr>
        <w:t>第一部分 部门概况</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color w:val="000000"/>
          <w:sz w:val="32"/>
          <w:szCs w:val="32"/>
        </w:rPr>
      </w:pPr>
      <w:bookmarkStart w:id="14" w:name="_Toc15377197"/>
      <w:bookmarkStart w:id="15" w:name="_Toc15396600"/>
      <w:r>
        <w:rPr>
          <w:rFonts w:hint="eastAsia" w:ascii="黑体" w:hAnsi="黑体" w:eastAsia="黑体" w:cs="黑体"/>
          <w:b/>
          <w:bCs/>
          <w:color w:val="000000"/>
          <w:sz w:val="32"/>
          <w:szCs w:val="32"/>
        </w:rPr>
        <w:t>一、基本职能及主要工作</w:t>
      </w:r>
      <w:bookmarkEnd w:id="14"/>
      <w:bookmarkEnd w:id="15"/>
      <w:bookmarkStart w:id="16" w:name="_Toc15378445"/>
      <w:bookmarkStart w:id="17" w:name="_Toc1537719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负责处理市内外群众给市委、市政府的来信</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接待群众来访</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及时准确地向市委、市政府领导反映来信来访中提出的重要建议、意见和问题</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综合分析信访信息</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开展调查研究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提出制定有关政策的建议</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承办党中央、国务院</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省委、省政府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市委、市政府及市委办公室、市政府办公室领导同志交办的群众工作和信访事项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督促检查领导同志对有关群众工作和信访批示的</w:t>
      </w:r>
      <w:r>
        <w:rPr>
          <w:rFonts w:hint="eastAsia" w:ascii="仿宋_GB2312" w:hAnsi="仿宋_GB2312" w:eastAsia="仿宋_GB2312" w:cs="仿宋_GB2312"/>
          <w:b/>
          <w:bCs/>
          <w:sz w:val="32"/>
          <w:szCs w:val="32"/>
          <w:lang w:eastAsia="zh-CN"/>
        </w:rPr>
        <w:t>落实</w:t>
      </w:r>
      <w:r>
        <w:rPr>
          <w:rFonts w:hint="eastAsia" w:ascii="仿宋_GB2312" w:hAnsi="仿宋_GB2312" w:eastAsia="仿宋_GB2312" w:cs="仿宋_GB2312"/>
          <w:b/>
          <w:bCs/>
          <w:sz w:val="32"/>
          <w:szCs w:val="32"/>
        </w:rPr>
        <w:t>情况</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向县区、广元经济开发区、市级部门交办群众</w:t>
      </w:r>
      <w:r>
        <w:rPr>
          <w:rFonts w:hint="eastAsia" w:ascii="仿宋_GB2312" w:hAnsi="仿宋_GB2312" w:eastAsia="仿宋_GB2312" w:cs="仿宋_GB2312"/>
          <w:b/>
          <w:bCs/>
          <w:sz w:val="32"/>
          <w:szCs w:val="32"/>
          <w:lang w:eastAsia="zh-CN"/>
        </w:rPr>
        <w:t>工</w:t>
      </w:r>
      <w:r>
        <w:rPr>
          <w:rFonts w:hint="eastAsia" w:ascii="仿宋_GB2312" w:hAnsi="仿宋_GB2312" w:eastAsia="仿宋_GB2312" w:cs="仿宋_GB2312"/>
          <w:b/>
          <w:bCs/>
          <w:sz w:val="32"/>
          <w:szCs w:val="32"/>
        </w:rPr>
        <w:t>作和信访事项</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督促检查重要群众工作和信访事项处理和落实</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负责群众工作和信访案件的复查复核工作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调处理跨县区和部门的重要群众工作和信访</w:t>
      </w:r>
      <w:r>
        <w:rPr>
          <w:rFonts w:hint="eastAsia" w:ascii="仿宋_GB2312" w:hAnsi="仿宋_GB2312" w:eastAsia="仿宋_GB2312" w:cs="仿宋_GB2312"/>
          <w:b/>
          <w:bCs/>
          <w:sz w:val="32"/>
          <w:szCs w:val="32"/>
          <w:lang w:eastAsia="zh-CN"/>
        </w:rPr>
        <w:t>问题，协调</w:t>
      </w:r>
      <w:r>
        <w:rPr>
          <w:rFonts w:hint="eastAsia" w:ascii="仿宋_GB2312" w:hAnsi="仿宋_GB2312" w:eastAsia="仿宋_GB2312" w:cs="仿宋_GB2312"/>
          <w:b/>
          <w:bCs/>
          <w:sz w:val="32"/>
          <w:szCs w:val="32"/>
        </w:rPr>
        <w:t>处理群众</w:t>
      </w:r>
      <w:r>
        <w:rPr>
          <w:rFonts w:hint="eastAsia" w:ascii="仿宋_GB2312" w:hAnsi="仿宋_GB2312" w:eastAsia="仿宋_GB2312" w:cs="仿宋_GB2312"/>
          <w:b/>
          <w:bCs/>
          <w:sz w:val="32"/>
          <w:szCs w:val="32"/>
          <w:lang w:eastAsia="zh-CN"/>
        </w:rPr>
        <w:t>集体</w:t>
      </w:r>
      <w:r>
        <w:rPr>
          <w:rFonts w:hint="eastAsia" w:ascii="仿宋_GB2312" w:hAnsi="仿宋_GB2312" w:eastAsia="仿宋_GB2312" w:cs="仿宋_GB2312"/>
          <w:b/>
          <w:bCs/>
          <w:sz w:val="32"/>
          <w:szCs w:val="32"/>
        </w:rPr>
        <w:t>到</w:t>
      </w:r>
      <w:r>
        <w:rPr>
          <w:rFonts w:hint="eastAsia" w:ascii="仿宋_GB2312" w:hAnsi="仿宋_GB2312" w:eastAsia="仿宋_GB2312" w:cs="仿宋_GB2312"/>
          <w:b/>
          <w:bCs/>
          <w:sz w:val="32"/>
          <w:szCs w:val="32"/>
          <w:lang w:eastAsia="zh-CN"/>
        </w:rPr>
        <w:t>市委</w:t>
      </w:r>
      <w:r>
        <w:rPr>
          <w:rFonts w:hint="eastAsia" w:ascii="仿宋_GB2312" w:hAnsi="仿宋_GB2312" w:eastAsia="仿宋_GB2312" w:cs="仿宋_GB2312"/>
          <w:b/>
          <w:bCs/>
          <w:sz w:val="32"/>
          <w:szCs w:val="32"/>
        </w:rPr>
        <w:t>、市</w:t>
      </w:r>
      <w:r>
        <w:rPr>
          <w:rFonts w:hint="eastAsia" w:ascii="仿宋_GB2312" w:hAnsi="仿宋_GB2312" w:eastAsia="仿宋_GB2312" w:cs="仿宋_GB2312"/>
          <w:b/>
          <w:bCs/>
          <w:sz w:val="32"/>
          <w:szCs w:val="32"/>
          <w:lang w:eastAsia="zh-CN"/>
        </w:rPr>
        <w:t>政府及</w:t>
      </w:r>
      <w:r>
        <w:rPr>
          <w:rFonts w:hint="eastAsia" w:ascii="仿宋_GB2312" w:hAnsi="仿宋_GB2312" w:eastAsia="仿宋_GB2312" w:cs="仿宋_GB2312"/>
          <w:b/>
          <w:bCs/>
          <w:sz w:val="32"/>
          <w:szCs w:val="32"/>
        </w:rPr>
        <w:t>有关</w:t>
      </w:r>
      <w:r>
        <w:rPr>
          <w:rFonts w:hint="eastAsia" w:ascii="仿宋_GB2312" w:hAnsi="仿宋_GB2312" w:eastAsia="仿宋_GB2312" w:cs="仿宋_GB2312"/>
          <w:b/>
          <w:bCs/>
          <w:sz w:val="32"/>
          <w:szCs w:val="32"/>
          <w:lang w:eastAsia="zh-CN"/>
        </w:rPr>
        <w:t>部门</w:t>
      </w:r>
      <w:r>
        <w:rPr>
          <w:rFonts w:hint="eastAsia" w:ascii="仿宋_GB2312" w:hAnsi="仿宋_GB2312" w:eastAsia="仿宋_GB2312" w:cs="仿宋_GB2312"/>
          <w:b/>
          <w:bCs/>
          <w:sz w:val="32"/>
          <w:szCs w:val="32"/>
        </w:rPr>
        <w:t>上访和突发性群体性事件</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检查、指导、协调全市群众和信访工作</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负责全市信访信息系统建设</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研究、起草全市群众和信访工作规范性文件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总结推广各地、部门群众和信访工作的经验</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提出加强和改进群众和信访工作的意见和建议</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通报重大群众和信访问题及事件</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3"/>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保证信访渠道畅通</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负责协调市领导接待群众来访和</w:t>
      </w:r>
      <w:r>
        <w:rPr>
          <w:rFonts w:hint="eastAsia" w:ascii="仿宋_GB2312" w:hAnsi="仿宋_GB2312" w:eastAsia="仿宋_GB2312" w:cs="仿宋_GB2312"/>
          <w:b/>
          <w:bCs/>
          <w:sz w:val="32"/>
          <w:szCs w:val="32"/>
          <w:highlight w:val="none"/>
          <w:lang w:eastAsia="zh-CN"/>
        </w:rPr>
        <w:t>报案</w:t>
      </w:r>
      <w:r>
        <w:rPr>
          <w:rFonts w:hint="eastAsia" w:ascii="仿宋_GB2312" w:hAnsi="仿宋_GB2312" w:eastAsia="仿宋_GB2312" w:cs="仿宋_GB2312"/>
          <w:b/>
          <w:bCs/>
          <w:sz w:val="32"/>
          <w:szCs w:val="32"/>
        </w:rPr>
        <w:t>处理信访案件</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负责联系市党代表、市人大代表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市政协委员定期参与接待群众来访工作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协调处置赴京、到省非正常上访工作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负责处理</w:t>
      </w:r>
      <w:r>
        <w:rPr>
          <w:rFonts w:hint="eastAsia" w:ascii="仿宋_GB2312" w:hAnsi="仿宋_GB2312" w:eastAsia="仿宋_GB2312" w:cs="仿宋_GB2312"/>
          <w:b/>
          <w:bCs/>
          <w:sz w:val="32"/>
          <w:szCs w:val="32"/>
          <w:lang w:eastAsia="zh-CN"/>
        </w:rPr>
        <w:t>市信访工作联席会议</w:t>
      </w:r>
      <w:r>
        <w:rPr>
          <w:rFonts w:hint="eastAsia" w:ascii="仿宋_GB2312" w:hAnsi="仿宋_GB2312" w:eastAsia="仿宋_GB2312" w:cs="仿宋_GB2312"/>
          <w:b/>
          <w:bCs/>
          <w:sz w:val="32"/>
          <w:szCs w:val="32"/>
        </w:rPr>
        <w:t>综合协调和日常性工作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负责市群众工作中心建设及日常管理工作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textAlignment w:val="auto"/>
        <w:outlineLvl w:val="9"/>
        <w:rPr>
          <w:rFonts w:ascii="仿宋" w:hAnsi="仿宋" w:eastAsia="仿宋"/>
          <w:b/>
          <w:bCs/>
          <w:color w:val="000000"/>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承办省</w:t>
      </w:r>
      <w:r>
        <w:rPr>
          <w:rFonts w:hint="eastAsia" w:ascii="仿宋_GB2312" w:hAnsi="仿宋_GB2312" w:eastAsia="仿宋_GB2312" w:cs="仿宋_GB2312"/>
          <w:b/>
          <w:bCs/>
          <w:sz w:val="32"/>
          <w:szCs w:val="32"/>
          <w:lang w:eastAsia="zh-CN"/>
        </w:rPr>
        <w:t>信访局</w:t>
      </w:r>
      <w:r>
        <w:rPr>
          <w:rFonts w:hint="eastAsia" w:ascii="仿宋_GB2312" w:hAnsi="仿宋_GB2312" w:eastAsia="仿宋_GB2312" w:cs="仿宋_GB2312"/>
          <w:b/>
          <w:bCs/>
          <w:sz w:val="32"/>
          <w:szCs w:val="32"/>
        </w:rPr>
        <w:t>、市委市政府领导交办的其他事项</w:t>
      </w:r>
      <w:r>
        <w:rPr>
          <w:rFonts w:hint="eastAsia" w:ascii="仿宋_GB2312" w:hAnsi="仿宋_GB2312" w:eastAsia="仿宋_GB2312" w:cs="仿宋_GB2312"/>
          <w:b/>
          <w:bCs/>
          <w:sz w:val="32"/>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firstLine="675" w:firstLineChars="210"/>
        <w:textAlignment w:val="auto"/>
        <w:outlineLvl w:val="2"/>
        <w:rPr>
          <w:rFonts w:hint="eastAsia" w:ascii="楷体_GB2312" w:hAnsi="楷体_GB2312" w:eastAsia="楷体_GB2312" w:cs="楷体_GB2312"/>
          <w:b/>
          <w:bCs/>
          <w:kern w:val="2"/>
          <w:sz w:val="32"/>
          <w:szCs w:val="32"/>
          <w:lang w:val="en-US" w:eastAsia="zh-CN" w:bidi="ar-SA"/>
        </w:rPr>
      </w:pPr>
      <w:bookmarkStart w:id="18" w:name="_Toc15378446"/>
      <w:bookmarkStart w:id="19" w:name="_Toc15377199"/>
      <w:r>
        <w:rPr>
          <w:rFonts w:hint="eastAsia" w:ascii="楷体_GB2312" w:hAnsi="楷体_GB2312" w:eastAsia="楷体_GB2312" w:cs="楷体_GB2312"/>
          <w:b/>
          <w:bCs/>
          <w:kern w:val="2"/>
          <w:sz w:val="32"/>
          <w:szCs w:val="32"/>
          <w:lang w:val="en-US" w:eastAsia="zh-CN" w:bidi="ar-SA"/>
        </w:rPr>
        <w:t>（二）2019年重点工作完成情况。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信访事项“三率”连续三年排名全省前列。大力推进业务工作规范化建设，研究制定了信访工作各项业务工作手册，优化办理程序，提高办理效率。分类开展办信、接访、督查（复查复核）、网上信访、统计、宣传等5次业务培训，对信访事项“三率”业务开展“手把手”培训指导，切实提升办理速度和质量，做到及时录入、按期办结。我市的信访事项及时受理率、按期办结率、群众满意率连续三年排名全省前列，根据统计，今年“三率”排名全省第一。开展“人民满意窗口”创建活动，利州区、苍溪县、剑阁县、青川县成功创建为省级“人民满意窗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深入开展全市矛盾纠纷隐患排查，市委目标绩效办联合交办84件积案难案，实行季度督查，每月调度通报进展。创新了信访积案难案化解评价机制，开展信访积案难案化解“大比武”，工作经验被省委办刊载交流，攻坚化解国省交办的3件重点事项，速度和质量全省靠前，被全省通报表扬；化解长达5年以上的积案25件、涉及群体性信访案件13件，息诉息访率达90%。深入开展扶贫领域三年攻坚行动，化解扶贫关于积难案件39件。开展投融资理财、大中专生、民办代课教师等重点领域突出问题治理，全市大的群体全部保持稳定，化解处置工作进展明显，特别是投融资理财公司非法集资问题处置工作成效显著。持续强化市信联办牵头处置作用，问题初始爆发时的35家公司涉及15亿余元8000余人，通过全部兑付退出、依法判决处置等方式退出21家，清退金额7亿余元，投资群众挽损率远远高于全省平均水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黑体简体" w:hAnsi="方正黑体简体" w:eastAsia="方正黑体简体" w:cs="方正黑体简体"/>
          <w:b/>
          <w:bCs/>
          <w:color w:val="000000"/>
          <w:sz w:val="32"/>
          <w:szCs w:val="32"/>
        </w:rPr>
      </w:pPr>
      <w:r>
        <w:rPr>
          <w:rFonts w:hint="eastAsia" w:ascii="仿宋_GB2312" w:hAnsi="仿宋_GB2312" w:eastAsia="仿宋_GB2312" w:cs="仿宋_GB2312"/>
          <w:b/>
          <w:bCs/>
          <w:sz w:val="32"/>
          <w:szCs w:val="32"/>
          <w:lang w:val="en-US" w:eastAsia="zh-CN"/>
        </w:rPr>
        <w:t>3、全年信访稳定工作以为新中国成立70周年营造和谐稳定社会环境为核心，坚持全市统筹、市县联动，市信联办牵头开展“纵向到底+横向到边”的矛盾纠纷隐患排查化解行动，集中力量做好所有敏感时段的值班工作，新中国成立70周年庆祝活动期间、国省市“两会”、全国产业扶贫现场会、省委巡视广元、澳门回归20年庆祝活动、第二届“一带一路”国际合作高峰论坛等11个敏感节点全部平稳可控，未出现一例进京到省上访或影响会议活动正常开展的事件。开展进京上访集中治理，进一步完善了在京信访工作机制，驻京工作力量和人员管理得到进一步强化，今年以来，我市到京非接待场所有关人员仅7人次，低于省政府下达市政府控制指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color w:val="000000"/>
          <w:sz w:val="32"/>
          <w:szCs w:val="32"/>
          <w:lang w:val="en-US" w:eastAsia="zh-CN"/>
        </w:rPr>
      </w:pPr>
      <w:bookmarkStart w:id="20" w:name="_Toc15377200"/>
      <w:bookmarkStart w:id="21" w:name="_Toc15396601"/>
      <w:r>
        <w:rPr>
          <w:rFonts w:hint="eastAsia" w:ascii="黑体" w:hAnsi="黑体" w:eastAsia="黑体" w:cs="黑体"/>
          <w:b/>
          <w:bCs/>
          <w:color w:val="000000"/>
          <w:sz w:val="32"/>
          <w:szCs w:val="32"/>
          <w:lang w:val="en-US" w:eastAsia="zh-CN"/>
        </w:rPr>
        <w:t>二、机构设置</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市委群工局下属二级单位1个，其中行政单位1个，参照公务员法管理的事业单位1个。</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bookmarkStart w:id="22" w:name="_Toc15378448"/>
      <w:bookmarkStart w:id="23" w:name="_Toc15306275"/>
      <w:bookmarkStart w:id="24" w:name="_Toc15377432"/>
      <w:bookmarkStart w:id="25" w:name="_Toc15377201"/>
      <w:r>
        <w:rPr>
          <w:rFonts w:hint="eastAsia" w:ascii="仿宋_GB2312" w:hAnsi="仿宋_GB2312" w:eastAsia="仿宋_GB2312" w:cs="仿宋_GB2312"/>
          <w:b/>
          <w:bCs/>
          <w:sz w:val="32"/>
          <w:szCs w:val="32"/>
          <w:lang w:val="en-US" w:eastAsia="zh-CN"/>
        </w:rPr>
        <w:t>纳入市委群工局2020年部门预算编制范围的二级预算单位包括：市群众工作中心。</w:t>
      </w:r>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pStyle w:val="3"/>
        <w:pageBreakBefore w:val="0"/>
        <w:kinsoku/>
        <w:wordWrap/>
        <w:overflowPunct/>
        <w:topLinePunct w:val="0"/>
        <w:bidi w:val="0"/>
        <w:spacing w:line="576" w:lineRule="exact"/>
        <w:jc w:val="center"/>
        <w:rPr>
          <w:b/>
          <w:bCs/>
        </w:rPr>
      </w:pPr>
      <w:bookmarkStart w:id="26" w:name="_Toc15377204"/>
      <w:bookmarkStart w:id="27" w:name="_Toc15396602"/>
      <w:r>
        <w:rPr>
          <w:rFonts w:hint="eastAsia" w:ascii="方正小标宋简体" w:hAnsi="华文中宋" w:eastAsia="方正小标宋简体" w:cstheme="minorBidi"/>
          <w:b/>
          <w:bCs/>
          <w:color w:val="000000"/>
          <w:kern w:val="2"/>
          <w:sz w:val="44"/>
          <w:szCs w:val="44"/>
          <w:lang w:val="en-US" w:eastAsia="zh-CN" w:bidi="ar-SA"/>
        </w:rPr>
        <w:t>第二部分 2019年度部门决算情况说明</w:t>
      </w:r>
      <w:bookmarkEnd w:id="26"/>
      <w:bookmarkEnd w:id="27"/>
    </w:p>
    <w:p>
      <w:pPr>
        <w:pStyle w:val="24"/>
        <w:pageBreakBefore w:val="0"/>
        <w:numPr>
          <w:ilvl w:val="0"/>
          <w:numId w:val="0"/>
        </w:numPr>
        <w:kinsoku/>
        <w:wordWrap/>
        <w:overflowPunct/>
        <w:topLinePunct w:val="0"/>
        <w:bidi w:val="0"/>
        <w:spacing w:line="576" w:lineRule="exact"/>
        <w:ind w:firstLine="643" w:firstLineChars="200"/>
        <w:outlineLvl w:val="1"/>
        <w:rPr>
          <w:rFonts w:hint="eastAsia" w:ascii="黑体" w:hAnsi="黑体" w:eastAsia="黑体" w:cs="黑体"/>
          <w:b/>
          <w:bCs/>
          <w:color w:val="auto"/>
          <w:kern w:val="2"/>
          <w:sz w:val="32"/>
          <w:szCs w:val="32"/>
          <w:lang w:val="en-US" w:eastAsia="zh-CN" w:bidi="ar-SA"/>
        </w:rPr>
      </w:pPr>
      <w:bookmarkStart w:id="28" w:name="_Toc15396603"/>
      <w:bookmarkStart w:id="29" w:name="_Toc15377205"/>
      <w:r>
        <w:rPr>
          <w:rFonts w:hint="eastAsia" w:ascii="黑体" w:hAnsi="黑体" w:eastAsia="黑体" w:cs="黑体"/>
          <w:b/>
          <w:bCs/>
          <w:color w:val="auto"/>
          <w:kern w:val="2"/>
          <w:sz w:val="32"/>
          <w:szCs w:val="32"/>
          <w:lang w:val="en-US" w:eastAsia="zh-CN" w:bidi="ar-SA"/>
        </w:rPr>
        <w:t>一、收入支出决算总体情况说明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2019年度收、支总计581.41万元。与2018年相比，收、支总计各减少17.38万元，下降3.0%，主要变动原因是年初结转结余到次年。</w:t>
      </w:r>
    </w:p>
    <w:p>
      <w:pPr>
        <w:pStyle w:val="2"/>
        <w:jc w:val="center"/>
        <w:rPr>
          <w:rFonts w:hint="eastAsia" w:ascii="仿宋_GB2312" w:hAnsi="仿宋_GB2312" w:eastAsia="仿宋_GB2312" w:cs="仿宋_GB2312"/>
          <w:b/>
          <w:bCs/>
          <w:sz w:val="32"/>
          <w:szCs w:val="32"/>
          <w:lang w:val="en-US" w:eastAsia="zh-CN"/>
        </w:rPr>
      </w:pPr>
      <w:r>
        <w:rPr>
          <w:rFonts w:hint="eastAsia"/>
          <w:b/>
          <w:bCs/>
          <w:lang w:val="en-US" w:eastAsia="zh-CN"/>
        </w:rPr>
        <w:drawing>
          <wp:inline distT="0" distB="0" distL="114300" distR="114300">
            <wp:extent cx="4838065" cy="1877060"/>
            <wp:effectExtent l="0" t="0" r="635" b="8890"/>
            <wp:docPr id="14" name="图片 1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1"/>
                    <pic:cNvPicPr>
                      <a:picLocks noChangeAspect="1"/>
                    </pic:cNvPicPr>
                  </pic:nvPicPr>
                  <pic:blipFill>
                    <a:blip r:embed="rId6"/>
                    <a:stretch>
                      <a:fillRect/>
                    </a:stretch>
                  </pic:blipFill>
                  <pic:spPr>
                    <a:xfrm>
                      <a:off x="0" y="0"/>
                      <a:ext cx="4838065" cy="1877060"/>
                    </a:xfrm>
                    <a:prstGeom prst="rect">
                      <a:avLst/>
                    </a:prstGeom>
                  </pic:spPr>
                </pic:pic>
              </a:graphicData>
            </a:graphic>
          </wp:inline>
        </w:drawing>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000000" w:themeColor="text1"/>
          <w:sz w:val="32"/>
          <w:szCs w:val="32"/>
          <w:lang w:eastAsia="zh-CN"/>
        </w:rPr>
      </w:pPr>
      <w:r>
        <w:rPr>
          <w:rFonts w:hint="eastAsia" w:ascii="仿宋_GB2312" w:hAnsi="仿宋_GB2312" w:eastAsia="仿宋_GB2312" w:cs="仿宋_GB2312"/>
          <w:b/>
          <w:bCs/>
          <w:color w:val="000000" w:themeColor="text1"/>
          <w:sz w:val="32"/>
          <w:szCs w:val="32"/>
          <w:lang w:val="en-US" w:eastAsia="zh-CN"/>
        </w:rPr>
        <w:t>（图1：收支决算总计变动情况图）</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0" w:name="_Toc15396604"/>
      <w:bookmarkStart w:id="31" w:name="_Toc15377206"/>
      <w:r>
        <w:rPr>
          <w:rFonts w:hint="eastAsia" w:ascii="黑体" w:hAnsi="黑体" w:eastAsia="黑体" w:cs="黑体"/>
          <w:b/>
          <w:bCs/>
          <w:color w:val="000000"/>
          <w:kern w:val="2"/>
          <w:sz w:val="32"/>
          <w:szCs w:val="32"/>
          <w:lang w:val="en-US" w:eastAsia="zh-CN" w:bidi="ar-SA"/>
        </w:rPr>
        <w:t>二、收入决算情况说明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b/>
          <w:bCs/>
          <w:lang w:val="en-US" w:eastAsia="zh-CN"/>
        </w:rPr>
      </w:pPr>
      <w:r>
        <w:rPr>
          <w:rFonts w:hint="eastAsia" w:ascii="仿宋_GB2312" w:hAnsi="仿宋_GB2312" w:eastAsia="仿宋_GB2312" w:cs="仿宋_GB2312"/>
          <w:b/>
          <w:bCs/>
          <w:sz w:val="32"/>
          <w:szCs w:val="32"/>
          <w:lang w:val="en-US" w:eastAsia="zh-CN"/>
        </w:rPr>
        <w:t>2019年本年收入合计566.14万元，其中：一般公共预算财政拨款收入566.14万元，占100%。</w:t>
      </w:r>
    </w:p>
    <w:p>
      <w:pPr>
        <w:pStyle w:val="2"/>
        <w:jc w:val="center"/>
        <w:rPr>
          <w:rFonts w:hint="default"/>
          <w:b/>
          <w:bCs/>
          <w:lang w:val="en-US" w:eastAsia="zh-CN"/>
        </w:rPr>
      </w:pPr>
      <w:r>
        <w:rPr>
          <w:rFonts w:hint="default"/>
          <w:b/>
          <w:bCs/>
          <w:lang w:val="en-US" w:eastAsia="zh-CN"/>
        </w:rPr>
        <w:drawing>
          <wp:inline distT="0" distB="0" distL="114300" distR="114300">
            <wp:extent cx="2871470" cy="1595120"/>
            <wp:effectExtent l="0" t="0" r="5080" b="508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2871470" cy="1595120"/>
                    </a:xfrm>
                    <a:prstGeom prst="rect">
                      <a:avLst/>
                    </a:prstGeom>
                  </pic:spPr>
                </pic:pic>
              </a:graphicData>
            </a:graphic>
          </wp:inline>
        </w:drawing>
      </w:r>
    </w:p>
    <w:p>
      <w:pPr>
        <w:pageBreakBefore w:val="0"/>
        <w:kinsoku/>
        <w:wordWrap/>
        <w:overflowPunct/>
        <w:topLinePunct w:val="0"/>
        <w:bidi w:val="0"/>
        <w:spacing w:line="240" w:lineRule="auto"/>
        <w:ind w:left="640" w:leftChars="305" w:firstLine="0" w:firstLineChars="0"/>
        <w:jc w:val="both"/>
        <w:outlineLvl w:val="1"/>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rPr>
        <w:t>（图2：收入决算结构图）</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2" w:name="_Toc15396605"/>
      <w:bookmarkStart w:id="33" w:name="_Toc15377207"/>
      <w:r>
        <w:rPr>
          <w:rFonts w:hint="eastAsia" w:ascii="黑体" w:hAnsi="黑体" w:eastAsia="黑体" w:cs="黑体"/>
          <w:b/>
          <w:bCs/>
          <w:color w:val="000000"/>
          <w:kern w:val="2"/>
          <w:sz w:val="32"/>
          <w:szCs w:val="32"/>
          <w:lang w:val="en-US" w:eastAsia="zh-CN" w:bidi="ar-SA"/>
        </w:rPr>
        <w:t>三、支出决算情况说明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b/>
          <w:bCs/>
        </w:rPr>
      </w:pPr>
      <w:r>
        <w:rPr>
          <w:rFonts w:hint="eastAsia" w:ascii="仿宋_GB2312" w:hAnsi="仿宋_GB2312" w:eastAsia="仿宋_GB2312" w:cs="仿宋_GB2312"/>
          <w:b/>
          <w:bCs/>
          <w:sz w:val="32"/>
          <w:szCs w:val="32"/>
          <w:lang w:val="en-US" w:eastAsia="zh-CN"/>
        </w:rPr>
        <w:t>2019年本年支出合计429.04万元，其中：基本支出333.82万元，占77.81%；项目支出95.22万元，占22.19%；</w:t>
      </w:r>
    </w:p>
    <w:p>
      <w:pPr>
        <w:pStyle w:val="2"/>
        <w:pageBreakBefore w:val="0"/>
        <w:kinsoku/>
        <w:wordWrap/>
        <w:overflowPunct/>
        <w:topLinePunct w:val="0"/>
        <w:bidi w:val="0"/>
        <w:spacing w:line="240" w:lineRule="auto"/>
        <w:jc w:val="center"/>
        <w:rPr>
          <w:rFonts w:hint="eastAsia" w:eastAsia="仿宋_GB2312"/>
          <w:b/>
          <w:bCs/>
          <w:lang w:eastAsia="zh-CN"/>
        </w:rPr>
      </w:pPr>
      <w:r>
        <w:rPr>
          <w:rFonts w:hint="eastAsia" w:eastAsia="仿宋_GB2312"/>
          <w:b/>
          <w:bCs/>
          <w:lang w:eastAsia="zh-CN"/>
        </w:rPr>
        <w:drawing>
          <wp:inline distT="0" distB="0" distL="114300" distR="114300">
            <wp:extent cx="4584065" cy="2206625"/>
            <wp:effectExtent l="0" t="0" r="6985" b="317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8"/>
                    <a:stretch>
                      <a:fillRect/>
                    </a:stretch>
                  </pic:blipFill>
                  <pic:spPr>
                    <a:xfrm>
                      <a:off x="0" y="0"/>
                      <a:ext cx="4584065" cy="2206625"/>
                    </a:xfrm>
                    <a:prstGeom prst="rect">
                      <a:avLst/>
                    </a:prstGeom>
                  </pic:spPr>
                </pic:pic>
              </a:graphicData>
            </a:graphic>
          </wp:inline>
        </w:drawing>
      </w:r>
    </w:p>
    <w:p>
      <w:pPr>
        <w:pageBreakBefore w:val="0"/>
        <w:kinsoku/>
        <w:wordWrap/>
        <w:overflowPunct/>
        <w:topLinePunct w:val="0"/>
        <w:bidi w:val="0"/>
        <w:spacing w:line="576" w:lineRule="exact"/>
        <w:ind w:firstLine="643" w:firstLineChars="200"/>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rPr>
        <w:t>（图3：支出决算结构图）</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4" w:name="_Toc15396606"/>
      <w:bookmarkStart w:id="35" w:name="_Toc15377208"/>
      <w:r>
        <w:rPr>
          <w:rFonts w:hint="eastAsia" w:ascii="黑体" w:hAnsi="黑体" w:eastAsia="黑体" w:cs="黑体"/>
          <w:b/>
          <w:bCs/>
          <w:color w:val="000000"/>
          <w:kern w:val="2"/>
          <w:sz w:val="32"/>
          <w:szCs w:val="32"/>
          <w:lang w:val="en-US" w:eastAsia="zh-CN" w:bidi="ar-SA"/>
        </w:rPr>
        <w:t>四、财政拨款收入支出决算总体情况说明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2019年财政拨款收、支总计581.41万元。与2018年相比，财政拨款收、支总计各减少17.37万元，下降3.00%。主要变动原因是年初结转结余到次年。</w:t>
      </w:r>
    </w:p>
    <w:p>
      <w:pPr>
        <w:pStyle w:val="2"/>
        <w:ind w:left="640" w:hanging="643" w:hangingChars="200"/>
        <w:jc w:val="center"/>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drawing>
          <wp:inline distT="0" distB="0" distL="114300" distR="114300">
            <wp:extent cx="4584065" cy="1802765"/>
            <wp:effectExtent l="0" t="0" r="6985" b="698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9"/>
                    <a:stretch>
                      <a:fillRect/>
                    </a:stretch>
                  </pic:blipFill>
                  <pic:spPr>
                    <a:xfrm>
                      <a:off x="0" y="0"/>
                      <a:ext cx="4584065" cy="1802765"/>
                    </a:xfrm>
                    <a:prstGeom prst="rect">
                      <a:avLst/>
                    </a:prstGeom>
                  </pic:spPr>
                </pic:pic>
              </a:graphicData>
            </a:graphic>
          </wp:inline>
        </w:drawing>
      </w:r>
    </w:p>
    <w:p>
      <w:pPr>
        <w:pStyle w:val="2"/>
        <w:ind w:firstLine="643" w:firstLineChars="200"/>
        <w:jc w:val="both"/>
        <w:rPr>
          <w:rFonts w:ascii="仿宋" w:hAnsi="仿宋" w:eastAsia="仿宋"/>
          <w:b/>
          <w:bCs/>
          <w:color w:val="00B050"/>
          <w:sz w:val="32"/>
          <w:szCs w:val="32"/>
        </w:rPr>
      </w:pPr>
      <w:r>
        <w:rPr>
          <w:rFonts w:hint="eastAsia" w:ascii="仿宋_GB2312" w:hAnsi="仿宋_GB2312" w:eastAsia="仿宋_GB2312" w:cs="仿宋_GB2312"/>
          <w:b/>
          <w:bCs/>
          <w:color w:val="000000" w:themeColor="text1"/>
          <w:sz w:val="32"/>
          <w:szCs w:val="32"/>
        </w:rPr>
        <w:t>（图4：财政拨款收、支决算总计变动情况）</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36" w:name="_Toc15377209"/>
      <w:bookmarkStart w:id="37" w:name="_Toc15396607"/>
      <w:r>
        <w:rPr>
          <w:rFonts w:hint="eastAsia" w:ascii="黑体" w:hAnsi="黑体" w:eastAsia="黑体" w:cs="黑体"/>
          <w:b/>
          <w:bCs/>
          <w:color w:val="000000"/>
          <w:kern w:val="2"/>
          <w:sz w:val="32"/>
          <w:szCs w:val="32"/>
          <w:lang w:val="en-US" w:eastAsia="zh-CN" w:bidi="ar-SA"/>
        </w:rPr>
        <w:t>五、一般公共预算财政拨款支出决算情况说明</w:t>
      </w:r>
      <w:bookmarkEnd w:id="36"/>
      <w:bookmarkEnd w:id="37"/>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38" w:name="_Toc15377210"/>
      <w:r>
        <w:rPr>
          <w:rFonts w:hint="eastAsia" w:ascii="楷体_GB2312" w:hAnsi="楷体_GB2312" w:eastAsia="楷体_GB2312" w:cs="楷体_GB2312"/>
          <w:b/>
          <w:bCs/>
          <w:kern w:val="2"/>
          <w:sz w:val="32"/>
          <w:szCs w:val="32"/>
          <w:lang w:val="en-US" w:eastAsia="zh-CN" w:bidi="ar-SA"/>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2019年一般公共预算财政拨款支出429.04万元，占本年支出合计的100%。与2018年相比，一般公共预算财政拨款减少155.95万元，下降36.35%，当年未支付完毕结转到次年。</w:t>
      </w:r>
    </w:p>
    <w:p>
      <w:pPr>
        <w:pageBreakBefore w:val="0"/>
        <w:kinsoku/>
        <w:wordWrap/>
        <w:overflowPunct/>
        <w:topLinePunct w:val="0"/>
        <w:bidi w:val="0"/>
        <w:spacing w:line="240" w:lineRule="auto"/>
        <w:jc w:val="both"/>
        <w:rPr>
          <w:rFonts w:hint="eastAsia" w:ascii="仿宋" w:hAnsi="仿宋" w:eastAsia="仿宋"/>
          <w:b/>
          <w:bCs/>
          <w:color w:val="000000"/>
          <w:sz w:val="32"/>
          <w:szCs w:val="32"/>
          <w:lang w:eastAsia="zh-CN"/>
        </w:rPr>
      </w:pPr>
      <w:r>
        <w:rPr>
          <w:rFonts w:hint="eastAsia" w:ascii="仿宋" w:hAnsi="仿宋" w:eastAsia="仿宋"/>
          <w:b/>
          <w:bCs/>
          <w:color w:val="000000"/>
          <w:sz w:val="32"/>
          <w:szCs w:val="32"/>
          <w:lang w:eastAsia="zh-CN"/>
        </w:rPr>
        <w:drawing>
          <wp:inline distT="0" distB="0" distL="114300" distR="114300">
            <wp:extent cx="5229225" cy="2143760"/>
            <wp:effectExtent l="0" t="0" r="9525" b="8890"/>
            <wp:docPr id="18" name="图片 18"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5"/>
                    <pic:cNvPicPr>
                      <a:picLocks noChangeAspect="1"/>
                    </pic:cNvPicPr>
                  </pic:nvPicPr>
                  <pic:blipFill>
                    <a:blip r:embed="rId10"/>
                    <a:stretch>
                      <a:fillRect/>
                    </a:stretch>
                  </pic:blipFill>
                  <pic:spPr>
                    <a:xfrm>
                      <a:off x="0" y="0"/>
                      <a:ext cx="5229225" cy="2143760"/>
                    </a:xfrm>
                    <a:prstGeom prst="rect">
                      <a:avLst/>
                    </a:prstGeom>
                  </pic:spPr>
                </pic:pic>
              </a:graphicData>
            </a:graphic>
          </wp:inline>
        </w:drawing>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000000" w:themeColor="text1"/>
          <w:kern w:val="0"/>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bidi="ar-SA"/>
        </w:rPr>
        <w:t>（图5：一般公共预算财政拨款支出决算变动情况）</w:t>
      </w:r>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39" w:name="_Toc15377211"/>
      <w:r>
        <w:rPr>
          <w:rFonts w:hint="eastAsia" w:ascii="楷体_GB2312" w:hAnsi="楷体_GB2312" w:eastAsia="楷体_GB2312" w:cs="楷体_GB2312"/>
          <w:b/>
          <w:bCs/>
          <w:kern w:val="2"/>
          <w:sz w:val="32"/>
          <w:szCs w:val="32"/>
          <w:lang w:val="en-US" w:eastAsia="zh-CN" w:bidi="ar-SA"/>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2019年一般公共预算财政拨款支出429.04万元，主要用于以下方面</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一般公共服务（类）支出355.66万元，占82.90%；社会保障和就业（类）支出35.33万元，占8.23%；卫生健康支出12.05万元，占2.81%；住房保障支出25.99万元，占6.06%。</w:t>
      </w:r>
    </w:p>
    <w:p>
      <w:pPr>
        <w:pageBreakBefore w:val="0"/>
        <w:kinsoku/>
        <w:wordWrap/>
        <w:overflowPunct/>
        <w:topLinePunct w:val="0"/>
        <w:bidi w:val="0"/>
        <w:spacing w:line="240" w:lineRule="auto"/>
        <w:jc w:val="center"/>
        <w:rPr>
          <w:rFonts w:hint="eastAsia" w:ascii="仿宋" w:hAnsi="仿宋" w:eastAsia="仿宋"/>
          <w:b/>
          <w:bCs/>
          <w:color w:val="000000" w:themeColor="text1"/>
          <w:sz w:val="32"/>
          <w:szCs w:val="32"/>
          <w:lang w:eastAsia="zh-CN"/>
        </w:rPr>
      </w:pPr>
      <w:r>
        <w:rPr>
          <w:rFonts w:hint="eastAsia" w:ascii="仿宋" w:hAnsi="仿宋" w:eastAsia="仿宋"/>
          <w:b/>
          <w:bCs/>
          <w:color w:val="000000" w:themeColor="text1"/>
          <w:sz w:val="32"/>
          <w:szCs w:val="32"/>
          <w:lang w:eastAsia="zh-CN"/>
        </w:rPr>
        <w:drawing>
          <wp:inline distT="0" distB="0" distL="114300" distR="114300">
            <wp:extent cx="4887595" cy="2061210"/>
            <wp:effectExtent l="0" t="0" r="8255" b="15240"/>
            <wp:docPr id="12" name="图片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
                    <pic:cNvPicPr>
                      <a:picLocks noChangeAspect="1"/>
                    </pic:cNvPicPr>
                  </pic:nvPicPr>
                  <pic:blipFill>
                    <a:blip r:embed="rId11"/>
                    <a:stretch>
                      <a:fillRect/>
                    </a:stretch>
                  </pic:blipFill>
                  <pic:spPr>
                    <a:xfrm>
                      <a:off x="0" y="0"/>
                      <a:ext cx="4887595" cy="2061210"/>
                    </a:xfrm>
                    <a:prstGeom prst="rect">
                      <a:avLst/>
                    </a:prstGeom>
                  </pic:spPr>
                </pic:pic>
              </a:graphicData>
            </a:graphic>
          </wp:inline>
        </w:drawing>
      </w:r>
    </w:p>
    <w:p>
      <w:pPr>
        <w:pageBreakBefore w:val="0"/>
        <w:kinsoku/>
        <w:wordWrap/>
        <w:overflowPunct/>
        <w:topLinePunct w:val="0"/>
        <w:bidi w:val="0"/>
        <w:spacing w:line="576" w:lineRule="exact"/>
        <w:ind w:firstLine="643" w:firstLineChars="200"/>
        <w:rPr>
          <w:rFonts w:ascii="仿宋" w:hAnsi="仿宋" w:eastAsia="仿宋"/>
          <w:b/>
          <w:bCs/>
          <w:color w:val="000000"/>
          <w:sz w:val="32"/>
          <w:szCs w:val="32"/>
        </w:rPr>
      </w:pPr>
      <w:r>
        <w:rPr>
          <w:rFonts w:hint="eastAsia" w:ascii="仿宋_GB2312" w:hAnsi="仿宋_GB2312" w:eastAsia="仿宋_GB2312" w:cs="仿宋_GB2312"/>
          <w:b/>
          <w:bCs/>
          <w:color w:val="000000" w:themeColor="text1"/>
          <w:kern w:val="0"/>
          <w:sz w:val="32"/>
          <w:szCs w:val="32"/>
          <w:lang w:val="en-US" w:eastAsia="zh-CN" w:bidi="ar-SA"/>
        </w:rPr>
        <w:t>（图6：一般公共预算财政拨款支出决算结构）</w:t>
      </w:r>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40" w:name="_Toc15377212"/>
      <w:r>
        <w:rPr>
          <w:rFonts w:hint="eastAsia" w:ascii="楷体_GB2312" w:hAnsi="楷体_GB2312" w:eastAsia="楷体_GB2312" w:cs="楷体_GB2312"/>
          <w:b/>
          <w:bCs/>
          <w:kern w:val="2"/>
          <w:sz w:val="32"/>
          <w:szCs w:val="32"/>
          <w:lang w:val="en-US" w:eastAsia="zh-CN" w:bidi="ar-SA"/>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bookmarkStart w:id="41" w:name="_Toc15377213"/>
      <w:bookmarkStart w:id="42" w:name="_Toc15378460"/>
      <w:bookmarkStart w:id="43" w:name="_Toc15377444"/>
      <w:r>
        <w:rPr>
          <w:rFonts w:hint="eastAsia" w:ascii="仿宋_GB2312" w:hAnsi="仿宋_GB2312" w:eastAsia="仿宋_GB2312" w:cs="仿宋_GB2312"/>
          <w:b/>
          <w:bCs/>
          <w:sz w:val="32"/>
          <w:szCs w:val="32"/>
          <w:lang w:val="en-US" w:eastAsia="zh-CN"/>
        </w:rPr>
        <w:t>2019年一般公共预算支出决算数为429.04万元，完成预算75.78%。其中：</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一般公共服务（类）政府办公厅（室及相关机构事务）（款）*行政运行（项）: 支出决算为173.04万元，完成预算83.45%，决算数小于预算数的主要原因是支付完毕形成结余。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一般公共服务（类）政府办公厅（室及相关机构事务）（款）*专项服务（项）: 支出决算为46.55万元，完成预算91.06%，决算数小于预算数的主要原因是支付完毕形成结余。</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一般公共服务（类）政府办公厅（室及相关机构事务）（款）*信访事务（项）: 支出决算为63.07万元，完成预算59.30%，决算数小于预算数的主要原因是当年未支付完毕结转结余到次年支付。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一般公共服务（类）政府办公厅（室及相关机构事务）（款）*参事事务（项）: 支出决算为1.81万元，决算数小于预算数的主要原因是当年未支付完毕结转结余到次年支付。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一般公共服务（类）政府办公厅（室及相关机构事务）（款）*事业运行（项）: 支出决算为67.47万元，决算数小于预算数的主要原因是当年未支付完毕结转结余到次年支付。</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6、一般公共服务（类）政府办公厅（室及相关机构事务）（款）*其他（项）: 支出决算为3.72万元，完成预算100%。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7、社会保障和就业（类）人力资源和社会保障管理事务（款）其他（项）: 支出决算为3.26万元，完成预算100%。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8、社会保障和就业（类）行政事业单位离退休（款）机关事业单位基本养老保险缴费支出（项）: 支出决算为32.08万元，完成预算94.27%，决算数小于预算数的主要原因是人员调动经费支出减少。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9、卫生健康（类）行政事业单位医疗（款）行政单位医疗（项）</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支出决算为12.05万元，完成预算94.36%，决算数小于预算数的主要原因是当年人员调动经费支出减少。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ascii="仿宋" w:hAnsi="仿宋" w:eastAsia="仿宋"/>
          <w:b/>
          <w:bCs/>
          <w:color w:val="000000"/>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住房保障支出（类）住房改革支出（款）住房公积金决算数为25.99万元，完成预算的97.59%，决算数小于预算数的主要原因是当年人员调动经费支出减少。</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44" w:name="_Toc15377214"/>
      <w:bookmarkStart w:id="45" w:name="_Toc15396608"/>
      <w:r>
        <w:rPr>
          <w:rFonts w:hint="eastAsia" w:ascii="黑体" w:hAnsi="黑体" w:eastAsia="黑体" w:cs="黑体"/>
          <w:b/>
          <w:bCs/>
          <w:color w:val="000000"/>
          <w:kern w:val="2"/>
          <w:sz w:val="32"/>
          <w:szCs w:val="32"/>
          <w:lang w:val="en-US" w:eastAsia="zh-CN" w:bidi="ar-SA"/>
        </w:rPr>
        <w:t>六、一般公共预算财政拨款基本支出决算情况说明</w:t>
      </w:r>
      <w:bookmarkEnd w:id="44"/>
      <w:bookmarkEnd w:id="45"/>
      <w:r>
        <w:rPr>
          <w:rFonts w:hint="eastAsia" w:ascii="黑体" w:hAnsi="黑体" w:eastAsia="黑体" w:cs="黑体"/>
          <w:b/>
          <w:bCs/>
          <w:color w:val="00000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2019年一般公共预算财政拨款基本支出333.82万元，其中：</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员经费262.68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b/>
          <w:bCs/>
          <w:sz w:val="32"/>
          <w:szCs w:val="32"/>
          <w:lang w:val="en-US" w:eastAsia="zh-CN"/>
        </w:rPr>
        <w:t>　　日常公用经费71.04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46" w:name="_Toc15377215"/>
      <w:bookmarkStart w:id="47" w:name="_Toc15396609"/>
      <w:r>
        <w:rPr>
          <w:rFonts w:hint="eastAsia" w:ascii="黑体" w:hAnsi="黑体" w:eastAsia="黑体" w:cs="黑体"/>
          <w:b/>
          <w:bCs/>
          <w:color w:val="000000"/>
          <w:kern w:val="2"/>
          <w:sz w:val="32"/>
          <w:szCs w:val="32"/>
          <w:lang w:val="en-US" w:eastAsia="zh-CN" w:bidi="ar-SA"/>
        </w:rPr>
        <w:t>七、“三公”经费财政拨款支出决算情况说明</w:t>
      </w:r>
      <w:bookmarkEnd w:id="46"/>
      <w:bookmarkEnd w:id="47"/>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48" w:name="_Toc15377216"/>
      <w:r>
        <w:rPr>
          <w:rFonts w:hint="eastAsia" w:ascii="楷体_GB2312" w:hAnsi="楷体_GB2312" w:eastAsia="楷体_GB2312" w:cs="楷体_GB2312"/>
          <w:b/>
          <w:bCs/>
          <w:kern w:val="2"/>
          <w:sz w:val="32"/>
          <w:szCs w:val="32"/>
          <w:lang w:val="en-US" w:eastAsia="zh-CN" w:bidi="ar-SA"/>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2019年“三公”经费预算5.00万元，财政拨款支出决算为4.33万元，完成预算86.60%，决算数小于预算数的主要原因是厉行节约公务接待费用逐年下降。</w:t>
      </w:r>
    </w:p>
    <w:p>
      <w:pPr>
        <w:pageBreakBefore w:val="0"/>
        <w:kinsoku/>
        <w:wordWrap/>
        <w:overflowPunct/>
        <w:topLinePunct w:val="0"/>
        <w:bidi w:val="0"/>
        <w:spacing w:line="576" w:lineRule="exact"/>
        <w:ind w:firstLine="643" w:firstLineChars="200"/>
        <w:outlineLvl w:val="2"/>
        <w:rPr>
          <w:rFonts w:hint="eastAsia" w:ascii="楷体_GB2312" w:hAnsi="楷体_GB2312" w:eastAsia="楷体_GB2312" w:cs="楷体_GB2312"/>
          <w:b/>
          <w:bCs/>
          <w:kern w:val="2"/>
          <w:sz w:val="32"/>
          <w:szCs w:val="32"/>
          <w:lang w:val="en-US" w:eastAsia="zh-CN" w:bidi="ar-SA"/>
        </w:rPr>
      </w:pPr>
      <w:bookmarkStart w:id="49" w:name="_Toc15377217"/>
      <w:r>
        <w:rPr>
          <w:rFonts w:hint="eastAsia" w:ascii="楷体_GB2312" w:hAnsi="楷体_GB2312" w:eastAsia="楷体_GB2312" w:cs="楷体_GB2312"/>
          <w:b/>
          <w:bCs/>
          <w:kern w:val="2"/>
          <w:sz w:val="32"/>
          <w:szCs w:val="32"/>
          <w:lang w:val="en-US" w:eastAsia="zh-CN" w:bidi="ar-SA"/>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2019年“三公”经费财政拨款支出决算中，因公出国（境）费支出决算0万元；公务用车购置及运行维护费支出决算0万元；公务接待费支出决算4.33万元，占86.60%。具体情况如下：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1.因公出国（境）经费支出0万元。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2.公务用车购置及运行维护费支出0万元。</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务接待费支出4.33万元，完成预算86.60%。公务接待费支出决算比2018年增加0.72万元，增长16.63%。主要原因是：新中国成立70周年庆祝活动、国省市“两会”、全国产业扶贫现场会、省委巡视广元、澳门回归20年庆祝活动、第二届“一带一路”国际合作高峰论坛等11个敏感节点上级来广督办、督查化解信访事项情况较往年上升。</w:t>
      </w:r>
    </w:p>
    <w:p>
      <w:pPr>
        <w:spacing w:line="600" w:lineRule="exact"/>
        <w:ind w:firstLine="640"/>
        <w:rPr>
          <w:rFonts w:hint="eastAsia"/>
          <w:lang w:val="en-US" w:eastAsia="zh-CN"/>
        </w:rPr>
      </w:pPr>
      <w:r>
        <w:rPr>
          <w:rFonts w:hint="eastAsia" w:ascii="仿宋_GB2312" w:hAnsi="仿宋_GB2312" w:eastAsia="仿宋_GB2312" w:cs="仿宋_GB2312"/>
          <w:b/>
          <w:bCs/>
          <w:sz w:val="32"/>
          <w:szCs w:val="32"/>
          <w:lang w:val="en-US" w:eastAsia="zh-CN"/>
        </w:rPr>
        <w:t>国内公务接待支出4.33万元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466</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4.33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巴中、遂宁、南充等市协调非法集资信访事项支出</w:t>
      </w:r>
      <w:r>
        <w:rPr>
          <w:rFonts w:hint="eastAsia" w:ascii="仿宋_GB2312" w:eastAsia="仿宋_GB2312"/>
          <w:color w:val="000000"/>
          <w:sz w:val="32"/>
          <w:szCs w:val="32"/>
          <w:lang w:val="en-US" w:eastAsia="zh-CN"/>
        </w:rPr>
        <w:t>4851.00元；开展信访积案难案化解“大比武”支出9651.00元；举办书记市长信箱、群众来访接待（办理）、复查复核业务培训支出13855.00元；四川内江、河北省信访局学习信访满意度评价、积案化解、难案办理支出1459.00元；召开省、国家“两会”信访维稳工作会支出3214.00元；召开全市信访局长（科长）国庆“70周年”信访化解、维稳工作部署会支出1760.00元。省信访局开展实地督查、重复信访化解、省领导信访批示件办理、国庆维稳部署等调查督查支出8509.00元。</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50" w:name="_Toc15396610"/>
      <w:bookmarkStart w:id="51" w:name="_Toc15377218"/>
      <w:r>
        <w:rPr>
          <w:rFonts w:hint="eastAsia" w:ascii="黑体" w:hAnsi="黑体" w:eastAsia="黑体" w:cs="黑体"/>
          <w:b/>
          <w:bCs/>
          <w:color w:val="000000"/>
          <w:kern w:val="2"/>
          <w:sz w:val="32"/>
          <w:szCs w:val="32"/>
          <w:lang w:val="en-US" w:eastAsia="zh-CN" w:bidi="ar-SA"/>
        </w:rPr>
        <w:t>八、政府性基金预算支出决算情况说明</w:t>
      </w:r>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Times New Roman" w:eastAsia="仿宋_GB2312" w:cs="Times New Roman"/>
          <w:b/>
          <w:bCs/>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2019年政府性基金预算拨款支出0万元。</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52" w:name="_Toc15396611"/>
      <w:bookmarkStart w:id="53" w:name="_Toc15377219"/>
      <w:r>
        <w:rPr>
          <w:rFonts w:hint="eastAsia" w:ascii="黑体" w:hAnsi="黑体" w:eastAsia="黑体" w:cs="黑体"/>
          <w:b/>
          <w:bCs/>
          <w:color w:val="000000"/>
          <w:kern w:val="2"/>
          <w:sz w:val="32"/>
          <w:szCs w:val="32"/>
          <w:lang w:val="en-US" w:eastAsia="zh-CN" w:bidi="ar-SA"/>
        </w:rPr>
        <w:t>九、国有资本经营预算支出决算情况说明</w:t>
      </w:r>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lang w:val="en-US" w:eastAsia="zh-CN"/>
        </w:rPr>
        <w:t>2019年国有资本经营预算拨款支出0万元。</w:t>
      </w:r>
    </w:p>
    <w:p>
      <w:pPr>
        <w:pageBreakBefore w:val="0"/>
        <w:kinsoku/>
        <w:wordWrap/>
        <w:overflowPunct/>
        <w:topLinePunct w:val="0"/>
        <w:bidi w:val="0"/>
        <w:spacing w:line="576" w:lineRule="exact"/>
        <w:ind w:firstLine="643" w:firstLineChars="200"/>
        <w:outlineLvl w:val="1"/>
        <w:rPr>
          <w:rFonts w:hint="eastAsia" w:ascii="黑体" w:hAnsi="黑体" w:eastAsia="黑体" w:cs="黑体"/>
          <w:b/>
          <w:bCs/>
          <w:color w:val="000000"/>
          <w:kern w:val="2"/>
          <w:sz w:val="32"/>
          <w:szCs w:val="32"/>
          <w:lang w:val="en-US" w:eastAsia="zh-CN" w:bidi="ar-SA"/>
        </w:rPr>
      </w:pPr>
      <w:bookmarkStart w:id="54" w:name="_Toc15377221"/>
      <w:bookmarkStart w:id="55" w:name="_Toc15396612"/>
      <w:r>
        <w:rPr>
          <w:rFonts w:hint="eastAsia" w:ascii="黑体" w:hAnsi="黑体" w:eastAsia="黑体" w:cs="黑体"/>
          <w:b/>
          <w:bCs/>
          <w:color w:val="000000"/>
          <w:kern w:val="2"/>
          <w:sz w:val="32"/>
          <w:szCs w:val="32"/>
          <w:lang w:val="en-US" w:eastAsia="zh-CN" w:bidi="ar-SA"/>
        </w:rPr>
        <w:t>十、其他重要事项的情况说明</w:t>
      </w:r>
      <w:bookmarkEnd w:id="54"/>
      <w:bookmarkEnd w:id="55"/>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bookmarkStart w:id="56" w:name="_Toc15377222"/>
      <w:r>
        <w:rPr>
          <w:rFonts w:hint="eastAsia" w:ascii="楷体_GB2312" w:hAnsi="楷体_GB2312" w:eastAsia="楷体_GB2312" w:cs="楷体_GB2312"/>
          <w:b/>
          <w:bCs/>
          <w:color w:val="000000"/>
          <w:sz w:val="32"/>
          <w:szCs w:val="32"/>
        </w:rPr>
        <w:t>（一）机关运行经费支出情况</w:t>
      </w:r>
      <w:bookmarkEnd w:id="56"/>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_GB2312"/>
          <w:b/>
          <w:bCs/>
          <w:color w:val="FF0000"/>
          <w:sz w:val="32"/>
          <w:szCs w:val="32"/>
          <w:lang w:eastAsia="zh-CN"/>
        </w:rPr>
      </w:pPr>
      <w:r>
        <w:rPr>
          <w:rFonts w:ascii="仿宋_GB2312" w:eastAsia="仿宋_GB2312"/>
          <w:b/>
          <w:bCs/>
          <w:color w:val="000000"/>
          <w:sz w:val="32"/>
          <w:szCs w:val="32"/>
        </w:rPr>
        <w:t>201</w:t>
      </w:r>
      <w:r>
        <w:rPr>
          <w:rFonts w:hint="eastAsia" w:ascii="仿宋_GB2312" w:eastAsia="仿宋_GB2312"/>
          <w:b/>
          <w:bCs/>
          <w:color w:val="000000"/>
          <w:sz w:val="32"/>
          <w:szCs w:val="32"/>
        </w:rPr>
        <w:t>9年，</w:t>
      </w:r>
      <w:r>
        <w:rPr>
          <w:rFonts w:hint="eastAsia" w:ascii="仿宋_GB2312" w:eastAsia="仿宋_GB2312"/>
          <w:b/>
          <w:bCs/>
          <w:color w:val="000000"/>
          <w:sz w:val="32"/>
          <w:szCs w:val="32"/>
          <w:lang w:eastAsia="zh-CN"/>
        </w:rPr>
        <w:t>市委群工局</w:t>
      </w:r>
      <w:r>
        <w:rPr>
          <w:rFonts w:hint="eastAsia" w:ascii="仿宋_GB2312" w:eastAsia="仿宋_GB2312"/>
          <w:b/>
          <w:bCs/>
          <w:color w:val="000000"/>
          <w:sz w:val="32"/>
          <w:szCs w:val="32"/>
        </w:rPr>
        <w:t>机关运行经费支出</w:t>
      </w:r>
      <w:r>
        <w:rPr>
          <w:rFonts w:hint="eastAsia" w:ascii="仿宋_GB2312" w:eastAsia="仿宋_GB2312"/>
          <w:b/>
          <w:bCs/>
          <w:color w:val="000000"/>
          <w:sz w:val="32"/>
          <w:szCs w:val="32"/>
          <w:lang w:val="en-US" w:eastAsia="zh-CN"/>
        </w:rPr>
        <w:t>355.66</w:t>
      </w:r>
      <w:r>
        <w:rPr>
          <w:rFonts w:hint="eastAsia" w:ascii="仿宋_GB2312" w:eastAsia="仿宋_GB2312"/>
          <w:b/>
          <w:bCs/>
          <w:color w:val="000000"/>
          <w:sz w:val="32"/>
          <w:szCs w:val="32"/>
        </w:rPr>
        <w:t>万元，比</w:t>
      </w:r>
      <w:r>
        <w:rPr>
          <w:rFonts w:ascii="仿宋_GB2312" w:eastAsia="仿宋_GB2312"/>
          <w:b/>
          <w:bCs/>
          <w:color w:val="000000"/>
          <w:sz w:val="32"/>
          <w:szCs w:val="32"/>
        </w:rPr>
        <w:t>201</w:t>
      </w:r>
      <w:r>
        <w:rPr>
          <w:rFonts w:hint="eastAsia" w:ascii="仿宋_GB2312" w:eastAsia="仿宋_GB2312"/>
          <w:b/>
          <w:bCs/>
          <w:color w:val="000000"/>
          <w:sz w:val="32"/>
          <w:szCs w:val="32"/>
        </w:rPr>
        <w:t>8年减少</w:t>
      </w:r>
      <w:r>
        <w:rPr>
          <w:rFonts w:hint="eastAsia" w:ascii="仿宋_GB2312" w:eastAsia="仿宋_GB2312"/>
          <w:b/>
          <w:bCs/>
          <w:color w:val="000000"/>
          <w:sz w:val="32"/>
          <w:szCs w:val="32"/>
          <w:lang w:val="en-US" w:eastAsia="zh-CN"/>
        </w:rPr>
        <w:t>150.02</w:t>
      </w:r>
      <w:r>
        <w:rPr>
          <w:rFonts w:hint="eastAsia" w:ascii="仿宋_GB2312" w:eastAsia="仿宋_GB2312"/>
          <w:b/>
          <w:bCs/>
          <w:color w:val="000000"/>
          <w:sz w:val="32"/>
          <w:szCs w:val="32"/>
        </w:rPr>
        <w:t>万元，下降</w:t>
      </w:r>
      <w:r>
        <w:rPr>
          <w:rFonts w:hint="eastAsia" w:ascii="仿宋_GB2312" w:eastAsia="仿宋_GB2312"/>
          <w:b/>
          <w:bCs/>
          <w:color w:val="000000"/>
          <w:sz w:val="32"/>
          <w:szCs w:val="32"/>
          <w:lang w:val="en-US" w:eastAsia="zh-CN"/>
        </w:rPr>
        <w:t>42.18</w:t>
      </w:r>
      <w:r>
        <w:rPr>
          <w:rFonts w:ascii="仿宋_GB2312" w:eastAsia="仿宋_GB2312"/>
          <w:b/>
          <w:bCs/>
          <w:color w:val="000000"/>
          <w:sz w:val="32"/>
          <w:szCs w:val="32"/>
        </w:rPr>
        <w:t>%</w:t>
      </w:r>
      <w:r>
        <w:rPr>
          <w:rFonts w:hint="eastAsia" w:ascii="仿宋_GB2312" w:eastAsia="仿宋_GB2312"/>
          <w:b/>
          <w:bCs/>
          <w:color w:val="000000"/>
          <w:sz w:val="32"/>
          <w:szCs w:val="32"/>
        </w:rPr>
        <w:t>。</w:t>
      </w:r>
      <w:r>
        <w:rPr>
          <w:rFonts w:hint="eastAsia" w:ascii="仿宋_GB2312" w:eastAsia="仿宋_GB2312"/>
          <w:b/>
          <w:bCs/>
          <w:color w:val="000000" w:themeColor="text1"/>
          <w:sz w:val="32"/>
          <w:szCs w:val="32"/>
        </w:rPr>
        <w:t>主要原因</w:t>
      </w:r>
      <w:r>
        <w:rPr>
          <w:rFonts w:hint="eastAsia" w:ascii="仿宋_GB2312" w:eastAsia="仿宋_GB2312"/>
          <w:b/>
          <w:bCs/>
          <w:color w:val="000000" w:themeColor="text1"/>
          <w:sz w:val="32"/>
          <w:szCs w:val="32"/>
          <w:lang w:eastAsia="zh-CN"/>
        </w:rPr>
        <w:t>意</w:t>
      </w:r>
      <w:r>
        <w:rPr>
          <w:rFonts w:hint="eastAsia" w:ascii="仿宋_GB2312" w:eastAsia="仿宋_GB2312"/>
          <w:b/>
          <w:bCs/>
          <w:color w:val="000000" w:themeColor="text1"/>
          <w:sz w:val="32"/>
          <w:szCs w:val="32"/>
        </w:rPr>
        <w:t>是</w:t>
      </w:r>
      <w:r>
        <w:rPr>
          <w:rFonts w:hint="eastAsia" w:ascii="仿宋_GB2312" w:eastAsia="仿宋_GB2312"/>
          <w:b/>
          <w:bCs/>
          <w:color w:val="000000" w:themeColor="text1"/>
          <w:sz w:val="32"/>
          <w:szCs w:val="32"/>
          <w:lang w:eastAsia="zh-CN"/>
        </w:rPr>
        <w:t>市长热线划走，人员及租赁经费支出减少。</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bookmarkStart w:id="57" w:name="_Toc15377223"/>
      <w:r>
        <w:rPr>
          <w:rFonts w:hint="eastAsia" w:ascii="楷体_GB2312" w:hAnsi="楷体_GB2312" w:eastAsia="楷体_GB2312" w:cs="楷体_GB2312"/>
          <w:b/>
          <w:bCs/>
          <w:color w:val="000000"/>
          <w:sz w:val="32"/>
          <w:szCs w:val="32"/>
        </w:rPr>
        <w:t>（二）政府采购支出情况</w:t>
      </w:r>
      <w:bookmarkEnd w:id="57"/>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b/>
          <w:bCs/>
          <w:color w:val="000000"/>
          <w:sz w:val="32"/>
          <w:szCs w:val="32"/>
          <w:lang w:eastAsia="zh-CN"/>
        </w:rPr>
      </w:pPr>
      <w:bookmarkStart w:id="58" w:name="_Toc15377224"/>
      <w:r>
        <w:rPr>
          <w:rFonts w:hint="eastAsia" w:ascii="仿宋_GB2312" w:eastAsia="仿宋_GB2312"/>
          <w:b/>
          <w:bCs/>
          <w:color w:val="000000"/>
          <w:sz w:val="32"/>
          <w:szCs w:val="32"/>
          <w:lang w:eastAsia="zh-CN"/>
        </w:rPr>
        <w:t>2019年，市委群工局采购支出总额</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万元，其中：政府采购货物支出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万元、政府采购工程支出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万元、政府采购服务支出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（三）国有资产占有使用情况</w:t>
      </w:r>
      <w:bookmarkEnd w:id="58"/>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截至2019年12月31日，市委群工局共有车辆0辆，其中：主要领导干部用车0辆、机要通信用车0辆、应急保障用车0辆、其他用车0辆，单价100万元以上专用设备0台（套）。</w:t>
      </w:r>
    </w:p>
    <w:p>
      <w:pPr>
        <w:pageBreakBefore w:val="0"/>
        <w:kinsoku/>
        <w:wordWrap/>
        <w:overflowPunct/>
        <w:topLinePunct w:val="0"/>
        <w:autoSpaceDE w:val="0"/>
        <w:autoSpaceDN w:val="0"/>
        <w:bidi w:val="0"/>
        <w:adjustRightInd w:val="0"/>
        <w:spacing w:line="576" w:lineRule="exact"/>
        <w:ind w:firstLine="643"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（四）预算绩效管理情况</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根据预算绩效管理要求，本部门（单位）在年初预算编制阶段，组织对</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个项目编制了绩效目标，预算执行过程中，选取</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个项目开展绩效监控，年终执行完毕后，对</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个项目开展了绩效目标完成情况自评。</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本部门按要求对2019年部门整体支出开展绩效自评，从评价情况来</w:t>
      </w:r>
      <w:r>
        <w:rPr>
          <w:rFonts w:hint="eastAsia" w:ascii="仿宋_GB2312" w:hAnsi="仿宋_GB2312" w:eastAsia="仿宋_GB2312" w:cs="仿宋_GB2312"/>
          <w:b/>
          <w:bCs/>
          <w:sz w:val="32"/>
          <w:szCs w:val="32"/>
          <w:lang w:eastAsia="zh-CN"/>
        </w:rPr>
        <w:t>看总体完成情况较好，对预算资金做到了科学计划，合理安排，确保专款专用</w:t>
      </w:r>
      <w:r>
        <w:rPr>
          <w:rFonts w:hint="eastAsia" w:ascii="仿宋_GB2312" w:hAnsi="仿宋_GB2312" w:eastAsia="仿宋_GB2312" w:cs="仿宋_GB2312"/>
          <w:b/>
          <w:bCs/>
          <w:sz w:val="32"/>
          <w:szCs w:val="32"/>
        </w:rPr>
        <w:t>。本部门还自行组织了</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个项目支出绩效评价，从评价情况来看</w:t>
      </w:r>
      <w:r>
        <w:rPr>
          <w:rFonts w:hint="eastAsia" w:ascii="仿宋_GB2312" w:hAnsi="仿宋_GB2312" w:eastAsia="仿宋_GB2312" w:cs="仿宋_GB2312"/>
          <w:b/>
          <w:bCs/>
          <w:sz w:val="32"/>
          <w:szCs w:val="32"/>
          <w:lang w:eastAsia="zh-CN"/>
        </w:rPr>
        <w:t>对积案难案等特殊疑难信访事项逐年分批化解，群众非访得到有效处置</w:t>
      </w:r>
      <w:r>
        <w:rPr>
          <w:rFonts w:hint="eastAsia" w:ascii="仿宋_GB2312" w:hAnsi="仿宋_GB2312" w:eastAsia="仿宋_GB2312" w:cs="仿宋_GB2312"/>
          <w:b/>
          <w:bCs/>
          <w:sz w:val="32"/>
          <w:szCs w:val="32"/>
        </w:rPr>
        <w:t>。</w:t>
      </w:r>
    </w:p>
    <w:p>
      <w:pPr>
        <w:pageBreakBefore w:val="0"/>
        <w:numPr>
          <w:ilvl w:val="0"/>
          <w:numId w:val="1"/>
        </w:numPr>
        <w:kinsoku/>
        <w:wordWrap/>
        <w:overflowPunct/>
        <w:topLinePunct w:val="0"/>
        <w:bidi w:val="0"/>
        <w:spacing w:line="576" w:lineRule="exact"/>
        <w:ind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b/>
          <w:bCs/>
          <w:sz w:val="32"/>
          <w:szCs w:val="32"/>
        </w:rPr>
        <w:t xml:space="preserve">    本部门在2019年度部门决算中反映“</w:t>
      </w:r>
      <w:r>
        <w:rPr>
          <w:rFonts w:hint="eastAsia" w:ascii="仿宋_GB2312" w:hAnsi="仿宋_GB2312" w:eastAsia="仿宋_GB2312" w:cs="仿宋_GB2312"/>
          <w:b/>
          <w:bCs/>
          <w:sz w:val="32"/>
          <w:szCs w:val="32"/>
          <w:lang w:eastAsia="zh-CN"/>
        </w:rPr>
        <w:t>信访事务</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“第一书记生活补贴”</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个项目绩效目标实际完成情况。</w:t>
      </w:r>
    </w:p>
    <w:p>
      <w:pPr>
        <w:pageBreakBefore w:val="0"/>
        <w:numPr>
          <w:ilvl w:val="0"/>
          <w:numId w:val="1"/>
        </w:numPr>
        <w:kinsoku/>
        <w:wordWrap/>
        <w:overflowPunct/>
        <w:topLinePunct w:val="0"/>
        <w:bidi w:val="0"/>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信访事务</w:t>
      </w:r>
      <w:r>
        <w:rPr>
          <w:rFonts w:hint="eastAsia" w:ascii="仿宋_GB2312" w:hAnsi="仿宋_GB2312" w:eastAsia="仿宋_GB2312" w:cs="仿宋_GB2312"/>
          <w:b/>
          <w:bCs/>
          <w:sz w:val="32"/>
          <w:szCs w:val="32"/>
        </w:rPr>
        <w:t>项目绩效目标完成情况综述。项目全年预算数</w:t>
      </w:r>
      <w:r>
        <w:rPr>
          <w:rFonts w:hint="eastAsia" w:ascii="仿宋_GB2312" w:hAnsi="仿宋_GB2312" w:eastAsia="仿宋_GB2312" w:cs="仿宋_GB2312"/>
          <w:b/>
          <w:bCs/>
          <w:sz w:val="32"/>
          <w:szCs w:val="32"/>
          <w:lang w:val="en-US" w:eastAsia="zh-CN"/>
        </w:rPr>
        <w:t>155.79</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95.22</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61.12</w:t>
      </w:r>
      <w:r>
        <w:rPr>
          <w:rFonts w:hint="eastAsia" w:ascii="仿宋_GB2312" w:hAnsi="仿宋_GB2312" w:eastAsia="仿宋_GB2312" w:cs="仿宋_GB2312"/>
          <w:b/>
          <w:bCs/>
          <w:sz w:val="32"/>
          <w:szCs w:val="32"/>
        </w:rPr>
        <w:t>%。通过项目实施，保障</w:t>
      </w:r>
      <w:r>
        <w:rPr>
          <w:rFonts w:hint="eastAsia" w:ascii="仿宋_GB2312" w:hAnsi="仿宋_GB2312" w:eastAsia="仿宋_GB2312" w:cs="仿宋_GB2312"/>
          <w:b/>
          <w:bCs/>
          <w:sz w:val="32"/>
          <w:szCs w:val="32"/>
          <w:lang w:eastAsia="zh-CN"/>
        </w:rPr>
        <w:t>信访视频系统、涉法涉诉信访咨询引导、处理违法上访、特殊疑难信访事项化解等事项的支出，</w:t>
      </w:r>
      <w:r>
        <w:rPr>
          <w:rFonts w:hint="eastAsia" w:ascii="仿宋_GB2312" w:hAnsi="仿宋_GB2312" w:eastAsia="仿宋_GB2312" w:cs="仿宋_GB2312"/>
          <w:b/>
          <w:bCs/>
          <w:sz w:val="32"/>
          <w:szCs w:val="32"/>
          <w:highlight w:val="none"/>
          <w:lang w:eastAsia="zh-CN"/>
        </w:rPr>
        <w:t>分</w:t>
      </w:r>
      <w:r>
        <w:rPr>
          <w:rFonts w:hint="eastAsia" w:ascii="仿宋_GB2312" w:hAnsi="仿宋_GB2312" w:eastAsia="仿宋_GB2312" w:cs="仿宋_GB2312"/>
          <w:b/>
          <w:bCs/>
          <w:sz w:val="32"/>
          <w:szCs w:val="32"/>
          <w:lang w:eastAsia="zh-CN"/>
        </w:rPr>
        <w:t>批次化解了信访积案难案，对越级走访、非访、特殊敏感时期信访事项得到有效的处置。与</w:t>
      </w:r>
      <w:r>
        <w:rPr>
          <w:rFonts w:hint="eastAsia" w:ascii="仿宋_GB2312" w:hAnsi="仿宋_GB2312" w:eastAsia="仿宋_GB2312" w:cs="仿宋_GB2312"/>
          <w:b/>
          <w:bCs/>
          <w:sz w:val="32"/>
          <w:szCs w:val="32"/>
          <w:lang w:val="en-US" w:eastAsia="zh-CN"/>
        </w:rPr>
        <w:t>市委目标绩效办联合交办84件积案难案，开展信访积案难案化解“大比武”，攻坚化解国省交办的3件重点事项，速度和质量全省靠前，被全省通报表扬；化解长达5年以上的积案25件、涉及群体性信访案件13件，息诉息访率达90%，工作经验被省委办刊载交流。</w:t>
      </w:r>
      <w:r>
        <w:rPr>
          <w:rFonts w:hint="eastAsia" w:ascii="仿宋_GB2312" w:hAnsi="仿宋_GB2312" w:eastAsia="仿宋_GB2312" w:cs="仿宋_GB2312"/>
          <w:b/>
          <w:bCs/>
          <w:sz w:val="32"/>
          <w:szCs w:val="32"/>
        </w:rPr>
        <w:t>发现的主要问</w:t>
      </w:r>
      <w:r>
        <w:rPr>
          <w:rFonts w:hint="eastAsia" w:ascii="仿宋_GB2312" w:hAnsi="仿宋_GB2312" w:eastAsia="仿宋_GB2312" w:cs="仿宋_GB2312"/>
          <w:b/>
          <w:bCs/>
          <w:sz w:val="32"/>
          <w:szCs w:val="32"/>
          <w:lang w:val="en-US" w:eastAsia="zh-CN"/>
        </w:rPr>
        <w:t>题：个别重点人员反复到省进京、长期到市纠缠，极个别信访人员以访牟利、以访为生，稳控压力较大。</w:t>
      </w: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b/>
          <w:bCs/>
          <w:sz w:val="32"/>
          <w:szCs w:val="32"/>
          <w:lang w:val="en-US" w:eastAsia="zh-CN"/>
        </w:rPr>
        <w:t>定期梳理积难信访事项，联合市委目标绩效办开展动态交办督查。有效用好领导包案化解制度，推进信访突出问题化解。持续开展信访矛盾化解攻坚战，抓好重点领域、重点群体、重点人员、重点事项化解处置。不断健全完善信访积案难案化解“大比武”制度，定期开展集中评比，提高化解质量。</w:t>
      </w:r>
    </w:p>
    <w:p>
      <w:pPr>
        <w:pageBreakBefore w:val="0"/>
        <w:numPr>
          <w:ilvl w:val="0"/>
          <w:numId w:val="2"/>
        </w:numPr>
        <w:kinsoku/>
        <w:wordWrap/>
        <w:overflowPunct/>
        <w:topLinePunct w:val="0"/>
        <w:bidi w:val="0"/>
        <w:spacing w:line="576"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第一书记生活补贴</w:t>
      </w:r>
      <w:r>
        <w:rPr>
          <w:rFonts w:hint="eastAsia" w:ascii="仿宋_GB2312" w:hAnsi="仿宋_GB2312" w:eastAsia="仿宋_GB2312" w:cs="仿宋_GB2312"/>
          <w:b/>
          <w:bCs/>
          <w:sz w:val="32"/>
          <w:szCs w:val="32"/>
        </w:rPr>
        <w:t>项目绩效目标完成情况综述。项目全年预算数</w:t>
      </w:r>
      <w:r>
        <w:rPr>
          <w:rFonts w:hint="eastAsia" w:ascii="仿宋_GB2312" w:hAnsi="仿宋_GB2312" w:eastAsia="仿宋_GB2312" w:cs="仿宋_GB2312"/>
          <w:b/>
          <w:bCs/>
          <w:sz w:val="32"/>
          <w:szCs w:val="32"/>
          <w:lang w:val="en-US" w:eastAsia="zh-CN"/>
        </w:rPr>
        <w:t>3.72</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3.72</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%。通过项目实施，</w:t>
      </w:r>
      <w:r>
        <w:rPr>
          <w:rFonts w:hint="eastAsia" w:ascii="仿宋_GB2312" w:hAnsi="仿宋_GB2312" w:eastAsia="仿宋_GB2312" w:cs="仿宋_GB2312"/>
          <w:b/>
          <w:bCs/>
          <w:sz w:val="32"/>
          <w:szCs w:val="32"/>
          <w:lang w:eastAsia="zh-CN"/>
        </w:rPr>
        <w:t>有力</w:t>
      </w:r>
      <w:r>
        <w:rPr>
          <w:rFonts w:hint="eastAsia" w:ascii="仿宋_GB2312" w:hAnsi="仿宋_GB2312" w:eastAsia="仿宋_GB2312" w:cs="仿宋_GB2312"/>
          <w:b/>
          <w:bCs/>
          <w:sz w:val="32"/>
          <w:szCs w:val="32"/>
        </w:rPr>
        <w:t>保障</w:t>
      </w:r>
      <w:r>
        <w:rPr>
          <w:rFonts w:hint="eastAsia" w:ascii="仿宋_GB2312" w:hAnsi="仿宋_GB2312" w:eastAsia="仿宋_GB2312" w:cs="仿宋_GB2312"/>
          <w:b/>
          <w:bCs/>
          <w:sz w:val="32"/>
          <w:szCs w:val="32"/>
          <w:lang w:eastAsia="zh-CN"/>
        </w:rPr>
        <w:t>驻村第一书记的经费使用</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在省、市验收过程中均通过考评验收，</w:t>
      </w:r>
      <w:r>
        <w:rPr>
          <w:rFonts w:hint="eastAsia" w:ascii="仿宋_GB2312" w:hAnsi="仿宋_GB2312" w:eastAsia="仿宋_GB2312" w:cs="仿宋_GB2312"/>
          <w:b/>
          <w:bCs/>
          <w:sz w:val="32"/>
          <w:szCs w:val="32"/>
          <w:lang w:val="en-US" w:eastAsia="zh-CN"/>
        </w:rPr>
        <w:t>2019年我单位驻村第一书记被省委表彰。</w:t>
      </w:r>
      <w:r>
        <w:rPr>
          <w:rFonts w:hint="eastAsia" w:ascii="仿宋_GB2312" w:hAnsi="仿宋_GB2312" w:eastAsia="仿宋_GB2312" w:cs="仿宋_GB2312"/>
          <w:b/>
          <w:bCs/>
          <w:sz w:val="32"/>
          <w:szCs w:val="32"/>
        </w:rPr>
        <w:t>发现的主要问题：</w:t>
      </w:r>
      <w:r>
        <w:rPr>
          <w:rFonts w:hint="eastAsia" w:ascii="仿宋_GB2312" w:hAnsi="仿宋_GB2312" w:eastAsia="仿宋_GB2312" w:cs="仿宋_GB2312"/>
          <w:b/>
          <w:bCs/>
          <w:sz w:val="32"/>
          <w:szCs w:val="32"/>
          <w:lang w:eastAsia="zh-CN"/>
        </w:rPr>
        <w:t>一是帮扶的两个村地处山区相距较远，人员居住分散，乘坐交通工具不便</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二是道路崎岖驻村干部安全存在隐患。</w:t>
      </w: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b/>
          <w:bCs/>
          <w:sz w:val="32"/>
          <w:szCs w:val="32"/>
          <w:lang w:eastAsia="zh-CN"/>
        </w:rPr>
        <w:t>一是争取提高补贴；二是购买人身意外保险；三是加强驻村干部安全教育。</w:t>
      </w:r>
    </w:p>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Style w:val="2"/>
        <w:rPr>
          <w:rFonts w:hint="eastAsia" w:ascii="仿宋_GB2312" w:hAnsi="仿宋_GB2312" w:eastAsia="仿宋_GB2312" w:cs="仿宋_GB2312"/>
          <w:b/>
          <w:bCs/>
          <w:sz w:val="32"/>
          <w:szCs w:val="32"/>
          <w:lang w:val="en-US" w:eastAsia="zh-CN"/>
        </w:rPr>
      </w:pPr>
    </w:p>
    <w:p>
      <w:pPr>
        <w:pageBreakBefore w:val="0"/>
        <w:widowControl/>
        <w:kinsoku/>
        <w:wordWrap/>
        <w:overflowPunct/>
        <w:topLinePunct w:val="0"/>
        <w:bidi w:val="0"/>
        <w:spacing w:line="576" w:lineRule="exact"/>
        <w:jc w:val="center"/>
        <w:textAlignment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pStyle w:val="2"/>
        <w:numPr>
          <w:ilvl w:val="0"/>
          <w:numId w:val="0"/>
        </w:num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(2019 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10040" w:type="dxa"/>
        <w:jc w:val="center"/>
        <w:tblLayout w:type="fixed"/>
        <w:tblCellMar>
          <w:top w:w="0" w:type="dxa"/>
          <w:left w:w="0" w:type="dxa"/>
          <w:bottom w:w="0" w:type="dxa"/>
          <w:right w:w="0" w:type="dxa"/>
        </w:tblCellMar>
      </w:tblPr>
      <w:tblGrid>
        <w:gridCol w:w="393"/>
        <w:gridCol w:w="1599"/>
        <w:gridCol w:w="812"/>
        <w:gridCol w:w="2411"/>
        <w:gridCol w:w="2413"/>
        <w:gridCol w:w="2412"/>
      </w:tblGrid>
      <w:tr>
        <w:tblPrEx>
          <w:tblCellMar>
            <w:top w:w="0" w:type="dxa"/>
            <w:left w:w="0" w:type="dxa"/>
            <w:bottom w:w="0" w:type="dxa"/>
            <w:right w:w="0" w:type="dxa"/>
          </w:tblCellMar>
        </w:tblPrEx>
        <w:trPr>
          <w:trHeight w:val="670" w:hRule="atLeast"/>
          <w:jc w:val="center"/>
        </w:trPr>
        <w:tc>
          <w:tcPr>
            <w:tcW w:w="28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项目名称</w:t>
            </w:r>
          </w:p>
        </w:tc>
        <w:tc>
          <w:tcPr>
            <w:tcW w:w="72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信访事务</w:t>
            </w:r>
          </w:p>
        </w:tc>
      </w:tr>
      <w:tr>
        <w:tblPrEx>
          <w:tblCellMar>
            <w:top w:w="0" w:type="dxa"/>
            <w:left w:w="0" w:type="dxa"/>
            <w:bottom w:w="0" w:type="dxa"/>
            <w:right w:w="0" w:type="dxa"/>
          </w:tblCellMar>
        </w:tblPrEx>
        <w:trPr>
          <w:trHeight w:val="670" w:hRule="atLeast"/>
          <w:jc w:val="center"/>
        </w:trPr>
        <w:tc>
          <w:tcPr>
            <w:tcW w:w="280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预算单位</w:t>
            </w:r>
          </w:p>
        </w:tc>
        <w:tc>
          <w:tcPr>
            <w:tcW w:w="723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中共广元市委群众工作局</w:t>
            </w:r>
          </w:p>
        </w:tc>
      </w:tr>
      <w:tr>
        <w:tblPrEx>
          <w:tblCellMar>
            <w:top w:w="0" w:type="dxa"/>
            <w:left w:w="0" w:type="dxa"/>
            <w:bottom w:w="0" w:type="dxa"/>
            <w:right w:w="0" w:type="dxa"/>
          </w:tblCellMar>
        </w:tblPrEx>
        <w:trPr>
          <w:trHeight w:val="670" w:hRule="atLeast"/>
          <w:jc w:val="center"/>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预算执行情况</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万元</w:t>
            </w:r>
            <w:r>
              <w:rPr>
                <w:rFonts w:hint="eastAsia" w:ascii="宋体" w:hAnsi="宋体" w:cs="宋体"/>
                <w:b/>
                <w:bCs/>
                <w:color w:val="000000"/>
                <w:kern w:val="0"/>
                <w:sz w:val="24"/>
                <w:highlight w:val="none"/>
                <w:lang w:eastAsia="zh-CN"/>
              </w:rPr>
              <w:t>）</w:t>
            </w:r>
          </w:p>
        </w:tc>
        <w:tc>
          <w:tcPr>
            <w:tcW w:w="24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预算数</w:t>
            </w:r>
            <w:r>
              <w:rPr>
                <w:rFonts w:hint="eastAsia" w:ascii="宋体" w:hAnsi="宋体" w:cs="宋体"/>
                <w:b/>
                <w:bCs/>
                <w:color w:val="000000"/>
                <w:kern w:val="0"/>
                <w:sz w:val="24"/>
                <w:highlight w:val="none"/>
                <w:lang w:eastAsia="zh-CN"/>
              </w:rPr>
              <w:t>：</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155.79</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执行数</w:t>
            </w:r>
            <w:r>
              <w:rPr>
                <w:rFonts w:hint="eastAsia" w:ascii="宋体" w:hAnsi="宋体" w:cs="宋体"/>
                <w:b/>
                <w:bCs/>
                <w:color w:val="000000"/>
                <w:kern w:val="0"/>
                <w:sz w:val="24"/>
                <w:highlight w:val="none"/>
                <w:lang w:eastAsia="zh-CN"/>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95.22</w:t>
            </w:r>
          </w:p>
        </w:tc>
      </w:tr>
      <w:tr>
        <w:tblPrEx>
          <w:tblCellMar>
            <w:top w:w="0" w:type="dxa"/>
            <w:left w:w="0" w:type="dxa"/>
            <w:bottom w:w="0" w:type="dxa"/>
            <w:right w:w="0" w:type="dxa"/>
          </w:tblCellMar>
        </w:tblPrEx>
        <w:trPr>
          <w:trHeight w:val="670" w:hRule="atLeast"/>
          <w:jc w:val="center"/>
        </w:trPr>
        <w:tc>
          <w:tcPr>
            <w:tcW w:w="3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b/>
                <w:bCs/>
                <w:color w:val="000000"/>
                <w:sz w:val="24"/>
              </w:rPr>
            </w:pPr>
          </w:p>
        </w:tc>
        <w:tc>
          <w:tcPr>
            <w:tcW w:w="24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其中</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财政拨款</w:t>
            </w:r>
            <w:r>
              <w:rPr>
                <w:rFonts w:hint="eastAsia" w:ascii="宋体" w:hAnsi="宋体" w:cs="宋体"/>
                <w:b/>
                <w:bCs/>
                <w:color w:val="000000"/>
                <w:kern w:val="0"/>
                <w:sz w:val="24"/>
                <w:highlight w:val="none"/>
                <w:lang w:eastAsia="zh-CN"/>
              </w:rPr>
              <w:t>：</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155.79</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其中</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财政拨款</w:t>
            </w:r>
            <w:r>
              <w:rPr>
                <w:rFonts w:hint="eastAsia" w:ascii="宋体" w:hAnsi="宋体" w:cs="宋体"/>
                <w:b/>
                <w:bCs/>
                <w:color w:val="000000"/>
                <w:kern w:val="0"/>
                <w:sz w:val="24"/>
                <w:highlight w:val="none"/>
                <w:lang w:eastAsia="zh-CN"/>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95.22</w:t>
            </w:r>
          </w:p>
        </w:tc>
      </w:tr>
      <w:tr>
        <w:tblPrEx>
          <w:tblCellMar>
            <w:top w:w="0" w:type="dxa"/>
            <w:left w:w="0" w:type="dxa"/>
            <w:bottom w:w="0" w:type="dxa"/>
            <w:right w:w="0" w:type="dxa"/>
          </w:tblCellMar>
        </w:tblPrEx>
        <w:trPr>
          <w:trHeight w:val="90" w:hRule="atLeast"/>
          <w:jc w:val="center"/>
        </w:trPr>
        <w:tc>
          <w:tcPr>
            <w:tcW w:w="3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b/>
                <w:bCs/>
                <w:color w:val="000000"/>
                <w:sz w:val="24"/>
              </w:rPr>
            </w:pPr>
          </w:p>
        </w:tc>
        <w:tc>
          <w:tcPr>
            <w:tcW w:w="241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其它资金</w:t>
            </w:r>
            <w:r>
              <w:rPr>
                <w:rFonts w:hint="eastAsia" w:ascii="宋体" w:hAnsi="宋体" w:cs="宋体"/>
                <w:b/>
                <w:bCs/>
                <w:color w:val="000000"/>
                <w:kern w:val="0"/>
                <w:sz w:val="24"/>
                <w:highlight w:val="none"/>
                <w:lang w:eastAsia="zh-CN"/>
              </w:rPr>
              <w:t>：</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无</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其它资金</w:t>
            </w:r>
            <w:r>
              <w:rPr>
                <w:rFonts w:hint="eastAsia" w:ascii="宋体" w:hAnsi="宋体" w:cs="宋体"/>
                <w:b/>
                <w:bCs/>
                <w:color w:val="000000"/>
                <w:kern w:val="0"/>
                <w:sz w:val="24"/>
                <w:highlight w:val="none"/>
                <w:lang w:eastAsia="zh-CN"/>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无</w:t>
            </w:r>
          </w:p>
        </w:tc>
      </w:tr>
      <w:tr>
        <w:tblPrEx>
          <w:tblCellMar>
            <w:top w:w="0" w:type="dxa"/>
            <w:left w:w="0" w:type="dxa"/>
            <w:bottom w:w="0" w:type="dxa"/>
            <w:right w:w="0" w:type="dxa"/>
          </w:tblCellMar>
        </w:tblPrEx>
        <w:trPr>
          <w:trHeight w:val="670" w:hRule="atLeast"/>
          <w:jc w:val="center"/>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年度目标完成情况</w:t>
            </w:r>
          </w:p>
        </w:tc>
        <w:tc>
          <w:tcPr>
            <w:tcW w:w="48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预期目标</w:t>
            </w:r>
          </w:p>
        </w:tc>
        <w:tc>
          <w:tcPr>
            <w:tcW w:w="4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实际完成目标</w:t>
            </w:r>
          </w:p>
        </w:tc>
      </w:tr>
      <w:tr>
        <w:tblPrEx>
          <w:tblCellMar>
            <w:top w:w="0" w:type="dxa"/>
            <w:left w:w="0" w:type="dxa"/>
            <w:bottom w:w="0" w:type="dxa"/>
            <w:right w:w="0" w:type="dxa"/>
          </w:tblCellMar>
        </w:tblPrEx>
        <w:trPr>
          <w:trHeight w:val="4499" w:hRule="atLeast"/>
          <w:jc w:val="center"/>
        </w:trPr>
        <w:tc>
          <w:tcPr>
            <w:tcW w:w="3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jc w:val="center"/>
              <w:rPr>
                <w:rFonts w:ascii="宋体" w:hAnsi="宋体" w:cs="宋体"/>
                <w:b/>
                <w:bCs/>
                <w:color w:val="000000"/>
                <w:sz w:val="24"/>
              </w:rPr>
            </w:pPr>
          </w:p>
        </w:tc>
        <w:tc>
          <w:tcPr>
            <w:tcW w:w="482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pageBreakBefore w:val="0"/>
              <w:kinsoku/>
              <w:wordWrap/>
              <w:overflowPunct/>
              <w:topLinePunct w:val="0"/>
              <w:bidi w:val="0"/>
              <w:spacing w:line="576" w:lineRule="exact"/>
              <w:rPr>
                <w:rStyle w:val="26"/>
                <w:rFonts w:hint="eastAsia" w:ascii="仿宋" w:hAnsi="仿宋" w:eastAsia="仿宋"/>
                <w:b/>
                <w:bCs/>
                <w:sz w:val="28"/>
                <w:szCs w:val="28"/>
                <w:lang w:val="en-US" w:eastAsia="zh-CN" w:bidi="ar-SA"/>
              </w:rPr>
            </w:pPr>
            <w:r>
              <w:rPr>
                <w:rStyle w:val="26"/>
                <w:rFonts w:hint="eastAsia" w:ascii="仿宋" w:hAnsi="仿宋" w:eastAsia="仿宋"/>
                <w:b/>
                <w:bCs/>
                <w:sz w:val="28"/>
                <w:szCs w:val="28"/>
                <w:lang w:val="en-US" w:eastAsia="zh-CN" w:bidi="ar-SA"/>
              </w:rPr>
              <w:t>管好用好信访资金，确保社会大局和谐稳定。</w:t>
            </w:r>
          </w:p>
        </w:tc>
        <w:tc>
          <w:tcPr>
            <w:tcW w:w="48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both"/>
              <w:textAlignment w:val="center"/>
              <w:rPr>
                <w:rFonts w:ascii="宋体" w:hAnsi="宋体" w:cs="宋体"/>
                <w:b/>
                <w:bCs/>
                <w:color w:val="000000"/>
                <w:sz w:val="24"/>
              </w:rPr>
            </w:pPr>
            <w:r>
              <w:rPr>
                <w:rStyle w:val="26"/>
                <w:rFonts w:hint="eastAsia" w:ascii="仿宋" w:hAnsi="仿宋" w:eastAsia="仿宋"/>
                <w:b/>
                <w:bCs/>
                <w:sz w:val="28"/>
                <w:szCs w:val="28"/>
                <w:lang w:val="en-US" w:eastAsia="zh-CN" w:bidi="ar-SA"/>
              </w:rPr>
              <w:t>信访疑难资金有效合规使用，疑难信访事项逐年化解，非访、越级访得到有效处置。</w:t>
            </w:r>
          </w:p>
        </w:tc>
      </w:tr>
      <w:tr>
        <w:tblPrEx>
          <w:tblCellMar>
            <w:top w:w="0" w:type="dxa"/>
            <w:left w:w="0" w:type="dxa"/>
            <w:bottom w:w="0" w:type="dxa"/>
            <w:right w:w="0" w:type="dxa"/>
          </w:tblCellMar>
        </w:tblPrEx>
        <w:trPr>
          <w:trHeight w:val="1313" w:hRule="atLeast"/>
          <w:jc w:val="center"/>
        </w:trPr>
        <w:tc>
          <w:tcPr>
            <w:tcW w:w="3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sz w:val="24"/>
              </w:rPr>
              <w:t>绩效指标完成情况</w:t>
            </w: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一级指标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二级指标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三级指标</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预期指标值</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包含数字及文字描述</w:t>
            </w:r>
            <w:r>
              <w:rPr>
                <w:rFonts w:hint="eastAsia" w:ascii="宋体" w:hAnsi="宋体" w:cs="宋体"/>
                <w:b/>
                <w:bCs/>
                <w:color w:val="000000"/>
                <w:kern w:val="0"/>
                <w:sz w:val="24"/>
                <w:highlight w:val="none"/>
                <w:lang w:eastAsia="zh-CN"/>
              </w:rPr>
              <w:t>）</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rPr>
              <w:t>实际完成指标值</w:t>
            </w:r>
            <w:r>
              <w:rPr>
                <w:rFonts w:hint="eastAsia" w:ascii="宋体" w:hAnsi="宋体" w:cs="宋体"/>
                <w:b/>
                <w:bCs/>
                <w:color w:val="000000"/>
                <w:kern w:val="0"/>
                <w:sz w:val="24"/>
                <w:highlight w:val="none"/>
                <w:lang w:eastAsia="zh-CN"/>
              </w:rPr>
              <w:t>（</w:t>
            </w:r>
            <w:r>
              <w:rPr>
                <w:rFonts w:hint="eastAsia" w:ascii="宋体" w:hAnsi="宋体" w:cs="宋体"/>
                <w:b/>
                <w:bCs/>
                <w:color w:val="000000"/>
                <w:kern w:val="0"/>
                <w:sz w:val="24"/>
              </w:rPr>
              <w:t>包含数字及文字描述</w:t>
            </w:r>
            <w:r>
              <w:rPr>
                <w:rFonts w:hint="eastAsia" w:ascii="宋体" w:hAnsi="宋体" w:cs="宋体"/>
                <w:b/>
                <w:bCs/>
                <w:color w:val="000000"/>
                <w:kern w:val="0"/>
                <w:sz w:val="24"/>
                <w:highlight w:val="none"/>
                <w:lang w:eastAsia="zh-CN"/>
              </w:rPr>
              <w:t>）</w:t>
            </w:r>
          </w:p>
        </w:tc>
      </w:tr>
      <w:tr>
        <w:tblPrEx>
          <w:tblCellMar>
            <w:top w:w="0" w:type="dxa"/>
            <w:left w:w="0" w:type="dxa"/>
            <w:bottom w:w="0" w:type="dxa"/>
            <w:right w:w="0" w:type="dxa"/>
          </w:tblCellMar>
        </w:tblPrEx>
        <w:trPr>
          <w:trHeight w:val="2117" w:hRule="atLeast"/>
          <w:jc w:val="center"/>
        </w:trPr>
        <w:tc>
          <w:tcPr>
            <w:tcW w:w="39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项目完成指标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数量指标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sz w:val="24"/>
                <w:lang w:eastAsia="zh-CN"/>
              </w:rPr>
              <w:t>特殊疑难信访资金</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default" w:ascii="宋体" w:hAnsi="宋体" w:cs="宋体"/>
                <w:b/>
                <w:bCs/>
                <w:color w:val="000000"/>
                <w:kern w:val="0"/>
                <w:sz w:val="24"/>
                <w:lang w:val="en-US" w:eastAsia="zh-CN"/>
              </w:rPr>
            </w:pPr>
            <w:r>
              <w:rPr>
                <w:rFonts w:hint="eastAsia"/>
                <w:b/>
                <w:bCs/>
                <w:lang w:val="en-US" w:eastAsia="zh-CN"/>
              </w:rPr>
              <w:t>化解疑难案件20件</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default" w:ascii="宋体" w:hAnsi="宋体" w:cs="宋体"/>
                <w:b/>
                <w:bCs/>
                <w:color w:val="000000"/>
                <w:kern w:val="0"/>
                <w:lang w:val="en-US"/>
              </w:rPr>
            </w:pPr>
            <w:r>
              <w:rPr>
                <w:rFonts w:hint="eastAsia"/>
                <w:b/>
                <w:bCs/>
                <w:lang w:val="en-US" w:eastAsia="zh-CN"/>
              </w:rPr>
              <w:t>与市委目标绩效办联合交办84件积案难案，化解国家、省3件重点事项，化解长达5年以上的积案25件、涉及群体性信访案件13件，息诉息访率达90%。</w:t>
            </w:r>
          </w:p>
        </w:tc>
      </w:tr>
      <w:tr>
        <w:tblPrEx>
          <w:tblCellMar>
            <w:top w:w="0" w:type="dxa"/>
            <w:left w:w="0" w:type="dxa"/>
            <w:bottom w:w="0" w:type="dxa"/>
            <w:right w:w="0" w:type="dxa"/>
          </w:tblCellMar>
        </w:tblPrEx>
        <w:trPr>
          <w:trHeight w:val="2530" w:hRule="atLeast"/>
          <w:jc w:val="center"/>
        </w:trPr>
        <w:tc>
          <w:tcPr>
            <w:tcW w:w="39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项目完成指标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数量指标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sz w:val="24"/>
                <w:lang w:eastAsia="zh-CN"/>
              </w:rPr>
              <w:t>信访维稳经费</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default" w:ascii="宋体" w:hAnsi="宋体" w:eastAsia="宋体" w:cs="宋体"/>
                <w:b/>
                <w:bCs/>
                <w:color w:val="000000"/>
                <w:lang w:val="en-US" w:eastAsia="zh-CN"/>
              </w:rPr>
            </w:pPr>
            <w:r>
              <w:rPr>
                <w:rFonts w:hint="eastAsia"/>
                <w:b/>
                <w:bCs/>
                <w:lang w:val="en-US" w:eastAsia="zh-CN"/>
              </w:rPr>
              <w:t>越级走访、非访不超过60批70人次，不出现越级集访。</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eastAsia"/>
                <w:b/>
                <w:bCs/>
                <w:lang w:val="en-US" w:eastAsia="zh-CN"/>
              </w:rPr>
            </w:pPr>
            <w:r>
              <w:rPr>
                <w:rFonts w:hint="eastAsia"/>
                <w:b/>
                <w:bCs/>
                <w:lang w:val="en-US" w:eastAsia="zh-CN"/>
              </w:rPr>
              <w:t>越级到京非访仅7人次</w:t>
            </w:r>
            <w:r>
              <w:rPr>
                <w:rFonts w:hint="eastAsia"/>
                <w:b/>
                <w:bCs/>
                <w:highlight w:val="none"/>
                <w:lang w:val="en-US" w:eastAsia="zh-CN"/>
              </w:rPr>
              <w:t>，</w:t>
            </w:r>
            <w:r>
              <w:rPr>
                <w:rFonts w:hint="eastAsia"/>
                <w:b/>
                <w:bCs/>
                <w:lang w:val="en-US" w:eastAsia="zh-CN"/>
              </w:rPr>
              <w:t>到省走访通报51批59人次</w:t>
            </w:r>
            <w:r>
              <w:rPr>
                <w:rFonts w:hint="eastAsia"/>
                <w:b/>
                <w:bCs/>
                <w:highlight w:val="none"/>
                <w:lang w:val="en-US" w:eastAsia="zh-CN"/>
              </w:rPr>
              <w:t>，</w:t>
            </w:r>
            <w:r>
              <w:rPr>
                <w:rFonts w:hint="eastAsia"/>
                <w:b/>
                <w:bCs/>
                <w:lang w:val="en-US" w:eastAsia="zh-CN"/>
              </w:rPr>
              <w:t>低于省政府下达市政府控制指标。</w:t>
            </w:r>
          </w:p>
        </w:tc>
      </w:tr>
      <w:tr>
        <w:tblPrEx>
          <w:tblCellMar>
            <w:top w:w="0" w:type="dxa"/>
            <w:left w:w="0" w:type="dxa"/>
            <w:bottom w:w="0" w:type="dxa"/>
            <w:right w:w="0" w:type="dxa"/>
          </w:tblCellMar>
        </w:tblPrEx>
        <w:trPr>
          <w:trHeight w:val="1313" w:hRule="atLeast"/>
          <w:jc w:val="center"/>
        </w:trPr>
        <w:tc>
          <w:tcPr>
            <w:tcW w:w="39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项目完成指标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b/>
                <w:bCs/>
                <w:color w:val="000000"/>
                <w:sz w:val="24"/>
                <w:lang w:eastAsia="zh-CN"/>
              </w:rPr>
            </w:pPr>
            <w:r>
              <w:rPr>
                <w:rFonts w:hint="eastAsia" w:ascii="宋体" w:hAnsi="宋体" w:cs="宋体"/>
                <w:b/>
                <w:bCs/>
                <w:color w:val="000000"/>
                <w:sz w:val="24"/>
                <w:lang w:eastAsia="zh-CN"/>
              </w:rPr>
              <w:t>满意度指标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b/>
                <w:bCs/>
                <w:color w:val="000000"/>
                <w:sz w:val="24"/>
                <w:lang w:eastAsia="zh-CN"/>
              </w:rPr>
            </w:pPr>
            <w:r>
              <w:rPr>
                <w:rFonts w:hint="eastAsia" w:ascii="宋体" w:hAnsi="宋体" w:cs="宋体"/>
                <w:b/>
                <w:bCs/>
                <w:color w:val="000000"/>
                <w:sz w:val="24"/>
                <w:lang w:eastAsia="zh-CN"/>
              </w:rPr>
              <w:t>远程视频服务费</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eastAsia" w:ascii="宋体" w:hAnsi="宋体" w:eastAsia="宋体" w:cs="宋体"/>
                <w:b/>
                <w:bCs/>
                <w:color w:val="000000"/>
                <w:lang w:eastAsia="zh-CN"/>
              </w:rPr>
            </w:pPr>
            <w:r>
              <w:rPr>
                <w:rFonts w:hint="eastAsia"/>
                <w:b/>
                <w:bCs/>
              </w:rPr>
              <w:t>确保网络受理投诉平台稳定运行</w:t>
            </w:r>
            <w:r>
              <w:rPr>
                <w:rFonts w:hint="eastAsia"/>
                <w:b/>
                <w:bCs/>
                <w:lang w:eastAsia="zh-CN"/>
              </w:rPr>
              <w:t>；远程信访接待、会议畅通。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eastAsia"/>
                <w:b/>
                <w:bCs/>
                <w:lang w:val="en-US" w:eastAsia="zh-CN"/>
              </w:rPr>
            </w:pPr>
            <w:r>
              <w:rPr>
                <w:rFonts w:hint="eastAsia"/>
                <w:b/>
                <w:bCs/>
                <w:lang w:val="en-US" w:eastAsia="zh-CN"/>
              </w:rPr>
              <w:t>视频会议、培训保障100%畅通良好；</w:t>
            </w:r>
          </w:p>
        </w:tc>
      </w:tr>
      <w:tr>
        <w:tblPrEx>
          <w:tblCellMar>
            <w:top w:w="0" w:type="dxa"/>
            <w:left w:w="0" w:type="dxa"/>
            <w:bottom w:w="0" w:type="dxa"/>
            <w:right w:w="0" w:type="dxa"/>
          </w:tblCellMar>
        </w:tblPrEx>
        <w:trPr>
          <w:trHeight w:val="1768" w:hRule="atLeast"/>
          <w:jc w:val="center"/>
        </w:trPr>
        <w:tc>
          <w:tcPr>
            <w:tcW w:w="39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kern w:val="0"/>
                <w:sz w:val="24"/>
              </w:rPr>
            </w:pPr>
            <w:r>
              <w:rPr>
                <w:rFonts w:hint="eastAsia" w:ascii="宋体" w:hAnsi="宋体" w:cs="宋体"/>
                <w:b/>
                <w:bCs/>
                <w:color w:val="000000"/>
                <w:kern w:val="0"/>
                <w:sz w:val="24"/>
              </w:rPr>
              <w:t>项目完成指标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质量指标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rPr>
              <w:t>聘用人员工资</w:t>
            </w:r>
            <w:r>
              <w:rPr>
                <w:rFonts w:hint="eastAsia" w:ascii="宋体" w:hAnsi="宋体" w:cs="宋体"/>
                <w:b/>
                <w:bCs/>
                <w:color w:val="000000"/>
                <w:sz w:val="24"/>
                <w:lang w:eastAsia="zh-CN"/>
              </w:rPr>
              <w:t>及保险</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ascii="宋体" w:hAnsi="宋体" w:cs="宋体"/>
                <w:b/>
                <w:bCs/>
                <w:color w:val="000000"/>
              </w:rPr>
            </w:pPr>
            <w:r>
              <w:rPr>
                <w:rFonts w:hint="eastAsia"/>
                <w:b/>
                <w:bCs/>
              </w:rPr>
              <w:t>完成对书记、市长信箱每日来信阅读、分类交办、督办按期回复，统计分析，突出问题上报等工作。满意度90%以上。</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default"/>
                <w:b/>
                <w:bCs/>
                <w:lang w:val="en-US" w:eastAsia="zh-CN"/>
              </w:rPr>
            </w:pPr>
            <w:r>
              <w:rPr>
                <w:rFonts w:hint="eastAsia"/>
                <w:b/>
                <w:bCs/>
                <w:lang w:val="en-US" w:eastAsia="zh-CN"/>
              </w:rPr>
              <w:t>受理交办书记、市长信箱来访件7.429万件，按期回复率92%。</w:t>
            </w:r>
          </w:p>
        </w:tc>
      </w:tr>
      <w:tr>
        <w:tblPrEx>
          <w:tblCellMar>
            <w:top w:w="0" w:type="dxa"/>
            <w:left w:w="0" w:type="dxa"/>
            <w:bottom w:w="0" w:type="dxa"/>
            <w:right w:w="0" w:type="dxa"/>
          </w:tblCellMar>
        </w:tblPrEx>
        <w:trPr>
          <w:trHeight w:val="1190" w:hRule="atLeast"/>
          <w:jc w:val="center"/>
        </w:trPr>
        <w:tc>
          <w:tcPr>
            <w:tcW w:w="39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效益指标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b/>
                <w:bCs/>
                <w:color w:val="000000"/>
                <w:sz w:val="24"/>
                <w:lang w:eastAsia="zh-CN"/>
              </w:rPr>
            </w:pPr>
            <w:r>
              <w:rPr>
                <w:rFonts w:hint="eastAsia" w:ascii="宋体" w:hAnsi="宋体" w:cs="宋体"/>
                <w:b/>
                <w:bCs/>
                <w:color w:val="000000"/>
                <w:sz w:val="24"/>
                <w:lang w:eastAsia="zh-CN"/>
              </w:rPr>
              <w:t>可持续影响</w:t>
            </w:r>
          </w:p>
          <w:p>
            <w:pPr>
              <w:pageBreakBefore w:val="0"/>
              <w:widowControl/>
              <w:kinsoku/>
              <w:wordWrap/>
              <w:overflowPunct/>
              <w:topLinePunct w:val="0"/>
              <w:bidi w:val="0"/>
              <w:spacing w:line="576" w:lineRule="exact"/>
              <w:jc w:val="center"/>
              <w:textAlignment w:val="center"/>
              <w:rPr>
                <w:rFonts w:hint="eastAsia" w:ascii="宋体" w:hAnsi="宋体" w:cs="宋体"/>
                <w:b/>
                <w:bCs/>
                <w:color w:val="000000"/>
                <w:sz w:val="24"/>
                <w:lang w:eastAsia="zh-CN"/>
              </w:rPr>
            </w:pPr>
            <w:r>
              <w:rPr>
                <w:rFonts w:hint="eastAsia" w:ascii="宋体" w:hAnsi="宋体" w:cs="宋体"/>
                <w:b/>
                <w:bCs/>
                <w:color w:val="000000"/>
                <w:sz w:val="24"/>
                <w:lang w:eastAsia="zh-CN"/>
              </w:rPr>
              <w:t>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cs="宋体"/>
                <w:b/>
                <w:bCs/>
                <w:color w:val="000000"/>
                <w:sz w:val="24"/>
                <w:lang w:eastAsia="zh-CN"/>
              </w:rPr>
            </w:pPr>
            <w:r>
              <w:rPr>
                <w:rFonts w:hint="eastAsia" w:ascii="宋体" w:hAnsi="宋体" w:cs="宋体"/>
                <w:b/>
                <w:bCs/>
                <w:color w:val="000000"/>
                <w:sz w:val="24"/>
                <w:lang w:eastAsia="zh-CN"/>
              </w:rPr>
              <w:t>扶贫驻村第一书记生活补贴</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b/>
                <w:bCs/>
                <w:lang w:eastAsia="zh-CN"/>
              </w:rPr>
              <w:t>脱贫攻坚验收合格</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eastAsia"/>
                <w:b/>
                <w:bCs/>
                <w:lang w:val="en-US" w:eastAsia="zh-CN"/>
              </w:rPr>
            </w:pPr>
            <w:r>
              <w:rPr>
                <w:rFonts w:hint="eastAsia"/>
                <w:b/>
                <w:bCs/>
                <w:lang w:val="en-US" w:eastAsia="zh-CN"/>
              </w:rPr>
              <w:t>达到验收合格扶贫驻村第一书记被省委表彰</w:t>
            </w:r>
          </w:p>
        </w:tc>
      </w:tr>
      <w:tr>
        <w:tblPrEx>
          <w:tblCellMar>
            <w:top w:w="0" w:type="dxa"/>
            <w:left w:w="0" w:type="dxa"/>
            <w:bottom w:w="0" w:type="dxa"/>
            <w:right w:w="0" w:type="dxa"/>
          </w:tblCellMar>
        </w:tblPrEx>
        <w:trPr>
          <w:trHeight w:val="1486" w:hRule="atLeast"/>
          <w:jc w:val="center"/>
        </w:trPr>
        <w:tc>
          <w:tcPr>
            <w:tcW w:w="393"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p>
        </w:tc>
        <w:tc>
          <w:tcPr>
            <w:tcW w:w="15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ascii="宋体" w:hAnsi="宋体" w:cs="宋体"/>
                <w:b/>
                <w:bCs/>
                <w:color w:val="000000"/>
                <w:sz w:val="24"/>
              </w:rPr>
            </w:pPr>
            <w:r>
              <w:rPr>
                <w:rFonts w:hint="eastAsia" w:ascii="宋体" w:hAnsi="宋体" w:cs="宋体"/>
                <w:b/>
                <w:bCs/>
                <w:color w:val="000000"/>
                <w:kern w:val="0"/>
                <w:sz w:val="24"/>
              </w:rPr>
              <w:t>效益指标</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eastAsia"/>
                <w:b/>
                <w:bCs/>
                <w:lang w:eastAsia="zh-CN"/>
              </w:rPr>
            </w:pPr>
            <w:r>
              <w:rPr>
                <w:rFonts w:hint="eastAsia"/>
                <w:b/>
                <w:bCs/>
                <w:lang w:eastAsia="zh-CN"/>
              </w:rPr>
              <w:t>可持续影响</w:t>
            </w:r>
          </w:p>
          <w:p>
            <w:pPr>
              <w:pageBreakBefore w:val="0"/>
              <w:kinsoku/>
              <w:wordWrap/>
              <w:overflowPunct/>
              <w:topLinePunct w:val="0"/>
              <w:bidi w:val="0"/>
              <w:spacing w:line="576" w:lineRule="exact"/>
              <w:rPr>
                <w:b/>
                <w:bCs/>
              </w:rPr>
            </w:pPr>
            <w:r>
              <w:rPr>
                <w:rFonts w:hint="eastAsia"/>
                <w:b/>
                <w:bCs/>
                <w:lang w:eastAsia="zh-CN"/>
              </w:rPr>
              <w:t>指标</w:t>
            </w:r>
          </w:p>
        </w:tc>
        <w:tc>
          <w:tcPr>
            <w:tcW w:w="24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76" w:lineRule="exact"/>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法律顾问</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eastAsia" w:ascii="宋体" w:hAnsi="宋体" w:eastAsia="宋体" w:cs="宋体"/>
                <w:b/>
                <w:bCs/>
                <w:color w:val="000000"/>
                <w:lang w:eastAsia="zh-CN"/>
              </w:rPr>
            </w:pPr>
            <w:r>
              <w:rPr>
                <w:rFonts w:hint="eastAsia"/>
                <w:b/>
                <w:bCs/>
                <w:lang w:eastAsia="zh-CN"/>
              </w:rPr>
              <w:t>开展涉法涉诉信访事项的咨询、引导等服务。全年不低于</w:t>
            </w:r>
            <w:r>
              <w:rPr>
                <w:rFonts w:hint="eastAsia"/>
                <w:b/>
                <w:bCs/>
                <w:lang w:val="en-US" w:eastAsia="zh-CN"/>
              </w:rPr>
              <w:t>90</w:t>
            </w:r>
            <w:r>
              <w:rPr>
                <w:rFonts w:hint="eastAsia"/>
                <w:b/>
                <w:bCs/>
                <w:lang w:eastAsia="zh-CN"/>
              </w:rPr>
              <w:t>天；日常根据本单位需要开展法律工作。</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576" w:lineRule="exact"/>
              <w:rPr>
                <w:rFonts w:hint="default" w:ascii="宋体" w:hAnsi="宋体" w:eastAsia="宋体" w:cs="宋体"/>
                <w:b/>
                <w:bCs/>
                <w:color w:val="000000"/>
                <w:lang w:val="en-US" w:eastAsia="zh-CN"/>
              </w:rPr>
            </w:pPr>
            <w:r>
              <w:rPr>
                <w:rFonts w:hint="eastAsia"/>
                <w:b/>
                <w:bCs/>
                <w:lang w:eastAsia="zh-CN"/>
              </w:rPr>
              <w:t>有效服务“市领导接访”法律咨询</w:t>
            </w:r>
            <w:r>
              <w:rPr>
                <w:rFonts w:hint="eastAsia"/>
                <w:b/>
                <w:bCs/>
                <w:lang w:val="en-US" w:eastAsia="zh-CN"/>
              </w:rPr>
              <w:t>48次，引导应当通过诉讼维权的群众33批。</w:t>
            </w:r>
          </w:p>
        </w:tc>
      </w:tr>
    </w:tbl>
    <w:p>
      <w:pPr>
        <w:pageBreakBefore w:val="0"/>
        <w:kinsoku/>
        <w:wordWrap/>
        <w:overflowPunct/>
        <w:topLinePunct w:val="0"/>
        <w:bidi w:val="0"/>
        <w:spacing w:line="576" w:lineRule="exact"/>
        <w:rPr>
          <w:rFonts w:ascii="仿宋_GB2312" w:hAnsi="仿宋_GB2312" w:eastAsia="仿宋_GB2312" w:cs="仿宋_GB2312"/>
          <w:b/>
          <w:bCs/>
          <w:sz w:val="32"/>
          <w:szCs w:val="32"/>
        </w:rPr>
      </w:pPr>
    </w:p>
    <w:p>
      <w:pPr>
        <w:pageBreakBefore w:val="0"/>
        <w:kinsoku/>
        <w:wordWrap/>
        <w:overflowPunct/>
        <w:topLinePunct w:val="0"/>
        <w:bidi w:val="0"/>
        <w:spacing w:line="576" w:lineRule="exact"/>
        <w:ind w:left="63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2.部门绩效评价结果。</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本部门按要求对2019年部门整体支出绩效评价情况开展自评，《</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部门2019年部门整体支出绩效评价报告》见附件（附件1）。</w:t>
      </w:r>
    </w:p>
    <w:p>
      <w:pPr>
        <w:pageBreakBefore w:val="0"/>
        <w:kinsoku/>
        <w:wordWrap/>
        <w:overflowPunct/>
        <w:topLinePunct w:val="0"/>
        <w:bidi w:val="0"/>
        <w:spacing w:line="576" w:lineRule="exact"/>
        <w:ind w:firstLine="643" w:firstLineChars="200"/>
        <w:rPr>
          <w:rFonts w:ascii="仿宋_GB2312" w:eastAsia="仿宋_GB2312"/>
          <w:b/>
          <w:bCs/>
          <w:color w:val="FF0000"/>
          <w:sz w:val="32"/>
          <w:szCs w:val="32"/>
        </w:rPr>
      </w:pPr>
      <w:r>
        <w:rPr>
          <w:rFonts w:hint="eastAsia" w:ascii="仿宋_GB2312" w:hAnsi="仿宋_GB2312" w:eastAsia="仿宋_GB2312" w:cs="仿宋_GB2312"/>
          <w:b/>
          <w:bCs/>
          <w:sz w:val="32"/>
          <w:szCs w:val="32"/>
        </w:rPr>
        <w:t>本部门自行组织对项目开展了绩效评价，《</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项目2019年绩效评价报告》见附件（附件2）。</w:t>
      </w:r>
    </w:p>
    <w:p>
      <w:pPr>
        <w:pageBreakBefore w:val="0"/>
        <w:widowControl/>
        <w:kinsoku/>
        <w:wordWrap/>
        <w:overflowPunct/>
        <w:topLinePunct w:val="0"/>
        <w:bidi w:val="0"/>
        <w:spacing w:line="576" w:lineRule="exact"/>
        <w:jc w:val="left"/>
        <w:rPr>
          <w:rFonts w:ascii="仿宋_GB2312" w:eastAsia="仿宋_GB2312"/>
          <w:b/>
          <w:bCs/>
          <w:color w:val="FF0000"/>
          <w:sz w:val="32"/>
          <w:szCs w:val="32"/>
        </w:rPr>
      </w:pPr>
      <w:r>
        <w:rPr>
          <w:rFonts w:ascii="仿宋_GB2312" w:eastAsia="仿宋_GB2312"/>
          <w:b/>
          <w:bCs/>
          <w:color w:val="FF0000"/>
          <w:sz w:val="32"/>
          <w:szCs w:val="32"/>
        </w:rPr>
        <w:br w:type="page"/>
      </w:r>
    </w:p>
    <w:p>
      <w:pPr>
        <w:pageBreakBefore w:val="0"/>
        <w:numPr>
          <w:ilvl w:val="0"/>
          <w:numId w:val="3"/>
        </w:numPr>
        <w:kinsoku/>
        <w:wordWrap/>
        <w:overflowPunct/>
        <w:topLinePunct w:val="0"/>
        <w:bidi w:val="0"/>
        <w:spacing w:line="576" w:lineRule="exact"/>
        <w:ind w:firstLine="663" w:firstLineChars="150"/>
        <w:jc w:val="center"/>
        <w:outlineLvl w:val="0"/>
        <w:rPr>
          <w:rStyle w:val="25"/>
          <w:rFonts w:ascii="黑体" w:hAnsi="黑体" w:eastAsia="黑体"/>
          <w:b/>
          <w:bCs/>
        </w:rPr>
      </w:pPr>
      <w:bookmarkStart w:id="59" w:name="_Toc15396613"/>
      <w:bookmarkStart w:id="60" w:name="_Toc15377225"/>
      <w:r>
        <w:rPr>
          <w:rFonts w:hint="eastAsia" w:ascii="黑体" w:hAnsi="黑体" w:eastAsia="黑体"/>
          <w:b/>
          <w:bCs/>
          <w:color w:val="000000"/>
          <w:sz w:val="44"/>
          <w:szCs w:val="44"/>
        </w:rPr>
        <w:t>名</w:t>
      </w:r>
      <w:r>
        <w:rPr>
          <w:rStyle w:val="25"/>
          <w:rFonts w:hint="eastAsia" w:ascii="黑体" w:hAnsi="黑体" w:eastAsia="黑体"/>
          <w:b/>
          <w:bCs/>
        </w:rPr>
        <w:t>词解释</w:t>
      </w:r>
      <w:bookmarkEnd w:id="59"/>
      <w:bookmarkEnd w:id="60"/>
    </w:p>
    <w:p>
      <w:pPr>
        <w:pageBreakBefore w:val="0"/>
        <w:kinsoku/>
        <w:wordWrap/>
        <w:overflowPunct/>
        <w:topLinePunct w:val="0"/>
        <w:bidi w:val="0"/>
        <w:spacing w:line="576" w:lineRule="exact"/>
        <w:jc w:val="left"/>
        <w:rPr>
          <w:rFonts w:ascii="宋体"/>
          <w:b/>
          <w:bCs/>
          <w:color w:val="000000"/>
          <w:sz w:val="44"/>
          <w:szCs w:val="44"/>
        </w:rPr>
      </w:pP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1.财政拨款收入：指单位从同级财政部门取得的财政预算资金。</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2.事业收入：指事业单位开展专业业务活动及辅助活动取得的收入。</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3.年初结转和结余：指以前年度尚未完成、结转到本年按有关规定继续使用的资金。</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4.结余分配：指事业单位按照事业单位会计制度的规定从非财政补助结余中分配的事业基金和职工福利基金等。</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5、年末结转和结余：指单位按有关规定结转到下年或以后年度继续使用的资金。</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6.一般公共服务（类）政府办公厅及相关机构事务（款）信访事务（项）指用于接待群众来信来访方面的支出。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7.一般公共服务（类）政府办公厅及相关机构事务（款）专项服务（项）指其他有关生活服务管理支出。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8.社会保障和就业（类）行政单位离退休（款）机关事业单位基本养老保险支出（项）指机关事业单位缴纳的基本养老保险支出。</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9.医疗卫生与计划生育（类）行政事业单位医疗（款）行政单位医疗</w:t>
      </w:r>
      <w:r>
        <w:rPr>
          <w:rFonts w:hint="eastAsia" w:ascii="仿宋_GB2312" w:hAnsi="仿宋_GB2312" w:eastAsia="仿宋_GB2312" w:cs="仿宋_GB2312"/>
          <w:b/>
          <w:bCs/>
          <w:color w:val="auto"/>
          <w:kern w:val="2"/>
          <w:sz w:val="32"/>
          <w:szCs w:val="32"/>
          <w:highlight w:val="yellow"/>
          <w:lang w:val="en-US" w:eastAsia="zh-CN" w:bidi="ar-SA"/>
        </w:rPr>
        <w:t>（</w:t>
      </w:r>
      <w:r>
        <w:rPr>
          <w:rFonts w:hint="eastAsia" w:ascii="仿宋_GB2312" w:hAnsi="仿宋_GB2312" w:eastAsia="仿宋_GB2312" w:cs="仿宋_GB2312"/>
          <w:b/>
          <w:bCs/>
          <w:color w:val="auto"/>
          <w:kern w:val="2"/>
          <w:sz w:val="32"/>
          <w:szCs w:val="32"/>
          <w:lang w:val="en-US" w:eastAsia="zh-CN" w:bidi="ar-SA"/>
        </w:rPr>
        <w:t>项</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指行政单位基本医疗保险缴费。</w:t>
      </w:r>
    </w:p>
    <w:p>
      <w:pPr>
        <w:pageBreakBefore w:val="0"/>
        <w:kinsoku/>
        <w:wordWrap/>
        <w:overflowPunct/>
        <w:topLinePunct w:val="0"/>
        <w:bidi w:val="0"/>
        <w:spacing w:line="576" w:lineRule="exact"/>
        <w:ind w:firstLine="643" w:firstLineChars="20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10.住房保障</w:t>
      </w:r>
      <w:r>
        <w:rPr>
          <w:rFonts w:hint="eastAsia" w:ascii="仿宋_GB2312" w:hAnsi="仿宋_GB2312" w:eastAsia="仿宋_GB2312" w:cs="仿宋_GB2312"/>
          <w:b/>
          <w:bCs/>
          <w:color w:val="auto"/>
          <w:kern w:val="2"/>
          <w:sz w:val="32"/>
          <w:szCs w:val="32"/>
          <w:highlight w:val="yellow"/>
          <w:lang w:val="en-US" w:eastAsia="zh-CN" w:bidi="ar-SA"/>
        </w:rPr>
        <w:t>（</w:t>
      </w:r>
      <w:r>
        <w:rPr>
          <w:rFonts w:hint="eastAsia" w:ascii="仿宋_GB2312" w:hAnsi="仿宋_GB2312" w:eastAsia="仿宋_GB2312" w:cs="仿宋_GB2312"/>
          <w:b/>
          <w:bCs/>
          <w:color w:val="auto"/>
          <w:kern w:val="2"/>
          <w:sz w:val="32"/>
          <w:szCs w:val="32"/>
          <w:lang w:val="en-US" w:eastAsia="zh-CN" w:bidi="ar-SA"/>
        </w:rPr>
        <w:t>类</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住房改革支出（款）住房公积金（项）指行政事业单位按基本工资和津贴补贴的规定比例缴纳的住房公积金。</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11.基本支出：指为保障机构正常运转、完成日常工作任务而发生的人员支出和公用支出。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12.项目支出：指在基本支出之外为完成特定行政任务和事业发展目标所发生的支出。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13.经营支出：指事业单位在专业业务活动及其辅助活动之外开展非独立核算经营活动发生的支出。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kinsoku/>
        <w:wordWrap/>
        <w:overflowPunct/>
        <w:topLinePunct w:val="0"/>
        <w:bidi w:val="0"/>
        <w:spacing w:line="576" w:lineRule="exac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6" w:lineRule="exact"/>
        <w:jc w:val="center"/>
        <w:outlineLvl w:val="0"/>
        <w:rPr>
          <w:rStyle w:val="25"/>
          <w:rFonts w:ascii="黑体" w:hAnsi="黑体" w:eastAsia="黑体"/>
          <w:b/>
          <w:bCs/>
        </w:rPr>
      </w:pPr>
      <w:bookmarkStart w:id="61" w:name="_Toc15377226"/>
      <w:r>
        <w:rPr>
          <w:rFonts w:ascii="宋体"/>
          <w:b/>
          <w:bCs/>
          <w:color w:val="000000"/>
          <w:sz w:val="44"/>
          <w:szCs w:val="44"/>
        </w:rPr>
        <w:br w:type="page"/>
      </w:r>
      <w:bookmarkStart w:id="62" w:name="_Toc15396614"/>
      <w:r>
        <w:rPr>
          <w:rFonts w:hint="eastAsia" w:ascii="黑体" w:hAnsi="黑体" w:eastAsia="黑体"/>
          <w:b/>
          <w:bCs/>
          <w:color w:val="000000"/>
          <w:sz w:val="44"/>
          <w:szCs w:val="44"/>
        </w:rPr>
        <w:t>第</w:t>
      </w:r>
      <w:r>
        <w:rPr>
          <w:rStyle w:val="25"/>
          <w:rFonts w:hint="eastAsia" w:ascii="黑体" w:hAnsi="黑体" w:eastAsia="黑体"/>
          <w:b/>
          <w:bCs/>
        </w:rPr>
        <w:t>四部分 附件</w:t>
      </w:r>
      <w:bookmarkEnd w:id="62"/>
    </w:p>
    <w:p>
      <w:pPr>
        <w:pageBreakBefore w:val="0"/>
        <w:kinsoku/>
        <w:wordWrap/>
        <w:overflowPunct/>
        <w:topLinePunct w:val="0"/>
        <w:bidi w:val="0"/>
        <w:spacing w:line="576" w:lineRule="exact"/>
        <w:jc w:val="left"/>
        <w:outlineLvl w:val="0"/>
        <w:rPr>
          <w:rFonts w:ascii="方正小标宋简体" w:hAnsi="方正小标宋简体" w:eastAsia="方正小标宋简体" w:cs="方正小标宋简体"/>
          <w:b/>
          <w:bCs/>
          <w:sz w:val="32"/>
          <w:szCs w:val="32"/>
        </w:rPr>
      </w:pPr>
      <w:r>
        <w:rPr>
          <w:rFonts w:hint="eastAsia" w:ascii="黑体" w:hAnsi="黑体" w:eastAsia="黑体" w:cs="黑体"/>
          <w:b/>
          <w:bCs/>
          <w:sz w:val="32"/>
          <w:szCs w:val="32"/>
        </w:rPr>
        <w:t>附件1</w:t>
      </w:r>
    </w:p>
    <w:p>
      <w:pPr>
        <w:pageBreakBefore w:val="0"/>
        <w:kinsoku/>
        <w:wordWrap/>
        <w:overflowPunct/>
        <w:topLinePunct w:val="0"/>
        <w:bidi w:val="0"/>
        <w:spacing w:line="576" w:lineRule="exact"/>
        <w:jc w:val="center"/>
        <w:rPr>
          <w:rFonts w:ascii="方正小标宋简体" w:hAnsi="方正小标宋简体" w:eastAsia="方正小标宋简体" w:cs="方正小标宋简体"/>
          <w:b/>
          <w:bCs/>
          <w:sz w:val="44"/>
          <w:szCs w:val="44"/>
        </w:rPr>
      </w:pPr>
    </w:p>
    <w:p>
      <w:pPr>
        <w:pageBreakBefore w:val="0"/>
        <w:kinsoku/>
        <w:wordWrap/>
        <w:overflowPunct/>
        <w:topLinePunct w:val="0"/>
        <w:bidi w:val="0"/>
        <w:spacing w:line="576" w:lineRule="exact"/>
        <w:ind w:left="1200" w:hanging="1205" w:hangingChars="300"/>
        <w:jc w:val="center"/>
        <w:rPr>
          <w:rFonts w:ascii="方正小标宋简体" w:hAnsi="宋体" w:eastAsia="方正小标宋简体"/>
          <w:b/>
          <w:bCs/>
          <w:color w:val="000000"/>
          <w:kern w:val="0"/>
          <w:sz w:val="40"/>
          <w:szCs w:val="44"/>
          <w:lang w:val="zh-CN"/>
        </w:rPr>
      </w:pPr>
      <w:r>
        <w:rPr>
          <w:rFonts w:hint="eastAsia" w:ascii="方正小标宋简体" w:hAnsi="宋体" w:eastAsia="方正小标宋简体"/>
          <w:b/>
          <w:bCs/>
          <w:color w:val="000000"/>
          <w:kern w:val="0"/>
          <w:sz w:val="40"/>
          <w:szCs w:val="44"/>
          <w:lang w:val="en-US" w:eastAsia="zh-CN"/>
        </w:rPr>
        <w:t xml:space="preserve">   </w:t>
      </w:r>
      <w:r>
        <w:rPr>
          <w:rFonts w:hint="eastAsia" w:ascii="方正小标宋简体" w:hAnsi="宋体" w:eastAsia="方正小标宋简体"/>
          <w:b/>
          <w:bCs/>
          <w:color w:val="000000"/>
          <w:kern w:val="0"/>
          <w:sz w:val="40"/>
          <w:szCs w:val="44"/>
          <w:lang w:eastAsia="zh-CN"/>
        </w:rPr>
        <w:t>中共广元市委群众工作局</w:t>
      </w:r>
      <w:r>
        <w:rPr>
          <w:rFonts w:hint="eastAsia" w:ascii="方正小标宋简体" w:hAnsi="宋体" w:eastAsia="方正小标宋简体"/>
          <w:b/>
          <w:bCs/>
          <w:color w:val="000000"/>
          <w:kern w:val="0"/>
          <w:sz w:val="40"/>
          <w:szCs w:val="44"/>
          <w:lang w:val="en-US" w:eastAsia="zh-CN"/>
        </w:rPr>
        <w:t xml:space="preserve">                </w:t>
      </w:r>
      <w:r>
        <w:rPr>
          <w:rFonts w:ascii="方正小标宋简体" w:hAnsi="宋体" w:eastAsia="方正小标宋简体"/>
          <w:b/>
          <w:bCs/>
          <w:color w:val="000000"/>
          <w:kern w:val="0"/>
          <w:sz w:val="40"/>
          <w:szCs w:val="44"/>
        </w:rPr>
        <w:t>2019年部门</w:t>
      </w:r>
      <w:r>
        <w:rPr>
          <w:rFonts w:hint="eastAsia" w:ascii="方正小标宋简体" w:hAnsi="宋体" w:eastAsia="方正小标宋简体"/>
          <w:b/>
          <w:bCs/>
          <w:color w:val="000000"/>
          <w:kern w:val="0"/>
          <w:sz w:val="40"/>
          <w:szCs w:val="44"/>
          <w:lang w:val="zh-CN"/>
        </w:rPr>
        <w:t>整体支出绩效评价报告</w:t>
      </w:r>
    </w:p>
    <w:p>
      <w:pPr>
        <w:pageBreakBefore w:val="0"/>
        <w:widowControl/>
        <w:kinsoku/>
        <w:wordWrap/>
        <w:overflowPunct/>
        <w:topLinePunct w:val="0"/>
        <w:bidi w:val="0"/>
        <w:spacing w:line="576" w:lineRule="exact"/>
        <w:ind w:firstLine="643" w:firstLineChars="200"/>
        <w:contextualSpacing/>
        <w:jc w:val="center"/>
        <w:rPr>
          <w:rFonts w:ascii="仿宋_GB2312" w:hAnsi="宋体" w:eastAsia="仿宋_GB2312"/>
          <w:b/>
          <w:bCs/>
          <w:sz w:val="32"/>
          <w:szCs w:val="32"/>
          <w:shd w:val="clear" w:color="auto" w:fill="FFFFFF"/>
        </w:rPr>
      </w:pPr>
      <w:r>
        <w:rPr>
          <w:rFonts w:hint="eastAsia" w:ascii="仿宋_GB2312" w:hAnsi="宋体" w:eastAsia="仿宋_GB2312"/>
          <w:b/>
          <w:bCs/>
          <w:sz w:val="32"/>
          <w:szCs w:val="32"/>
          <w:shd w:val="clear" w:color="auto" w:fill="FFFFFF"/>
        </w:rPr>
        <w:t>（报告范围包括机关和下属单位）</w:t>
      </w:r>
    </w:p>
    <w:p>
      <w:pPr>
        <w:pageBreakBefore w:val="0"/>
        <w:widowControl/>
        <w:kinsoku/>
        <w:wordWrap/>
        <w:overflowPunct/>
        <w:topLinePunct w:val="0"/>
        <w:bidi w:val="0"/>
        <w:adjustRightInd w:val="0"/>
        <w:snapToGrid w:val="0"/>
        <w:spacing w:line="576" w:lineRule="exact"/>
        <w:ind w:firstLine="482" w:firstLineChars="200"/>
        <w:contextualSpacing/>
        <w:jc w:val="left"/>
        <w:rPr>
          <w:rFonts w:ascii="黑体" w:hAnsi="宋体" w:eastAsia="黑体" w:cs="宋体"/>
          <w:b/>
          <w:bCs/>
          <w:color w:val="000000"/>
          <w:kern w:val="0"/>
          <w:sz w:val="24"/>
          <w:szCs w:val="32"/>
          <w:shd w:val="clear" w:color="auto" w:fill="FFFFFF"/>
        </w:rPr>
      </w:pP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lang w:val="zh-CN"/>
        </w:rPr>
      </w:pPr>
      <w:r>
        <w:rPr>
          <w:rFonts w:hint="eastAsia" w:ascii="黑体" w:hAnsi="宋体" w:eastAsia="黑体" w:cs="宋体"/>
          <w:b/>
          <w:bCs/>
          <w:color w:val="000000"/>
          <w:kern w:val="0"/>
          <w:sz w:val="32"/>
          <w:szCs w:val="32"/>
          <w:shd w:val="clear" w:color="auto" w:fill="FFFFFF"/>
        </w:rPr>
        <w:t>一、</w:t>
      </w:r>
      <w:r>
        <w:rPr>
          <w:rFonts w:hint="eastAsia" w:ascii="黑体" w:hAnsi="宋体" w:eastAsia="黑体" w:cs="宋体"/>
          <w:b/>
          <w:bCs/>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（一）机构组成。</w:t>
      </w:r>
      <w:r>
        <w:rPr>
          <w:rStyle w:val="26"/>
          <w:rFonts w:hint="eastAsia" w:ascii="仿宋_GB2312" w:hAnsi="仿宋_GB2312" w:eastAsia="仿宋_GB2312" w:cs="仿宋_GB2312"/>
          <w:b/>
          <w:bCs/>
          <w:lang w:val="en-US" w:eastAsia="zh-CN" w:bidi="ar-SA"/>
        </w:rPr>
        <w:t>群工局设办公室、接访科、社情民意科、办信科、督办科五个科室。下属事业单位一个。</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（二）机构职能。</w:t>
      </w:r>
      <w:r>
        <w:rPr>
          <w:rStyle w:val="26"/>
          <w:rFonts w:hint="eastAsia" w:ascii="仿宋_GB2312" w:hAnsi="仿宋_GB2312" w:eastAsia="仿宋_GB2312" w:cs="仿宋_GB2312"/>
          <w:b/>
          <w:bCs/>
          <w:lang w:val="en-US" w:eastAsia="zh-CN" w:bidi="ar-SA"/>
        </w:rPr>
        <w:t>负责处理市内外群众给市委、市政府的来信，接待群众来访，负责群众和信访案件的复查复核工作，协调处置赴京、到省非正常上访工作，负责处理市信访工作联席会议，承办省信访局、市委市政府领导交办的其他事项。</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（三）人员概况。</w:t>
      </w:r>
      <w:r>
        <w:rPr>
          <w:rStyle w:val="26"/>
          <w:rFonts w:hint="eastAsia" w:ascii="仿宋_GB2312" w:hAnsi="仿宋_GB2312" w:eastAsia="仿宋_GB2312" w:cs="仿宋_GB2312"/>
          <w:b/>
          <w:bCs/>
          <w:lang w:val="en-US" w:eastAsia="zh-CN" w:bidi="ar-SA"/>
        </w:rPr>
        <w:t>广元市委群众工作局为市委工作部门，局机关核定行政编制15名，工勤编制2名，领导班子1正3副，副调员1名，现有在职干部13名，其中行政人员12名，工勤人员1名。下属事业单位核定编制10名，实有人数6名。</w:t>
      </w: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（一）部门财政资金收入情况。</w:t>
      </w:r>
      <w:r>
        <w:rPr>
          <w:rStyle w:val="26"/>
          <w:rFonts w:hint="eastAsia" w:ascii="仿宋_GB2312" w:hAnsi="仿宋_GB2312" w:eastAsia="仿宋_GB2312" w:cs="仿宋_GB2312"/>
          <w:b/>
          <w:bCs/>
          <w:lang w:val="en-US" w:eastAsia="zh-CN" w:bidi="ar-SA"/>
        </w:rPr>
        <w:t>2019年财政拨款收入566.14万元，一般公共服务支出收入489.46万元，社会保障和就业支出收入3元，卫生健康支出收入12.77万元，住房保障支出收入26.62万元。</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（二）部门财政资金支出情况。</w:t>
      </w:r>
      <w:r>
        <w:rPr>
          <w:rStyle w:val="26"/>
          <w:rFonts w:hint="eastAsia" w:ascii="仿宋_GB2312" w:hAnsi="仿宋_GB2312" w:eastAsia="仿宋_GB2312" w:cs="仿宋_GB2312"/>
          <w:b/>
          <w:bCs/>
          <w:lang w:val="en-US" w:eastAsia="zh-CN" w:bidi="ar-SA"/>
        </w:rPr>
        <w:t>2019年总支出为429.04万元，其中基本支出333.82万元。具体是工资福利支出262.78万元、商品7.29万和服务支出71.04</w:t>
      </w:r>
      <w:r>
        <w:rPr>
          <w:rStyle w:val="26"/>
          <w:rFonts w:hint="eastAsia" w:ascii="仿宋_GB2312" w:hAnsi="仿宋_GB2312" w:eastAsia="仿宋_GB2312" w:cs="仿宋_GB2312"/>
          <w:b/>
          <w:bCs/>
          <w:highlight w:val="none"/>
          <w:lang w:val="en-US" w:eastAsia="zh-CN" w:bidi="ar-SA"/>
        </w:rPr>
        <w:t>，</w:t>
      </w:r>
      <w:r>
        <w:rPr>
          <w:rStyle w:val="26"/>
          <w:rFonts w:hint="eastAsia" w:ascii="仿宋_GB2312" w:hAnsi="仿宋_GB2312" w:eastAsia="仿宋_GB2312" w:cs="仿宋_GB2312"/>
          <w:b/>
          <w:bCs/>
          <w:lang w:val="en-US" w:eastAsia="zh-CN" w:bidi="ar-SA"/>
        </w:rPr>
        <w:t>项目支出95.22万元。</w:t>
      </w: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pageBreakBefore w:val="0"/>
        <w:kinsoku/>
        <w:wordWrap/>
        <w:overflowPunct/>
        <w:topLinePunct w:val="0"/>
        <w:bidi w:val="0"/>
        <w:spacing w:line="576" w:lineRule="exact"/>
        <w:ind w:firstLine="643" w:firstLineChars="200"/>
        <w:rPr>
          <w:rStyle w:val="26"/>
          <w:rFonts w:hint="eastAsia"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1、预算编制情况。严格按照预算管理的相关规定和水机部门预算编制要求，预算管理遵循依据充分、程序规范、项目细化、勤俭节约、讲求绩效、收支平衡的原则，按期完成年度预算编报工作。部门绩效目标指向明确、细化量化、合理可行，与本部门职责和年度工作重点相符。年度绩效目标均已实现，与预期相符。</w:t>
      </w:r>
    </w:p>
    <w:p>
      <w:pPr>
        <w:pStyle w:val="2"/>
        <w:pageBreakBefore w:val="0"/>
        <w:kinsoku/>
        <w:wordWrap/>
        <w:overflowPunct/>
        <w:topLinePunct w:val="0"/>
        <w:bidi w:val="0"/>
        <w:spacing w:line="576" w:lineRule="exact"/>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 xml:space="preserve">    2、预算执行。依据批复的预算及设定的目标，对预算资金执行进度、绩效目标实现程度和预算项目实施进程等进行跟踪管理，确保了预算执行进度和资金管理效益。</w:t>
      </w:r>
    </w:p>
    <w:p>
      <w:pPr>
        <w:pStyle w:val="2"/>
        <w:pageBreakBefore w:val="0"/>
        <w:kinsoku/>
        <w:wordWrap/>
        <w:overflowPunct/>
        <w:topLinePunct w:val="0"/>
        <w:bidi w:val="0"/>
        <w:spacing w:line="576" w:lineRule="exact"/>
        <w:ind w:firstLine="643" w:firstLineChars="200"/>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3、完成结果。市委群工局2019年度预算执行率为75.78%，预算经费在保障机关有序运行方面发挥了重要作用，全年未发生违规行为。</w:t>
      </w:r>
    </w:p>
    <w:p>
      <w:pPr>
        <w:pageBreakBefore w:val="0"/>
        <w:widowControl/>
        <w:kinsoku/>
        <w:wordWrap/>
        <w:overflowPunct/>
        <w:topLinePunct w:val="0"/>
        <w:bidi w:val="0"/>
        <w:adjustRightInd w:val="0"/>
        <w:snapToGrid w:val="0"/>
        <w:spacing w:line="576" w:lineRule="exact"/>
        <w:ind w:firstLine="643" w:firstLineChars="200"/>
        <w:contextualSpacing/>
        <w:jc w:val="left"/>
        <w:rPr>
          <w:rStyle w:val="26"/>
          <w:rFonts w:hint="default" w:ascii="仿宋_GB2312" w:hAnsi="仿宋_GB2312" w:eastAsia="仿宋_GB2312" w:cs="仿宋_GB2312"/>
          <w:b/>
          <w:bCs/>
          <w:lang w:val="en-US" w:eastAsia="zh-CN" w:bidi="ar-SA"/>
        </w:rPr>
      </w:pPr>
      <w:r>
        <w:rPr>
          <w:rFonts w:hint="eastAsia" w:ascii="楷体_GB2312" w:hAnsi="宋体" w:eastAsia="楷体_GB2312" w:cs="Times New Roman"/>
          <w:b/>
          <w:bCs/>
          <w:sz w:val="32"/>
          <w:szCs w:val="32"/>
          <w:lang w:val="zh-CN"/>
        </w:rPr>
        <w:t>（二）结果应用情况。</w:t>
      </w:r>
      <w:r>
        <w:rPr>
          <w:rStyle w:val="26"/>
          <w:rFonts w:hint="eastAsia" w:ascii="仿宋_GB2312" w:hAnsi="仿宋_GB2312" w:eastAsia="仿宋_GB2312" w:cs="仿宋_GB2312"/>
          <w:b/>
          <w:bCs/>
          <w:lang w:val="en-US" w:eastAsia="zh-CN" w:bidi="ar-SA"/>
        </w:rPr>
        <w:t>2019年市委群工局在预算编制、报送及时合规，机关节能降效明显，重要信息按要求公开，市政府绩效管理考核结果良好，预算经费在保障机关有序运行等方面发挥了重要作用。</w:t>
      </w:r>
    </w:p>
    <w:p>
      <w:pPr>
        <w:pageBreakBefore w:val="0"/>
        <w:widowControl/>
        <w:kinsoku/>
        <w:wordWrap/>
        <w:overflowPunct/>
        <w:topLinePunct w:val="0"/>
        <w:bidi w:val="0"/>
        <w:adjustRightInd w:val="0"/>
        <w:snapToGrid w:val="0"/>
        <w:spacing w:line="576"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default" w:ascii="仿宋_GB2312" w:hAnsi="宋体" w:eastAsia="仿宋_GB2312" w:cs="宋体"/>
          <w:b/>
          <w:bCs/>
          <w:color w:val="000000"/>
          <w:kern w:val="0"/>
          <w:sz w:val="32"/>
          <w:szCs w:val="32"/>
          <w:shd w:val="clear" w:color="auto" w:fill="FFFFFF"/>
          <w:lang w:val="en-US" w:eastAsia="zh-CN" w:bidi="ar-SA"/>
        </w:rPr>
      </w:pPr>
      <w:r>
        <w:rPr>
          <w:rFonts w:hint="eastAsia" w:ascii="楷体_GB2312" w:hAnsi="宋体" w:eastAsia="楷体_GB2312" w:cs="Times New Roman"/>
          <w:b/>
          <w:bCs/>
          <w:sz w:val="32"/>
          <w:szCs w:val="32"/>
          <w:lang w:val="zh-CN"/>
        </w:rPr>
        <w:t>（一）评价结论</w:t>
      </w:r>
      <w:r>
        <w:rPr>
          <w:rFonts w:hint="eastAsia" w:ascii="楷体_GB2312" w:hAnsi="宋体" w:eastAsia="楷体_GB2312" w:cs="Times New Roman"/>
          <w:b/>
          <w:bCs/>
          <w:sz w:val="32"/>
          <w:szCs w:val="32"/>
          <w:lang w:val="zh-CN" w:eastAsia="zh-CN"/>
        </w:rPr>
        <w:t>。</w:t>
      </w:r>
      <w:r>
        <w:rPr>
          <w:rFonts w:hint="eastAsia" w:ascii="仿宋_GB2312" w:hAnsi="宋体" w:eastAsia="仿宋_GB2312" w:cs="宋体"/>
          <w:b/>
          <w:bCs/>
          <w:color w:val="000000"/>
          <w:kern w:val="0"/>
          <w:sz w:val="32"/>
          <w:szCs w:val="32"/>
          <w:shd w:val="clear" w:color="auto" w:fill="FFFFFF"/>
          <w:lang w:val="en-US" w:eastAsia="zh-CN" w:bidi="ar-SA"/>
        </w:rPr>
        <w:t>2019年，我局经费保障能力不断提高，经费使用效果科学合理，财务管理规范有序，全面保障和促进了我局依法履职。</w:t>
      </w:r>
    </w:p>
    <w:p>
      <w:pPr>
        <w:pageBreakBefore w:val="0"/>
        <w:widowControl/>
        <w:kinsoku/>
        <w:wordWrap/>
        <w:overflowPunct/>
        <w:topLinePunct w:val="0"/>
        <w:bidi w:val="0"/>
        <w:adjustRightInd w:val="0"/>
        <w:snapToGrid w:val="0"/>
        <w:spacing w:line="576" w:lineRule="exact"/>
        <w:ind w:firstLine="643" w:firstLineChars="200"/>
        <w:contextualSpacing/>
        <w:jc w:val="left"/>
        <w:rPr>
          <w:b/>
          <w:bCs/>
          <w:lang w:val="zh-CN"/>
        </w:rPr>
      </w:pPr>
      <w:r>
        <w:rPr>
          <w:rFonts w:hint="eastAsia" w:ascii="楷体_GB2312" w:hAnsi="宋体" w:eastAsia="楷体_GB2312" w:cs="Times New Roman"/>
          <w:b/>
          <w:bCs/>
          <w:sz w:val="32"/>
          <w:szCs w:val="32"/>
          <w:lang w:val="zh-CN"/>
        </w:rPr>
        <w:t>（二）存在问题。</w:t>
      </w:r>
      <w:r>
        <w:rPr>
          <w:rFonts w:hint="eastAsia" w:ascii="仿宋_GB2312" w:hAnsi="宋体" w:eastAsia="仿宋_GB2312" w:cs="宋体"/>
          <w:b/>
          <w:bCs/>
          <w:color w:val="000000"/>
          <w:kern w:val="0"/>
          <w:sz w:val="32"/>
          <w:szCs w:val="32"/>
          <w:shd w:val="clear" w:color="auto" w:fill="FFFFFF"/>
          <w:lang w:val="zh-CN" w:eastAsia="zh-CN" w:bidi="ar-SA"/>
        </w:rPr>
        <w:t>部分经费及未能在当年实施完毕，形成年末结转和结余。主要原因：年底更换财务人员，存在业务不熟悉情况，导致部分经费在次年支付。</w:t>
      </w:r>
    </w:p>
    <w:p>
      <w:pPr>
        <w:pageBreakBefore w:val="0"/>
        <w:widowControl/>
        <w:kinsoku/>
        <w:wordWrap/>
        <w:overflowPunct/>
        <w:topLinePunct w:val="0"/>
        <w:bidi w:val="0"/>
        <w:adjustRightInd w:val="0"/>
        <w:snapToGrid w:val="0"/>
        <w:spacing w:line="576" w:lineRule="exact"/>
        <w:ind w:firstLine="643" w:firstLineChars="200"/>
        <w:contextualSpacing/>
        <w:jc w:val="left"/>
        <w:rPr>
          <w:rFonts w:hint="eastAsia" w:ascii="仿宋_GB2312" w:hAnsi="宋体" w:eastAsia="仿宋_GB2312" w:cs="宋体"/>
          <w:b/>
          <w:bCs/>
          <w:kern w:val="0"/>
          <w:sz w:val="32"/>
          <w:szCs w:val="32"/>
          <w:lang w:val="en-US" w:eastAsia="zh-CN"/>
        </w:rPr>
      </w:pPr>
      <w:r>
        <w:rPr>
          <w:rFonts w:hint="eastAsia" w:ascii="楷体_GB2312" w:hAnsi="宋体" w:eastAsia="楷体_GB2312" w:cs="Times New Roman"/>
          <w:b/>
          <w:bCs/>
          <w:sz w:val="32"/>
          <w:szCs w:val="32"/>
          <w:lang w:val="zh-CN"/>
        </w:rPr>
        <w:t>（三）改进建议。</w:t>
      </w:r>
      <w:r>
        <w:rPr>
          <w:rFonts w:hint="eastAsia" w:ascii="仿宋_GB2312" w:hAnsi="Times New Roman" w:eastAsia="仿宋_GB2312" w:cs="Times New Roman"/>
          <w:b/>
          <w:bCs/>
          <w:kern w:val="0"/>
          <w:sz w:val="30"/>
          <w:szCs w:val="24"/>
          <w:lang w:val="en-US" w:eastAsia="zh-CN" w:bidi="ar-SA"/>
        </w:rPr>
        <w:t>一是按期按时执行预算，建立科学的执行进度；二是制定和完善基本支出、项目支出等各项支出标准。三是切实提高部门预算收支管理水平，尽可能地做到决算与预算相衔接。</w:t>
      </w:r>
    </w:p>
    <w:p>
      <w:pPr>
        <w:pStyle w:val="2"/>
        <w:pageBreakBefore w:val="0"/>
        <w:numPr>
          <w:ilvl w:val="0"/>
          <w:numId w:val="0"/>
        </w:numPr>
        <w:kinsoku/>
        <w:wordWrap/>
        <w:overflowPunct/>
        <w:topLinePunct w:val="0"/>
        <w:bidi w:val="0"/>
        <w:spacing w:line="576" w:lineRule="exact"/>
        <w:rPr>
          <w:rFonts w:hint="default" w:eastAsia="仿宋_GB2312"/>
          <w:b/>
          <w:bCs/>
          <w:lang w:val="en-US" w:eastAsia="zh-CN"/>
        </w:rPr>
      </w:pP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p>
    <w:p>
      <w:pPr>
        <w:pageBreakBefore w:val="0"/>
        <w:kinsoku/>
        <w:wordWrap/>
        <w:overflowPunct/>
        <w:topLinePunct w:val="0"/>
        <w:bidi w:val="0"/>
        <w:spacing w:line="576" w:lineRule="exact"/>
        <w:rPr>
          <w:rFonts w:ascii="仿宋_GB2312" w:hAnsi="仿宋_GB2312" w:eastAsia="仿宋_GB2312" w:cs="仿宋_GB2312"/>
          <w:b/>
          <w:bCs/>
          <w:sz w:val="32"/>
          <w:szCs w:val="32"/>
        </w:rPr>
      </w:pPr>
      <w:r>
        <w:rPr>
          <w:rFonts w:hint="eastAsia" w:ascii="黑体" w:hAnsi="黑体" w:eastAsia="黑体" w:cs="黑体"/>
          <w:b/>
          <w:bCs/>
          <w:sz w:val="32"/>
          <w:szCs w:val="32"/>
        </w:rPr>
        <w:t>附件2</w:t>
      </w:r>
    </w:p>
    <w:p>
      <w:pPr>
        <w:pageBreakBefore w:val="0"/>
        <w:kinsoku/>
        <w:wordWrap/>
        <w:overflowPunct/>
        <w:topLinePunct w:val="0"/>
        <w:bidi w:val="0"/>
        <w:spacing w:line="576" w:lineRule="exact"/>
        <w:ind w:firstLine="643"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中共广元市委群众工作局</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2019年</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bidi w:val="0"/>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1、项目管理职能。</w:t>
      </w:r>
      <w:r>
        <w:rPr>
          <w:rFonts w:hint="eastAsia" w:ascii="仿宋_GB2312" w:hAnsi="仿宋_GB2312" w:eastAsia="仿宋_GB2312" w:cs="仿宋_GB2312"/>
          <w:b/>
          <w:bCs/>
          <w:sz w:val="32"/>
          <w:szCs w:val="32"/>
        </w:rPr>
        <w:t>协调处置赴京、到省非正常上访</w:t>
      </w:r>
      <w:r>
        <w:rPr>
          <w:rFonts w:hint="eastAsia" w:ascii="仿宋_GB2312" w:hAnsi="仿宋_GB2312" w:eastAsia="仿宋_GB2312" w:cs="仿宋_GB2312"/>
          <w:b/>
          <w:bCs/>
          <w:sz w:val="32"/>
          <w:szCs w:val="32"/>
          <w:lang w:eastAsia="zh-CN"/>
        </w:rPr>
        <w:t>；化解信访疑难案件；开展对困难信访人的救助救济及法律帮助。</w:t>
      </w:r>
    </w:p>
    <w:p>
      <w:pPr>
        <w:bidi w:val="0"/>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项目立项、资金申报的依据。</w:t>
      </w:r>
      <w:r>
        <w:rPr>
          <w:rFonts w:hint="eastAsia" w:ascii="仿宋_GB2312" w:hAnsi="仿宋_GB2312" w:eastAsia="仿宋_GB2312" w:cs="仿宋_GB2312"/>
          <w:b/>
          <w:bCs/>
          <w:sz w:val="32"/>
          <w:szCs w:val="32"/>
        </w:rPr>
        <w:t>中办、国办出台的《关于创新群众工作方法解决信访突出问题的意见》，健全解决信访突出问题工作机制</w:t>
      </w:r>
      <w:r>
        <w:rPr>
          <w:rFonts w:hint="eastAsia" w:ascii="仿宋_GB2312" w:hAnsi="仿宋_GB2312" w:eastAsia="仿宋_GB2312" w:cs="仿宋_GB2312"/>
          <w:b/>
          <w:bCs/>
          <w:sz w:val="32"/>
          <w:szCs w:val="32"/>
          <w:lang w:eastAsia="zh-CN"/>
        </w:rPr>
        <w:t>，处理好群众关心的热点、难点突发疑难信访问题</w:t>
      </w:r>
      <w:r>
        <w:rPr>
          <w:rFonts w:hint="eastAsia" w:ascii="仿宋_GB2312" w:hAnsi="仿宋_GB2312" w:eastAsia="仿宋_GB2312" w:cs="仿宋_GB2312"/>
          <w:b/>
          <w:bCs/>
          <w:sz w:val="32"/>
          <w:szCs w:val="32"/>
        </w:rPr>
        <w:t>。</w:t>
      </w:r>
    </w:p>
    <w:p>
      <w:pPr>
        <w:bidi w:val="0"/>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3．资金管理办法制定情况，资金支持具体项目的条件、范围与支持方式概况。一是信访人反映问题有一定合法性，且发生生活困难，无法通过法律途径获得赔偿，其他社会救助也难以落实，通过实施信访救助，能够达到息诉息访；二是</w:t>
      </w:r>
      <w:r>
        <w:rPr>
          <w:rFonts w:hint="eastAsia" w:ascii="仿宋_GB2312" w:hAnsi="仿宋_GB2312" w:eastAsia="仿宋_GB2312" w:cs="仿宋_GB2312"/>
          <w:b/>
          <w:bCs/>
          <w:sz w:val="32"/>
          <w:szCs w:val="32"/>
          <w:highlight w:val="none"/>
          <w:lang w:val="zh-CN"/>
        </w:rPr>
        <w:t>本市</w:t>
      </w:r>
      <w:r>
        <w:rPr>
          <w:rFonts w:hint="eastAsia" w:ascii="仿宋_GB2312" w:hAnsi="仿宋_GB2312" w:eastAsia="仿宋_GB2312" w:cs="仿宋_GB2312"/>
          <w:b/>
          <w:bCs/>
          <w:sz w:val="32"/>
          <w:szCs w:val="32"/>
          <w:lang w:val="zh-CN"/>
        </w:rPr>
        <w:t>范围内特殊疑难信访事项及“三跨三分离”信访事项；三是历史遗留问题引发的个案；四是重大活动期间特殊信访事项；五是其他需要由信访专项资金解决的信访问题。</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zh-CN"/>
        </w:rPr>
        <w:t>1．项目主要内容。一是信访事务；二是专项服务；三是参事事务。</w:t>
      </w:r>
    </w:p>
    <w:p>
      <w:pPr>
        <w:pageBreakBefore w:val="0"/>
        <w:kinsoku/>
        <w:wordWrap/>
        <w:overflowPunct/>
        <w:topLinePunct w:val="0"/>
        <w:bidi w:val="0"/>
        <w:adjustRightInd w:val="0"/>
        <w:snapToGrid w:val="0"/>
        <w:spacing w:line="576" w:lineRule="exact"/>
        <w:ind w:firstLine="720"/>
        <w:rPr>
          <w:b/>
          <w:bCs/>
          <w:lang w:val="zh-CN"/>
        </w:rPr>
      </w:pPr>
      <w:r>
        <w:rPr>
          <w:rFonts w:hint="eastAsia" w:ascii="仿宋_GB2312" w:hAnsi="宋体" w:eastAsia="仿宋_GB2312"/>
          <w:b/>
          <w:bCs/>
          <w:sz w:val="32"/>
          <w:szCs w:val="32"/>
          <w:lang w:val="zh-CN"/>
        </w:rPr>
        <w:t>2．项目应实现的具体绩效目标。一是化解国家、省督办案件不低于</w:t>
      </w:r>
      <w:r>
        <w:rPr>
          <w:rFonts w:hint="eastAsia" w:ascii="仿宋_GB2312" w:hAnsi="宋体" w:eastAsia="仿宋_GB2312"/>
          <w:b/>
          <w:bCs/>
          <w:sz w:val="32"/>
          <w:szCs w:val="32"/>
          <w:lang w:val="en-US" w:eastAsia="zh-CN"/>
        </w:rPr>
        <w:t>10件，化解5年以上</w:t>
      </w:r>
      <w:r>
        <w:rPr>
          <w:rFonts w:hint="eastAsia" w:ascii="仿宋_GB2312" w:hAnsi="宋体" w:eastAsia="仿宋_GB2312"/>
          <w:b/>
          <w:bCs/>
          <w:sz w:val="32"/>
          <w:szCs w:val="32"/>
          <w:lang w:val="zh-CN"/>
        </w:rPr>
        <w:t>积案不低于</w:t>
      </w:r>
      <w:r>
        <w:rPr>
          <w:rFonts w:hint="eastAsia" w:ascii="仿宋_GB2312" w:hAnsi="宋体" w:eastAsia="仿宋_GB2312"/>
          <w:b/>
          <w:bCs/>
          <w:sz w:val="32"/>
          <w:szCs w:val="32"/>
          <w:lang w:val="en-US" w:eastAsia="zh-CN"/>
        </w:rPr>
        <w:t>16件、</w:t>
      </w:r>
      <w:r>
        <w:rPr>
          <w:rFonts w:hint="eastAsia" w:ascii="仿宋_GB2312" w:hAnsi="宋体" w:eastAsia="仿宋_GB2312"/>
          <w:b/>
          <w:bCs/>
          <w:sz w:val="32"/>
          <w:szCs w:val="32"/>
          <w:lang w:val="zh-CN"/>
        </w:rPr>
        <w:t>息诉息访和满意率不低于90%；二</w:t>
      </w:r>
      <w:r>
        <w:rPr>
          <w:rFonts w:hint="eastAsia" w:ascii="仿宋_GB2312" w:hAnsi="宋体" w:eastAsia="仿宋_GB2312"/>
          <w:b/>
          <w:bCs/>
          <w:sz w:val="32"/>
          <w:szCs w:val="32"/>
          <w:lang w:val="zh-CN" w:eastAsia="zh-CN"/>
        </w:rPr>
        <w:t>是</w:t>
      </w:r>
      <w:r>
        <w:rPr>
          <w:rFonts w:hint="eastAsia" w:ascii="仿宋_GB2312" w:hAnsi="宋体" w:eastAsia="仿宋_GB2312"/>
          <w:b/>
          <w:bCs/>
          <w:sz w:val="32"/>
          <w:szCs w:val="32"/>
          <w:lang w:val="en-US" w:eastAsia="zh-CN"/>
        </w:rPr>
        <w:t>赴京、到省</w:t>
      </w:r>
      <w:r>
        <w:rPr>
          <w:rFonts w:hint="eastAsia" w:ascii="仿宋_GB2312" w:hAnsi="宋体" w:eastAsia="仿宋_GB2312"/>
          <w:b/>
          <w:bCs/>
          <w:sz w:val="32"/>
          <w:szCs w:val="32"/>
          <w:lang w:val="zh-CN" w:eastAsia="zh-CN"/>
        </w:rPr>
        <w:t>越</w:t>
      </w:r>
      <w:r>
        <w:rPr>
          <w:rFonts w:hint="eastAsia" w:ascii="仿宋_GB2312" w:hAnsi="宋体" w:eastAsia="仿宋_GB2312"/>
          <w:b/>
          <w:bCs/>
          <w:sz w:val="32"/>
          <w:szCs w:val="32"/>
          <w:lang w:val="zh-CN"/>
        </w:rPr>
        <w:t>级访和非访低于省政府下达市政府控制指标；三是视频会议、培训保障100%畅通良好；四是书记、市长信箱来访件，按期回复和满意率不低于9</w:t>
      </w:r>
      <w:r>
        <w:rPr>
          <w:rFonts w:hint="eastAsia" w:ascii="仿宋_GB2312" w:hAnsi="宋体" w:eastAsia="仿宋_GB2312"/>
          <w:b/>
          <w:bCs/>
          <w:sz w:val="32"/>
          <w:szCs w:val="32"/>
          <w:lang w:val="en-US" w:eastAsia="zh-CN"/>
        </w:rPr>
        <w:t>0%</w:t>
      </w:r>
      <w:r>
        <w:rPr>
          <w:rFonts w:hint="eastAsia" w:ascii="仿宋_GB2312" w:hAnsi="宋体" w:eastAsia="仿宋_GB2312"/>
          <w:b/>
          <w:bCs/>
          <w:sz w:val="32"/>
          <w:szCs w:val="32"/>
          <w:lang w:val="zh-CN"/>
        </w:rPr>
        <w:t>。四是提高法律咨询全年不低于</w:t>
      </w:r>
      <w:r>
        <w:rPr>
          <w:rFonts w:hint="eastAsia" w:ascii="仿宋_GB2312" w:hAnsi="宋体" w:eastAsia="仿宋_GB2312"/>
          <w:b/>
          <w:bCs/>
          <w:sz w:val="32"/>
          <w:szCs w:val="32"/>
          <w:lang w:val="en-US" w:eastAsia="zh-CN"/>
        </w:rPr>
        <w:t>90天。</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3．分析评价申报内容与实际相符，申报目标是合理可行。</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rPr>
      </w:pPr>
      <w:r>
        <w:rPr>
          <w:rFonts w:hint="eastAsia" w:ascii="楷体_GB2312" w:hAnsi="宋体" w:eastAsia="楷体_GB2312"/>
          <w:b/>
          <w:bCs/>
          <w:sz w:val="32"/>
          <w:szCs w:val="32"/>
          <w:lang w:val="zh-CN"/>
        </w:rPr>
        <w:t>（三）项目自评步骤及方法。</w:t>
      </w:r>
      <w:r>
        <w:rPr>
          <w:rFonts w:hint="eastAsia" w:ascii="仿宋_GB2312" w:hAnsi="宋体" w:eastAsia="仿宋_GB2312" w:cs="Times New Roman"/>
          <w:b/>
          <w:bCs/>
          <w:sz w:val="32"/>
          <w:szCs w:val="32"/>
          <w:lang w:val="zh-CN"/>
        </w:rPr>
        <w:t>由涉及相</w:t>
      </w:r>
      <w:r>
        <w:rPr>
          <w:rFonts w:hint="eastAsia" w:ascii="仿宋_GB2312" w:hAnsi="宋体" w:eastAsia="仿宋_GB2312"/>
          <w:b/>
          <w:bCs/>
          <w:sz w:val="32"/>
          <w:szCs w:val="32"/>
          <w:lang w:val="zh-CN"/>
        </w:rPr>
        <w:t>关科室自评，局班子组织审评。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155.79万元，财政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155.79万元。</w:t>
      </w:r>
    </w:p>
    <w:p>
      <w:pPr>
        <w:pStyle w:val="2"/>
        <w:pageBreakBefore w:val="0"/>
        <w:numPr>
          <w:ilvl w:val="0"/>
          <w:numId w:val="0"/>
        </w:numPr>
        <w:kinsoku/>
        <w:wordWrap/>
        <w:overflowPunct/>
        <w:topLinePunct w:val="0"/>
        <w:bidi w:val="0"/>
        <w:spacing w:line="576" w:lineRule="exact"/>
        <w:ind w:firstLine="643"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en-US" w:eastAsia="zh-CN"/>
              </w:rPr>
              <w:t>155.79万元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en-US" w:eastAsia="zh-CN"/>
              </w:rPr>
              <w:t>155.79万元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95.22万元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3"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严格执行财务支出的报销制度，应附与经济业务事项相关的合法合规的原始凭证和附件，必须按规定的程序审核、审批，并有具体经办人、证明人、领导审批签字，才进行支付。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3" w:firstLineChars="200"/>
        <w:rPr>
          <w:rFonts w:ascii="楷体_GB2312" w:hAnsi="宋体" w:eastAsia="楷体_GB2312"/>
          <w:b/>
          <w:bCs/>
          <w:sz w:val="32"/>
          <w:szCs w:val="32"/>
          <w:lang w:val="zh-CN"/>
        </w:rPr>
      </w:pPr>
      <w:r>
        <w:rPr>
          <w:rFonts w:hint="eastAsia" w:ascii="楷体_GB2312" w:hAnsi="宋体" w:eastAsia="楷体_GB2312"/>
          <w:b/>
          <w:bCs/>
          <w:sz w:val="32"/>
          <w:szCs w:val="32"/>
          <w:lang w:val="zh-CN"/>
        </w:rPr>
        <w:t>（一）项目组织架构及实施流程。</w:t>
      </w:r>
      <w:r>
        <w:rPr>
          <w:rFonts w:hint="eastAsia"/>
          <w:b/>
          <w:bCs/>
          <w:lang w:val="zh-CN"/>
        </w:rPr>
        <w:t>根据市委、政府信访工作统一安排，由我局根据工作需要进行确定和安排。资金分配严格按照审批流程操作执行，符合相关管理办法，分配结果公平合理。</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本项目资金仅限于信访维稳工作，实行专款专用，资金使用合规，支出依据规范，无虚列支出，无截留、挤占、挪用现象。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default" w:ascii="仿宋_GB2312" w:hAnsi="Times New Roman"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hAnsi="Times New Roman" w:eastAsia="仿宋_GB2312" w:cs="Times New Roman"/>
          <w:b/>
          <w:bCs/>
          <w:kern w:val="0"/>
          <w:sz w:val="30"/>
          <w:szCs w:val="24"/>
          <w:lang w:val="en-US" w:eastAsia="zh-CN" w:bidi="ar-SA"/>
        </w:rPr>
        <w:t>61.12%，主要原因是机构改革政府购买服务费用减少和部分项目当年度未支付完结余到次年。</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en-US" w:eastAsia="zh-CN"/>
        </w:rPr>
      </w:pPr>
      <w:r>
        <w:rPr>
          <w:rFonts w:hint="eastAsia" w:ascii="楷体_GB2312" w:hAnsi="宋体" w:eastAsia="楷体_GB2312"/>
          <w:b/>
          <w:bCs/>
          <w:sz w:val="32"/>
          <w:szCs w:val="32"/>
          <w:lang w:val="zh-CN"/>
        </w:rPr>
        <w:t>（二）项目效益情况。</w:t>
      </w:r>
      <w:r>
        <w:rPr>
          <w:rFonts w:hint="eastAsia" w:ascii="仿宋_GB2312" w:hAnsi="宋体" w:eastAsia="仿宋_GB2312" w:cs="Times New Roman"/>
          <w:b/>
          <w:bCs/>
          <w:sz w:val="32"/>
          <w:szCs w:val="32"/>
          <w:lang w:val="en-US" w:eastAsia="zh-CN"/>
        </w:rPr>
        <w:t>一是信访事项“三率”连续三年排名全省前列，今年排名全省第一；二是推动利州区、苍溪县、剑阁县、青川县成功创建为省级“人民满意窗口”。三是攻坚化解国省交办的3件重点事项，被全省通报表扬，化解长达5年以上的积案25件、涉及群体性信访案件13件，息诉息访率达90%。深入开展扶贫领域三年攻坚行动，化解扶贫关于积难案件39件。四是国家、省、市11个重要敏感节点信访全部“零”失误。</w:t>
      </w:r>
    </w:p>
    <w:p>
      <w:pPr>
        <w:pageBreakBefore w:val="0"/>
        <w:kinsoku/>
        <w:wordWrap/>
        <w:overflowPunct/>
        <w:topLinePunct w:val="0"/>
        <w:bidi w:val="0"/>
        <w:adjustRightInd w:val="0"/>
        <w:snapToGrid w:val="0"/>
        <w:spacing w:line="576" w:lineRule="exact"/>
        <w:ind w:firstLine="643"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（一）评价结论。</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妥善解决了信访工作中的突出疑难问题，有效处理了群众反映的特殊信访事项，保障了在特殊敏感时段社会信访稳定。对有理的信访事项解决到位，对无理的信访人教育引导到位，对有理而无解决途径的信访事项化解到位。在维护社会稳定，贡献力量。</w:t>
      </w:r>
    </w:p>
    <w:p>
      <w:pPr>
        <w:pageBreakBefore w:val="0"/>
        <w:kinsoku/>
        <w:wordWrap/>
        <w:overflowPunct/>
        <w:topLinePunct w:val="0"/>
        <w:bidi w:val="0"/>
        <w:adjustRightInd w:val="0"/>
        <w:snapToGrid w:val="0"/>
        <w:spacing w:line="576" w:lineRule="exact"/>
        <w:ind w:firstLine="643" w:firstLineChars="20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一是预算编制细化程度还不够科学。</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二是存在“重分配、轻管理”。</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三是提高资金使用效率结合还不够紧密。</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spacing w:line="576"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ind w:firstLine="640"/>
        <w:rPr>
          <w:rFonts w:ascii="仿宋_GB2312" w:hAnsi="仿宋_GB2312" w:eastAsia="仿宋_GB2312" w:cs="仿宋_GB2312"/>
          <w:b/>
          <w:bCs/>
          <w:sz w:val="32"/>
          <w:szCs w:val="32"/>
        </w:rPr>
      </w:pPr>
    </w:p>
    <w:p>
      <w:pPr>
        <w:pageBreakBefore w:val="0"/>
        <w:widowControl/>
        <w:kinsoku/>
        <w:wordWrap/>
        <w:overflowPunct/>
        <w:topLinePunct w:val="0"/>
        <w:bidi w:val="0"/>
        <w:spacing w:line="576" w:lineRule="exact"/>
        <w:jc w:val="left"/>
        <w:rPr>
          <w:rStyle w:val="25"/>
          <w:rFonts w:ascii="黑体" w:hAnsi="黑体" w:eastAsia="黑体"/>
          <w:b/>
          <w:bCs/>
        </w:rPr>
      </w:pPr>
    </w:p>
    <w:p>
      <w:pPr>
        <w:pageBreakBefore w:val="0"/>
        <w:widowControl/>
        <w:kinsoku/>
        <w:wordWrap/>
        <w:overflowPunct/>
        <w:topLinePunct w:val="0"/>
        <w:bidi w:val="0"/>
        <w:spacing w:line="576" w:lineRule="exact"/>
        <w:jc w:val="left"/>
        <w:rPr>
          <w:rStyle w:val="25"/>
          <w:rFonts w:ascii="黑体" w:hAnsi="黑体" w:eastAsia="黑体"/>
          <w:b/>
          <w:bCs/>
        </w:rPr>
      </w:pPr>
      <w:r>
        <w:rPr>
          <w:rStyle w:val="25"/>
          <w:rFonts w:ascii="黑体" w:hAnsi="黑体" w:eastAsia="黑体"/>
          <w:b/>
          <w:bCs/>
        </w:rPr>
        <w:br w:type="page"/>
      </w:r>
    </w:p>
    <w:p>
      <w:pPr>
        <w:pageBreakBefore w:val="0"/>
        <w:kinsoku/>
        <w:wordWrap/>
        <w:overflowPunct/>
        <w:topLinePunct w:val="0"/>
        <w:bidi w:val="0"/>
        <w:spacing w:line="576" w:lineRule="exact"/>
        <w:jc w:val="center"/>
        <w:outlineLvl w:val="0"/>
        <w:rPr>
          <w:rStyle w:val="25"/>
          <w:rFonts w:ascii="黑体" w:hAnsi="黑体" w:eastAsia="黑体"/>
          <w:b/>
          <w:bCs/>
        </w:rPr>
      </w:pPr>
    </w:p>
    <w:p>
      <w:pPr>
        <w:pageBreakBefore w:val="0"/>
        <w:kinsoku/>
        <w:wordWrap/>
        <w:overflowPunct/>
        <w:topLinePunct w:val="0"/>
        <w:bidi w:val="0"/>
        <w:spacing w:line="576" w:lineRule="exact"/>
        <w:jc w:val="center"/>
        <w:outlineLvl w:val="0"/>
        <w:rPr>
          <w:rStyle w:val="25"/>
          <w:rFonts w:ascii="黑体" w:hAnsi="黑体" w:eastAsia="黑体"/>
          <w:b/>
          <w:bCs/>
        </w:rPr>
      </w:pPr>
      <w:bookmarkStart w:id="63" w:name="_Toc15396618"/>
      <w:r>
        <w:rPr>
          <w:rFonts w:hint="eastAsia" w:ascii="黑体" w:hAnsi="黑体" w:eastAsia="黑体"/>
          <w:b/>
          <w:bCs/>
          <w:color w:val="000000"/>
          <w:sz w:val="44"/>
          <w:szCs w:val="44"/>
        </w:rPr>
        <w:t>第</w:t>
      </w:r>
      <w:r>
        <w:rPr>
          <w:rStyle w:val="25"/>
          <w:rFonts w:hint="eastAsia" w:ascii="黑体" w:hAnsi="黑体" w:eastAsia="黑体"/>
          <w:b/>
          <w:bCs/>
        </w:rPr>
        <w:t>五部分 附表</w:t>
      </w:r>
      <w:bookmarkEnd w:id="61"/>
      <w:bookmarkEnd w:id="63"/>
    </w:p>
    <w:p>
      <w:pPr>
        <w:pageBreakBefore w:val="0"/>
        <w:kinsoku/>
        <w:wordWrap/>
        <w:overflowPunct/>
        <w:topLinePunct w:val="0"/>
        <w:bidi w:val="0"/>
        <w:spacing w:line="576" w:lineRule="exact"/>
        <w:jc w:val="center"/>
        <w:outlineLvl w:val="0"/>
        <w:rPr>
          <w:rFonts w:ascii="仿宋" w:hAnsi="仿宋" w:eastAsia="仿宋"/>
          <w:b/>
          <w:bCs/>
          <w:color w:val="000000"/>
          <w:sz w:val="44"/>
          <w:szCs w:val="44"/>
        </w:rPr>
      </w:pPr>
    </w:p>
    <w:p>
      <w:pPr>
        <w:pStyle w:val="4"/>
        <w:pageBreakBefore w:val="0"/>
        <w:kinsoku/>
        <w:wordWrap/>
        <w:overflowPunct/>
        <w:topLinePunct w:val="0"/>
        <w:bidi w:val="0"/>
        <w:spacing w:line="576" w:lineRule="exact"/>
        <w:rPr>
          <w:rFonts w:ascii="仿宋" w:hAnsi="仿宋" w:eastAsia="仿宋"/>
          <w:b/>
          <w:bCs/>
          <w:color w:val="000000"/>
        </w:rPr>
      </w:pPr>
      <w:bookmarkStart w:id="64" w:name="_Toc15396619"/>
      <w:r>
        <w:rPr>
          <w:rFonts w:hint="eastAsia" w:ascii="仿宋" w:hAnsi="仿宋" w:eastAsia="仿宋"/>
          <w:b/>
          <w:bCs/>
          <w:color w:val="000000"/>
        </w:rPr>
        <w:t>一、收</w:t>
      </w:r>
      <w:r>
        <w:rPr>
          <w:rStyle w:val="26"/>
          <w:rFonts w:hint="eastAsia" w:ascii="仿宋" w:hAnsi="仿宋" w:eastAsia="仿宋"/>
          <w:b/>
          <w:bCs/>
        </w:rPr>
        <w:t>入支出决算总表</w:t>
      </w:r>
      <w:bookmarkEnd w:id="64"/>
    </w:p>
    <w:p>
      <w:pPr>
        <w:pStyle w:val="4"/>
        <w:pageBreakBefore w:val="0"/>
        <w:kinsoku/>
        <w:wordWrap/>
        <w:overflowPunct/>
        <w:topLinePunct w:val="0"/>
        <w:bidi w:val="0"/>
        <w:spacing w:line="576" w:lineRule="exact"/>
        <w:rPr>
          <w:rFonts w:ascii="仿宋" w:hAnsi="仿宋" w:eastAsia="仿宋"/>
          <w:b/>
          <w:bCs/>
          <w:color w:val="000000"/>
        </w:rPr>
      </w:pPr>
      <w:bookmarkStart w:id="65" w:name="_Toc15396620"/>
      <w:r>
        <w:rPr>
          <w:rFonts w:hint="eastAsia" w:ascii="仿宋" w:hAnsi="仿宋" w:eastAsia="仿宋"/>
          <w:b/>
          <w:bCs/>
          <w:color w:val="000000"/>
        </w:rPr>
        <w:t>二、收</w:t>
      </w:r>
      <w:r>
        <w:rPr>
          <w:rStyle w:val="26"/>
          <w:rFonts w:hint="eastAsia" w:ascii="仿宋" w:hAnsi="仿宋" w:eastAsia="仿宋"/>
          <w:b/>
          <w:bCs/>
        </w:rPr>
        <w:t>入决算表</w:t>
      </w:r>
      <w:bookmarkEnd w:id="65"/>
    </w:p>
    <w:p>
      <w:pPr>
        <w:pStyle w:val="4"/>
        <w:pageBreakBefore w:val="0"/>
        <w:kinsoku/>
        <w:wordWrap/>
        <w:overflowPunct/>
        <w:topLinePunct w:val="0"/>
        <w:bidi w:val="0"/>
        <w:spacing w:line="576" w:lineRule="exact"/>
        <w:rPr>
          <w:rFonts w:ascii="仿宋" w:hAnsi="仿宋" w:eastAsia="仿宋"/>
          <w:b/>
          <w:bCs/>
          <w:color w:val="000000"/>
        </w:rPr>
      </w:pPr>
      <w:bookmarkStart w:id="66" w:name="_Toc15396621"/>
      <w:r>
        <w:rPr>
          <w:rStyle w:val="26"/>
          <w:rFonts w:hint="eastAsia" w:ascii="仿宋" w:hAnsi="仿宋" w:eastAsia="仿宋"/>
          <w:b/>
          <w:bCs/>
        </w:rPr>
        <w:t>三、</w:t>
      </w:r>
      <w:r>
        <w:rPr>
          <w:rFonts w:hint="eastAsia" w:ascii="仿宋" w:hAnsi="仿宋" w:eastAsia="仿宋"/>
          <w:b/>
          <w:bCs/>
          <w:color w:val="000000"/>
        </w:rPr>
        <w:t>支</w:t>
      </w:r>
      <w:r>
        <w:rPr>
          <w:rStyle w:val="26"/>
          <w:rFonts w:hint="eastAsia" w:ascii="仿宋" w:hAnsi="仿宋" w:eastAsia="仿宋"/>
          <w:b/>
          <w:bCs/>
        </w:rPr>
        <w:t>出决算表</w:t>
      </w:r>
      <w:bookmarkEnd w:id="66"/>
    </w:p>
    <w:p>
      <w:pPr>
        <w:pStyle w:val="4"/>
        <w:pageBreakBefore w:val="0"/>
        <w:kinsoku/>
        <w:wordWrap/>
        <w:overflowPunct/>
        <w:topLinePunct w:val="0"/>
        <w:bidi w:val="0"/>
        <w:spacing w:line="576" w:lineRule="exact"/>
        <w:rPr>
          <w:rFonts w:ascii="仿宋" w:hAnsi="仿宋" w:eastAsia="仿宋"/>
          <w:b/>
          <w:bCs/>
          <w:color w:val="000000"/>
        </w:rPr>
      </w:pPr>
      <w:bookmarkStart w:id="67" w:name="_Toc15396622"/>
      <w:r>
        <w:rPr>
          <w:rStyle w:val="26"/>
          <w:rFonts w:hint="eastAsia" w:ascii="仿宋" w:hAnsi="仿宋" w:eastAsia="仿宋"/>
          <w:b/>
          <w:bCs/>
        </w:rPr>
        <w:t>四、</w:t>
      </w:r>
      <w:r>
        <w:rPr>
          <w:rFonts w:hint="eastAsia" w:ascii="仿宋" w:hAnsi="仿宋" w:eastAsia="仿宋"/>
          <w:b/>
          <w:bCs/>
          <w:color w:val="000000"/>
        </w:rPr>
        <w:t>财</w:t>
      </w:r>
      <w:r>
        <w:rPr>
          <w:rStyle w:val="26"/>
          <w:rFonts w:hint="eastAsia" w:ascii="仿宋" w:hAnsi="仿宋" w:eastAsia="仿宋"/>
          <w:b/>
          <w:bCs/>
        </w:rPr>
        <w:t>政拨款收入支出决算总表</w:t>
      </w:r>
      <w:bookmarkEnd w:id="67"/>
    </w:p>
    <w:p>
      <w:pPr>
        <w:pStyle w:val="4"/>
        <w:pageBreakBefore w:val="0"/>
        <w:kinsoku/>
        <w:wordWrap/>
        <w:overflowPunct/>
        <w:topLinePunct w:val="0"/>
        <w:bidi w:val="0"/>
        <w:spacing w:line="576" w:lineRule="exact"/>
        <w:rPr>
          <w:rStyle w:val="26"/>
          <w:rFonts w:ascii="仿宋" w:hAnsi="仿宋" w:eastAsia="仿宋"/>
          <w:b/>
          <w:bCs/>
        </w:rPr>
      </w:pPr>
      <w:bookmarkStart w:id="68" w:name="_Toc15396623"/>
      <w:r>
        <w:rPr>
          <w:rStyle w:val="26"/>
          <w:rFonts w:hint="eastAsia" w:ascii="仿宋" w:hAnsi="仿宋" w:eastAsia="仿宋"/>
          <w:b/>
          <w:bCs/>
        </w:rPr>
        <w:t>五、</w:t>
      </w:r>
      <w:r>
        <w:rPr>
          <w:rFonts w:hint="eastAsia" w:ascii="仿宋" w:hAnsi="仿宋" w:eastAsia="仿宋"/>
          <w:b/>
          <w:bCs/>
          <w:color w:val="000000"/>
        </w:rPr>
        <w:t>财</w:t>
      </w:r>
      <w:r>
        <w:rPr>
          <w:rStyle w:val="26"/>
          <w:rFonts w:hint="eastAsia" w:ascii="仿宋" w:hAnsi="仿宋" w:eastAsia="仿宋"/>
          <w:b/>
          <w:bCs/>
        </w:rPr>
        <w:t>政拨款支出决算明细表</w:t>
      </w:r>
      <w:bookmarkEnd w:id="68"/>
      <w:bookmarkStart w:id="69" w:name="_Toc15396624"/>
    </w:p>
    <w:p>
      <w:pPr>
        <w:pStyle w:val="4"/>
        <w:pageBreakBefore w:val="0"/>
        <w:kinsoku/>
        <w:wordWrap/>
        <w:overflowPunct/>
        <w:topLinePunct w:val="0"/>
        <w:bidi w:val="0"/>
        <w:spacing w:line="576" w:lineRule="exact"/>
        <w:rPr>
          <w:rFonts w:ascii="仿宋" w:hAnsi="仿宋" w:eastAsia="仿宋"/>
          <w:b/>
          <w:bCs/>
          <w:color w:val="000000"/>
        </w:rPr>
      </w:pPr>
      <w:r>
        <w:rPr>
          <w:rStyle w:val="26"/>
          <w:rFonts w:hint="eastAsia" w:ascii="仿宋" w:hAnsi="仿宋" w:eastAsia="仿宋"/>
          <w:b/>
          <w:bCs/>
        </w:rPr>
        <w:t>六、</w:t>
      </w:r>
      <w:r>
        <w:rPr>
          <w:rFonts w:hint="eastAsia" w:ascii="仿宋" w:hAnsi="仿宋" w:eastAsia="仿宋"/>
          <w:b/>
          <w:bCs/>
          <w:color w:val="000000"/>
        </w:rPr>
        <w:t>一</w:t>
      </w:r>
      <w:r>
        <w:rPr>
          <w:rStyle w:val="26"/>
          <w:rFonts w:hint="eastAsia" w:ascii="仿宋" w:hAnsi="仿宋" w:eastAsia="仿宋"/>
          <w:b/>
          <w:bCs/>
        </w:rPr>
        <w:t>般公共预算财政拨款支出决算表</w:t>
      </w:r>
      <w:bookmarkEnd w:id="69"/>
    </w:p>
    <w:p>
      <w:pPr>
        <w:pStyle w:val="4"/>
        <w:pageBreakBefore w:val="0"/>
        <w:kinsoku/>
        <w:wordWrap/>
        <w:overflowPunct/>
        <w:topLinePunct w:val="0"/>
        <w:bidi w:val="0"/>
        <w:spacing w:line="576" w:lineRule="exact"/>
        <w:rPr>
          <w:rFonts w:ascii="仿宋" w:hAnsi="仿宋" w:eastAsia="仿宋"/>
          <w:b/>
          <w:bCs/>
          <w:color w:val="000000"/>
        </w:rPr>
      </w:pPr>
      <w:bookmarkStart w:id="70" w:name="_Toc15396625"/>
      <w:r>
        <w:rPr>
          <w:rStyle w:val="26"/>
          <w:rFonts w:hint="eastAsia" w:ascii="仿宋" w:hAnsi="仿宋" w:eastAsia="仿宋"/>
          <w:b/>
          <w:bCs/>
        </w:rPr>
        <w:t>七、</w:t>
      </w:r>
      <w:r>
        <w:rPr>
          <w:rFonts w:hint="eastAsia" w:ascii="仿宋" w:hAnsi="仿宋" w:eastAsia="仿宋"/>
          <w:b/>
          <w:bCs/>
          <w:color w:val="000000"/>
        </w:rPr>
        <w:t>一</w:t>
      </w:r>
      <w:r>
        <w:rPr>
          <w:rStyle w:val="26"/>
          <w:rFonts w:hint="eastAsia" w:ascii="仿宋" w:hAnsi="仿宋" w:eastAsia="仿宋"/>
          <w:b/>
          <w:bCs/>
        </w:rPr>
        <w:t>般公共预算财政拨款支出决算明细表</w:t>
      </w:r>
      <w:bookmarkEnd w:id="70"/>
    </w:p>
    <w:p>
      <w:pPr>
        <w:pStyle w:val="4"/>
        <w:pageBreakBefore w:val="0"/>
        <w:kinsoku/>
        <w:wordWrap/>
        <w:overflowPunct/>
        <w:topLinePunct w:val="0"/>
        <w:bidi w:val="0"/>
        <w:spacing w:line="576" w:lineRule="exact"/>
        <w:rPr>
          <w:rFonts w:ascii="仿宋" w:hAnsi="仿宋" w:eastAsia="仿宋"/>
          <w:b/>
          <w:bCs/>
          <w:color w:val="000000"/>
        </w:rPr>
      </w:pPr>
      <w:bookmarkStart w:id="71" w:name="_Toc15396626"/>
      <w:r>
        <w:rPr>
          <w:rStyle w:val="26"/>
          <w:rFonts w:hint="eastAsia" w:ascii="仿宋" w:hAnsi="仿宋" w:eastAsia="仿宋"/>
          <w:b/>
          <w:bCs/>
        </w:rPr>
        <w:t>八、</w:t>
      </w:r>
      <w:r>
        <w:rPr>
          <w:rFonts w:hint="eastAsia" w:ascii="仿宋" w:hAnsi="仿宋" w:eastAsia="仿宋"/>
          <w:b/>
          <w:bCs/>
          <w:color w:val="000000"/>
        </w:rPr>
        <w:t>一</w:t>
      </w:r>
      <w:r>
        <w:rPr>
          <w:rStyle w:val="26"/>
          <w:rFonts w:hint="eastAsia" w:ascii="仿宋" w:hAnsi="仿宋" w:eastAsia="仿宋"/>
          <w:b/>
          <w:bCs/>
        </w:rPr>
        <w:t>般公共预算财政拨款基本支出决算表</w:t>
      </w:r>
      <w:bookmarkEnd w:id="71"/>
    </w:p>
    <w:p>
      <w:pPr>
        <w:pStyle w:val="4"/>
        <w:pageBreakBefore w:val="0"/>
        <w:kinsoku/>
        <w:wordWrap/>
        <w:overflowPunct/>
        <w:topLinePunct w:val="0"/>
        <w:bidi w:val="0"/>
        <w:spacing w:line="576" w:lineRule="exact"/>
        <w:rPr>
          <w:rFonts w:ascii="仿宋" w:hAnsi="仿宋" w:eastAsia="仿宋"/>
          <w:b/>
          <w:bCs/>
          <w:color w:val="000000"/>
        </w:rPr>
      </w:pPr>
      <w:bookmarkStart w:id="72" w:name="_Toc15396627"/>
      <w:r>
        <w:rPr>
          <w:rStyle w:val="26"/>
          <w:rFonts w:hint="eastAsia" w:ascii="仿宋" w:hAnsi="仿宋" w:eastAsia="仿宋"/>
          <w:b/>
          <w:bCs/>
        </w:rPr>
        <w:t>九、</w:t>
      </w:r>
      <w:r>
        <w:rPr>
          <w:rFonts w:hint="eastAsia" w:ascii="仿宋" w:hAnsi="仿宋" w:eastAsia="仿宋"/>
          <w:b/>
          <w:bCs/>
          <w:color w:val="000000"/>
        </w:rPr>
        <w:t>一</w:t>
      </w:r>
      <w:r>
        <w:rPr>
          <w:rStyle w:val="26"/>
          <w:rFonts w:hint="eastAsia" w:ascii="仿宋" w:hAnsi="仿宋" w:eastAsia="仿宋"/>
          <w:b/>
          <w:bCs/>
        </w:rPr>
        <w:t>般公共预算财政拨款项目支出决算表</w:t>
      </w:r>
      <w:bookmarkEnd w:id="72"/>
    </w:p>
    <w:p>
      <w:pPr>
        <w:pStyle w:val="4"/>
        <w:pageBreakBefore w:val="0"/>
        <w:kinsoku/>
        <w:wordWrap/>
        <w:overflowPunct/>
        <w:topLinePunct w:val="0"/>
        <w:bidi w:val="0"/>
        <w:spacing w:line="576" w:lineRule="exact"/>
        <w:rPr>
          <w:rFonts w:ascii="仿宋" w:hAnsi="仿宋" w:eastAsia="仿宋"/>
          <w:b/>
          <w:bCs/>
          <w:color w:val="000000"/>
        </w:rPr>
      </w:pPr>
      <w:bookmarkStart w:id="73" w:name="_Toc15396628"/>
      <w:r>
        <w:rPr>
          <w:rStyle w:val="26"/>
          <w:rFonts w:hint="eastAsia" w:ascii="仿宋" w:hAnsi="仿宋" w:eastAsia="仿宋"/>
          <w:b/>
          <w:bCs/>
        </w:rPr>
        <w:t>十、</w:t>
      </w:r>
      <w:r>
        <w:rPr>
          <w:rFonts w:hint="eastAsia" w:ascii="仿宋" w:hAnsi="仿宋" w:eastAsia="仿宋"/>
          <w:b/>
          <w:bCs/>
          <w:color w:val="000000"/>
        </w:rPr>
        <w:t>一</w:t>
      </w:r>
      <w:r>
        <w:rPr>
          <w:rStyle w:val="26"/>
          <w:rFonts w:hint="eastAsia" w:ascii="仿宋" w:hAnsi="仿宋" w:eastAsia="仿宋"/>
          <w:b/>
          <w:bCs/>
        </w:rPr>
        <w:t>般公共预算财政拨款“三公”经费支出决算表</w:t>
      </w:r>
      <w:bookmarkEnd w:id="73"/>
    </w:p>
    <w:p>
      <w:pPr>
        <w:pStyle w:val="4"/>
        <w:pageBreakBefore w:val="0"/>
        <w:kinsoku/>
        <w:wordWrap/>
        <w:overflowPunct/>
        <w:topLinePunct w:val="0"/>
        <w:bidi w:val="0"/>
        <w:spacing w:line="576" w:lineRule="exact"/>
        <w:rPr>
          <w:rFonts w:ascii="仿宋" w:hAnsi="仿宋" w:eastAsia="仿宋"/>
          <w:b/>
          <w:bCs/>
          <w:color w:val="000000"/>
        </w:rPr>
      </w:pPr>
      <w:bookmarkStart w:id="74" w:name="_Toc15396629"/>
      <w:r>
        <w:rPr>
          <w:rStyle w:val="26"/>
          <w:rFonts w:hint="eastAsia" w:ascii="仿宋" w:hAnsi="仿宋" w:eastAsia="仿宋"/>
          <w:b/>
          <w:bCs/>
        </w:rPr>
        <w:t>十一、</w:t>
      </w:r>
      <w:r>
        <w:rPr>
          <w:rFonts w:hint="eastAsia" w:ascii="仿宋" w:hAnsi="仿宋" w:eastAsia="仿宋"/>
          <w:b/>
          <w:bCs/>
          <w:color w:val="000000"/>
        </w:rPr>
        <w:t>政</w:t>
      </w:r>
      <w:r>
        <w:rPr>
          <w:rStyle w:val="26"/>
          <w:rFonts w:hint="eastAsia" w:ascii="仿宋" w:hAnsi="仿宋" w:eastAsia="仿宋"/>
          <w:b/>
          <w:bCs/>
        </w:rPr>
        <w:t>府性基金预算财政拨款收入支出决算表</w:t>
      </w:r>
      <w:bookmarkEnd w:id="74"/>
    </w:p>
    <w:p>
      <w:pPr>
        <w:pStyle w:val="4"/>
        <w:pageBreakBefore w:val="0"/>
        <w:kinsoku/>
        <w:wordWrap/>
        <w:overflowPunct/>
        <w:topLinePunct w:val="0"/>
        <w:bidi w:val="0"/>
        <w:spacing w:line="576" w:lineRule="exact"/>
        <w:rPr>
          <w:rFonts w:ascii="仿宋" w:hAnsi="仿宋" w:eastAsia="仿宋"/>
          <w:b/>
          <w:bCs/>
          <w:color w:val="000000"/>
        </w:rPr>
      </w:pPr>
      <w:bookmarkStart w:id="75" w:name="_Toc15396630"/>
      <w:r>
        <w:rPr>
          <w:rStyle w:val="26"/>
          <w:rFonts w:hint="eastAsia" w:ascii="仿宋" w:hAnsi="仿宋" w:eastAsia="仿宋"/>
          <w:b/>
          <w:bCs/>
        </w:rPr>
        <w:t>十二、</w:t>
      </w:r>
      <w:r>
        <w:rPr>
          <w:rFonts w:hint="eastAsia" w:ascii="仿宋" w:hAnsi="仿宋" w:eastAsia="仿宋"/>
          <w:b/>
          <w:bCs/>
          <w:color w:val="000000"/>
        </w:rPr>
        <w:t>政</w:t>
      </w:r>
      <w:r>
        <w:rPr>
          <w:rStyle w:val="26"/>
          <w:rFonts w:hint="eastAsia" w:ascii="仿宋" w:hAnsi="仿宋" w:eastAsia="仿宋"/>
          <w:b/>
          <w:bCs/>
        </w:rPr>
        <w:t>府性基金预算财政拨款“三公”经费支出决算表</w:t>
      </w:r>
      <w:bookmarkEnd w:id="75"/>
    </w:p>
    <w:p>
      <w:pPr>
        <w:pStyle w:val="4"/>
        <w:pageBreakBefore w:val="0"/>
        <w:kinsoku/>
        <w:wordWrap/>
        <w:overflowPunct/>
        <w:topLinePunct w:val="0"/>
        <w:bidi w:val="0"/>
        <w:spacing w:line="576" w:lineRule="exact"/>
        <w:rPr>
          <w:rFonts w:ascii="仿宋" w:hAnsi="仿宋" w:eastAsia="仿宋"/>
          <w:b/>
          <w:bCs/>
          <w:color w:val="000000" w:themeColor="text1"/>
        </w:rPr>
      </w:pPr>
      <w:bookmarkStart w:id="76" w:name="_Toc15396631"/>
      <w:r>
        <w:rPr>
          <w:rStyle w:val="26"/>
          <w:rFonts w:hint="eastAsia" w:ascii="仿宋" w:hAnsi="仿宋" w:eastAsia="仿宋"/>
          <w:b/>
          <w:bCs/>
        </w:rPr>
        <w:t>十三、</w:t>
      </w:r>
      <w:r>
        <w:rPr>
          <w:rFonts w:hint="eastAsia" w:ascii="仿宋" w:hAnsi="仿宋" w:eastAsia="仿宋"/>
          <w:b/>
          <w:bCs/>
          <w:color w:val="000000"/>
        </w:rPr>
        <w:t>国</w:t>
      </w:r>
      <w:r>
        <w:rPr>
          <w:rStyle w:val="26"/>
          <w:rFonts w:hint="eastAsia" w:ascii="仿宋" w:hAnsi="仿宋" w:eastAsia="仿宋"/>
          <w:b/>
          <w:bCs/>
        </w:rPr>
        <w:t>有资本经营预算支出决算表</w:t>
      </w:r>
      <w:bookmarkEnd w:id="7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黑体简体">
    <w:altName w:val="方正小标宋简体"/>
    <w:panose1 w:val="03000509000000000000"/>
    <w:charset w:val="86"/>
    <w:family w:val="script"/>
    <w:pitch w:val="default"/>
    <w:sig w:usb0="00000000" w:usb1="00000000" w:usb2="00000010" w:usb3="00000000" w:csb0="00040000" w:csb1="00000000"/>
  </w:font>
  <w:font w:name="Arial">
    <w:panose1 w:val="020B0604020202020204"/>
    <w:charset w:val="00"/>
    <w:family w:val=""/>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9AE4B"/>
    <w:multiLevelType w:val="singleLevel"/>
    <w:tmpl w:val="A759AE4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57AE806A"/>
    <w:multiLevelType w:val="singleLevel"/>
    <w:tmpl w:val="57AE806A"/>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E3F"/>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F82C12"/>
    <w:rsid w:val="1046720F"/>
    <w:rsid w:val="10C055FF"/>
    <w:rsid w:val="12727F67"/>
    <w:rsid w:val="12E63B6D"/>
    <w:rsid w:val="131D0E03"/>
    <w:rsid w:val="14AB2FD4"/>
    <w:rsid w:val="14FF7D2F"/>
    <w:rsid w:val="16BB723D"/>
    <w:rsid w:val="16EC5E49"/>
    <w:rsid w:val="17CD3AF8"/>
    <w:rsid w:val="1E7C2DF8"/>
    <w:rsid w:val="240371BF"/>
    <w:rsid w:val="26EC185D"/>
    <w:rsid w:val="299D4D4A"/>
    <w:rsid w:val="29FD04D3"/>
    <w:rsid w:val="2B712407"/>
    <w:rsid w:val="319F7F4E"/>
    <w:rsid w:val="331D3CFC"/>
    <w:rsid w:val="390B40E3"/>
    <w:rsid w:val="3DDE60DE"/>
    <w:rsid w:val="418B6DF4"/>
    <w:rsid w:val="4CE72788"/>
    <w:rsid w:val="4D7342A7"/>
    <w:rsid w:val="4E116785"/>
    <w:rsid w:val="4ECE2238"/>
    <w:rsid w:val="4F630F70"/>
    <w:rsid w:val="516932F0"/>
    <w:rsid w:val="5A4C6D93"/>
    <w:rsid w:val="5D1C0B9F"/>
    <w:rsid w:val="62E23518"/>
    <w:rsid w:val="63E94269"/>
    <w:rsid w:val="64305BF0"/>
    <w:rsid w:val="64D90ED0"/>
    <w:rsid w:val="673776DB"/>
    <w:rsid w:val="6F490248"/>
    <w:rsid w:val="72734D90"/>
    <w:rsid w:val="73AD745E"/>
    <w:rsid w:val="74AD4DA0"/>
    <w:rsid w:val="7AD135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link w:val="31"/>
    <w:unhideWhenUsed/>
    <w:qFormat/>
    <w:uiPriority w:val="39"/>
    <w:pPr>
      <w:tabs>
        <w:tab w:val="right" w:leader="dot" w:pos="8296"/>
      </w:tabs>
      <w:ind w:left="420" w:leftChars="200"/>
    </w:pPr>
  </w:style>
  <w:style w:type="table" w:styleId="13">
    <w:name w:val="Table Grid"/>
    <w:basedOn w:val="12"/>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目录 2 Char"/>
    <w:link w:val="11"/>
    <w:uiPriority w:val="3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80</TotalTime>
  <ScaleCrop>false</ScaleCrop>
  <LinksUpToDate>false</LinksUpToDate>
  <CharactersWithSpaces>8536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狮子座</cp:lastModifiedBy>
  <cp:lastPrinted>2009-03-14T00:44:00Z</cp:lastPrinted>
  <dcterms:modified xsi:type="dcterms:W3CDTF">2020-09-25T01:26:09Z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