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ascii="宋体" w:hAnsi="宋体" w:eastAsia="宋体"/>
          <w:sz w:val="24"/>
          <w:szCs w:val="24"/>
        </w:rPr>
      </w:pPr>
      <w:r>
        <w:rPr>
          <w:rFonts w:hint="eastAsia" w:ascii="宋体" w:hAnsi="宋体" w:eastAsia="宋体"/>
          <w:sz w:val="24"/>
          <w:szCs w:val="24"/>
        </w:rPr>
        <w:t>表1</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60" w:hRule="atLeast"/>
        </w:trPr>
        <w:tc>
          <w:tcPr>
            <w:tcW w:w="1526" w:type="dxa"/>
            <w:vAlign w:val="center"/>
          </w:tcPr>
          <w:p>
            <w:pPr>
              <w:spacing w:line="320" w:lineRule="exact"/>
              <w:jc w:val="center"/>
              <w:rPr>
                <w:rFonts w:ascii="宋体" w:hAnsi="宋体" w:eastAsia="宋体"/>
                <w:b/>
                <w:sz w:val="28"/>
                <w:szCs w:val="28"/>
              </w:rPr>
            </w:pPr>
            <w:r>
              <w:rPr>
                <w:rFonts w:hint="eastAsia" w:ascii="宋体" w:hAnsi="宋体" w:eastAsia="宋体"/>
                <w:b/>
                <w:sz w:val="28"/>
                <w:szCs w:val="28"/>
              </w:rPr>
              <w:t>主体责任</w:t>
            </w:r>
          </w:p>
        </w:tc>
        <w:tc>
          <w:tcPr>
            <w:tcW w:w="6996" w:type="dxa"/>
            <w:vAlign w:val="center"/>
          </w:tcPr>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（一）负责贯彻执行国家、省、市有关医疗保险、生育保险、医疗救助、长期护理保险等医疗保障政策制度。</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 xml:space="preserve">（二）组织起草有关地方性法规和规章草案。负责拟订全市医疗保障事业发展规划、政策和标准，并组织实施和监督检查。 </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（三）组织拟订并实施医疗保障基金监督管理制度，建立健全医疗保障基金安全防控机制，监督强化全市医疗保障基金运行管理。</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四）组织拟订医疗保障筹资和待遇政策，负责医疗保障基金归集,拟订医疗保障基金年度收支计划,按政策和标准支付医疗待遇。完善动态调整和区域调剂平衡机制，统筹城乡医疗保障待遇标准，建立健全与筹资水平相适应的待遇调整机制。</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五）贯彻执行上级药品目录、医用耗材、医疗服务项目、医疗服务设施等医疗保障目录和支付标准政策。拟订全市药品目录、医用耗材、医疗服务项目、医疗服务设施等医疗保障目录和支付标准政策。拟订全市有关医保目录准入谈判规则并组织实施。</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六）贯彻执行上级药品、医用耗材价格和医疗服务项目、医疗服务设施收费等政策，负责拟订全市医用耗材价格和医疗服务项目、医疗服务设施收费等政策。建立医保支付医药服务价格合理确定和动态调整机制。推动建立市场主导的社会医药服务价格形成机制；建立价格信息监测和信息发布制度。</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（七）贯彻执行上级药品、医用耗材的招标采购政策并监督实施。负责全市药品、医用耗材招标采购平台建设。组织实施大病保险招标准入和业务指导。</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（八）推进医疗保障基金支付方式改革，拟订全市定点医药机构协议和支付管理办法并组织实施。负责全市医疗保障定点机构管理和考核工作。</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九）建立健全医疗服务信用评价体系和信息披露制度。推进协议服务机构标准化建设，建立协议服务机构准入和退出机制。监督管理纳入医保范围内的医疗服务行为和医疗费用，依法查处医疗保障领域违法违规行为。</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（十）负责全市医疗保障经办管理、公共服务体系建设。组织拟订和完善异地就医管理和费用结算政策。建立健全医疗保障关系转移接续制度。监督管理全市医保经办服务工作；开展医疗保障领域对外合作交流。</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（十一）负责推进实施全市医疗保障信息化建设，组织开展医疗保障大数据管理和应用。</w:t>
            </w:r>
          </w:p>
          <w:p>
            <w:pPr>
              <w:widowControl/>
              <w:spacing w:line="320" w:lineRule="exact"/>
              <w:ind w:firstLine="420" w:firstLineChars="200"/>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（十二）负责职责范围内的安全生产和职业健康、生态环境保护、审批服务便民化等工作。</w:t>
            </w:r>
          </w:p>
          <w:p>
            <w:pPr>
              <w:spacing w:line="320" w:lineRule="exact"/>
              <w:ind w:firstLine="420" w:firstLineChars="200"/>
              <w:rPr>
                <w:rFonts w:ascii="宋体" w:hAnsi="宋体" w:eastAsia="宋体"/>
                <w:sz w:val="28"/>
                <w:szCs w:val="28"/>
              </w:rPr>
            </w:pPr>
            <w:r>
              <w:rPr>
                <w:rFonts w:hint="eastAsia" w:ascii="宋体" w:hAnsi="宋体" w:eastAsia="宋体" w:cs="宋体"/>
                <w:color w:val="000000"/>
                <w:kern w:val="0"/>
                <w:szCs w:val="21"/>
                <w:shd w:val="clear" w:color="auto" w:fill="FFFFFF"/>
              </w:rPr>
              <w:t>（十三）</w:t>
            </w:r>
            <w:r>
              <w:rPr>
                <w:rFonts w:hint="eastAsia" w:ascii="宋体" w:hAnsi="宋体" w:eastAsia="宋体" w:cs="宋体"/>
                <w:color w:val="000000"/>
                <w:kern w:val="0"/>
                <w:szCs w:val="21"/>
                <w:shd w:val="clear" w:color="auto" w:fill="FFFFFF"/>
                <w:lang w:eastAsia="zh-CN"/>
              </w:rPr>
              <w:t>承办</w:t>
            </w:r>
            <w:r>
              <w:rPr>
                <w:rFonts w:hint="eastAsia" w:ascii="宋体" w:hAnsi="宋体" w:eastAsia="宋体" w:cs="宋体"/>
                <w:color w:val="000000"/>
                <w:kern w:val="0"/>
                <w:szCs w:val="21"/>
                <w:shd w:val="clear" w:color="auto" w:fill="FFFFFF"/>
              </w:rPr>
              <w:t>市政府交办的其他</w:t>
            </w:r>
            <w:r>
              <w:rPr>
                <w:rFonts w:hint="eastAsia" w:ascii="宋体" w:hAnsi="宋体" w:eastAsia="宋体" w:cs="宋体"/>
                <w:color w:val="000000"/>
                <w:kern w:val="0"/>
                <w:szCs w:val="21"/>
                <w:shd w:val="clear" w:color="auto" w:fill="FFFFFF"/>
                <w:lang w:eastAsia="zh-CN"/>
              </w:rPr>
              <w:t>事项</w:t>
            </w:r>
            <w:bookmarkStart w:id="0" w:name="_GoBack"/>
            <w:bookmarkEnd w:id="0"/>
            <w:r>
              <w:rPr>
                <w:rFonts w:hint="eastAsia" w:ascii="宋体" w:hAnsi="宋体" w:eastAsia="宋体" w:cs="宋体"/>
                <w:color w:val="000000"/>
                <w:kern w:val="0"/>
                <w:sz w:val="24"/>
                <w:szCs w:val="24"/>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trPr>
        <w:tc>
          <w:tcPr>
            <w:tcW w:w="1526" w:type="dxa"/>
            <w:vAlign w:val="center"/>
          </w:tcPr>
          <w:p>
            <w:pPr>
              <w:spacing w:line="320" w:lineRule="exact"/>
              <w:jc w:val="center"/>
              <w:rPr>
                <w:rFonts w:ascii="宋体" w:hAnsi="宋体" w:eastAsia="宋体"/>
                <w:b/>
                <w:sz w:val="28"/>
                <w:szCs w:val="28"/>
              </w:rPr>
            </w:pPr>
            <w:r>
              <w:rPr>
                <w:rFonts w:hint="eastAsia" w:ascii="宋体" w:hAnsi="宋体" w:eastAsia="宋体"/>
                <w:b/>
                <w:sz w:val="28"/>
                <w:szCs w:val="28"/>
              </w:rPr>
              <w:t>职责边界</w:t>
            </w:r>
          </w:p>
        </w:tc>
        <w:tc>
          <w:tcPr>
            <w:tcW w:w="6996" w:type="dxa"/>
            <w:vAlign w:val="center"/>
          </w:tcPr>
          <w:p>
            <w:pPr>
              <w:spacing w:line="320" w:lineRule="exact"/>
              <w:jc w:val="center"/>
              <w:rPr>
                <w:rFonts w:hint="eastAsia" w:ascii="宋体" w:hAnsi="宋体" w:eastAsia="宋体"/>
                <w:sz w:val="28"/>
                <w:szCs w:val="28"/>
                <w:lang w:eastAsia="zh-CN"/>
              </w:rPr>
            </w:pPr>
            <w:r>
              <w:rPr>
                <w:rFonts w:hint="eastAsia" w:ascii="宋体" w:hAnsi="宋体" w:eastAsia="宋体"/>
                <w:sz w:val="28"/>
                <w:szCs w:val="28"/>
                <w:lang w:eastAsia="zh-CN"/>
              </w:rPr>
              <w:t>无</w:t>
            </w:r>
          </w:p>
        </w:tc>
      </w:tr>
    </w:tbl>
    <w:p>
      <w:pPr>
        <w:jc w:val="center"/>
        <w:rPr>
          <w:rFonts w:hint="eastAsia" w:ascii="宋体" w:hAnsi="宋体" w:eastAsia="宋体"/>
          <w:sz w:val="24"/>
          <w:szCs w:val="24"/>
        </w:rPr>
      </w:pPr>
      <w:r>
        <w:rPr>
          <w:rFonts w:hint="eastAsia" w:ascii="宋体" w:hAnsi="宋体" w:eastAsia="宋体"/>
          <w:sz w:val="24"/>
          <w:szCs w:val="24"/>
        </w:rPr>
        <w:t>表2-1</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ascii="宋体" w:hAnsi="宋体" w:eastAsia="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行政处罚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sz w:val="24"/>
                <w:szCs w:val="24"/>
              </w:rPr>
              <w:t>对缴费单位未按照规定办理社会保险登记、变更登记或者注销登记的处罚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1.立案责任：发现缴费单位涉嫌未按规定办理医疗保险登记、变更登记或注销登记的，予以审查，决定是否立案。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调查责任：医疗保障事务中心和稽核稽查人员进行调查不得少于2人；医疗保障事务中心和稽核稽查人员进入用人单位时，应佩戴行政执法标志，出示证件，并说明身份；医疗保障事务中心和稽核稽查人员办理的审查事项与本人或者其近亲属有直接利害关系的，应当回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3.审查责任：对案件违法事实、证据、调查取证程序、法律适用、处罚种类和幅度、当事人陈述和申辩等进行审查，提出处理意见。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4.告知责任：作出行政处罚决定前，应制作《行政处罚告知书》送达当事人，符合听证规定的，制作并送达《行政处罚听证告知书》。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5.决定责任：作出行政处罚决定，制作《行政处罚决定书》，并载明行政处罚告知、当事人陈述申辩或者听证情况等内容。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6.送达责任：在作出行政处罚决定之日起7日内，依照有关规定将行政处罚决定书送达当事人。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7.执行责任：当事人逾期不履行行政处罚决定的，可依法申请人民法院强制执行。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8.其他责任：法律法规规章文件规定应履行的其他责任。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sz w:val="24"/>
                <w:szCs w:val="24"/>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hint="eastAsia" w:ascii="宋体" w:hAnsi="宋体" w:eastAsia="宋体"/>
          <w:sz w:val="24"/>
          <w:szCs w:val="24"/>
        </w:rPr>
      </w:pPr>
      <w:r>
        <w:rPr>
          <w:rFonts w:hint="eastAsia" w:ascii="宋体" w:hAnsi="宋体" w:eastAsia="宋体"/>
          <w:sz w:val="24"/>
          <w:szCs w:val="24"/>
        </w:rPr>
        <w:t>表2-2</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行政处罚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对缴费单位伪造变造社会保险登记证的,或者未按规定从缴费个人工资中代扣代缴社会保险费的，或者未按规定向职工公布本单位社会保险费缴纳情况的处罚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2"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1.立案责任：发现用人单位涉嫌违反医疗保险法律法规规章的，予以审查，决定是否立案。</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2.调查责任：医疗保障事务中心和稽核稽查人员进行调查不得少于2人，并应佩戴行政执法标志，出示证件。 医疗保障事务中心和稽核稽查人员办理的审查事项与本人或者其近亲属有直接利害关系的，应当回避。</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3.审查责任：对案件违法事实、证据、调查取证程序、法律适用、处罚种类和幅度、当事人陈述和申辩等进行审查，提出处理意见。</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4.告知责任：作出行政处罚决定前，应制作《行政处罚告知书》送达当事人，符合听证规定的，制作并送达《行政处罚听证告知书》。</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5.决定责任：作出行政处罚决定，制作《行政处罚决定书》，并载明行政处罚告知、当事人陈述申辩或者听证情况等内容。</w:t>
            </w:r>
          </w:p>
          <w:p>
            <w:pPr>
              <w:widowControl/>
              <w:spacing w:line="360" w:lineRule="exact"/>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6.送达责任：在作出行政处罚决定之日起7日内，依照有关规定将行政处罚决定书送达当事人。</w:t>
            </w:r>
          </w:p>
          <w:p>
            <w:pPr>
              <w:widowControl/>
              <w:spacing w:line="3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7.执行责任：当事人逾期不履行行政处罚决定的，可依法申请人民法院强制执行。</w:t>
            </w:r>
          </w:p>
          <w:p>
            <w:pPr>
              <w:widowControl/>
              <w:spacing w:line="3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hint="eastAsia" w:ascii="宋体" w:hAnsi="宋体" w:eastAsia="宋体"/>
          <w:sz w:val="24"/>
          <w:szCs w:val="24"/>
        </w:rPr>
      </w:pPr>
      <w:r>
        <w:rPr>
          <w:rFonts w:hint="eastAsia" w:ascii="宋体" w:hAnsi="宋体" w:eastAsia="宋体"/>
          <w:sz w:val="24"/>
          <w:szCs w:val="24"/>
        </w:rPr>
        <w:t>表2-3</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行政处罚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sz w:val="24"/>
                <w:szCs w:val="24"/>
              </w:rPr>
              <w:t>对缴费单位伪造、变造、故意毁灭社会保险缴费等财务帐册、材料，或者不设帐册，致使社会保险费缴费基数无法确定的处罚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0"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1.</w:t>
            </w:r>
            <w:r>
              <w:rPr>
                <w:rFonts w:hint="eastAsia" w:ascii="宋体" w:hAnsi="宋体" w:eastAsia="宋体" w:cs="宋体"/>
                <w:color w:val="000000"/>
                <w:kern w:val="0"/>
                <w:sz w:val="24"/>
                <w:szCs w:val="24"/>
              </w:rPr>
              <w:t xml:space="preserve">立案责任：发现用人单位涉嫌违反医疗保险法律法规规章的，予以审查，决定是否立案。 </w:t>
            </w:r>
          </w:p>
          <w:p>
            <w:pPr>
              <w:widowControl/>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调查责任：医疗保障事务中心和稽核稽查人员进行调查不得少于</w:t>
            </w: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人，并应佩戴行政执法标志，出示证件。医疗保障事务中心和稽核稽查人员办理的审查事项与本人或者其近亲属有直接利害关系的，应当回避。</w:t>
            </w:r>
          </w:p>
          <w:p>
            <w:pPr>
              <w:widowControl/>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3.</w:t>
            </w:r>
            <w:r>
              <w:rPr>
                <w:rFonts w:hint="eastAsia" w:ascii="宋体" w:hAnsi="宋体" w:eastAsia="宋体" w:cs="宋体"/>
                <w:color w:val="000000"/>
                <w:kern w:val="0"/>
                <w:sz w:val="24"/>
                <w:szCs w:val="24"/>
              </w:rPr>
              <w:t>审查责任：对案件违法事实、证据、调查取证程序、法律适用、处罚种类和幅度、当事人陈述和申辩等进行审查，提出处理意见。</w:t>
            </w:r>
          </w:p>
          <w:p>
            <w:pPr>
              <w:widowControl/>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4.</w:t>
            </w:r>
            <w:r>
              <w:rPr>
                <w:rFonts w:hint="eastAsia" w:ascii="宋体" w:hAnsi="宋体" w:eastAsia="宋体" w:cs="宋体"/>
                <w:color w:val="000000"/>
                <w:kern w:val="0"/>
                <w:sz w:val="24"/>
                <w:szCs w:val="24"/>
              </w:rPr>
              <w:t xml:space="preserve">告知责任：作出行政处罚决定前，应制作《行政处罚告知书》送达当事人，符合听证规定的，制作并送达《行政处罚听证告知书》。                                                                      </w:t>
            </w:r>
          </w:p>
          <w:p>
            <w:pPr>
              <w:widowControl/>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5.</w:t>
            </w:r>
            <w:r>
              <w:rPr>
                <w:rFonts w:hint="eastAsia" w:ascii="宋体" w:hAnsi="宋体" w:eastAsia="宋体" w:cs="宋体"/>
                <w:color w:val="000000"/>
                <w:kern w:val="0"/>
                <w:sz w:val="24"/>
                <w:szCs w:val="24"/>
              </w:rPr>
              <w:t xml:space="preserve">决定责任：作出行政处罚决定，制作《行政处罚决定书》，并载明行政处罚告知、当事人陈述申辩或者听证情况等内容。                                          </w:t>
            </w:r>
          </w:p>
          <w:p>
            <w:pPr>
              <w:widowControl/>
              <w:spacing w:line="360" w:lineRule="exact"/>
              <w:ind w:firstLine="420"/>
              <w:jc w:val="left"/>
              <w:rPr>
                <w:rFonts w:hint="eastAsia" w:ascii="宋体" w:hAnsi="宋体" w:eastAsia="宋体" w:cs="Calibri"/>
                <w:color w:val="000000"/>
                <w:kern w:val="0"/>
                <w:sz w:val="24"/>
                <w:szCs w:val="24"/>
              </w:rPr>
            </w:pPr>
            <w:r>
              <w:rPr>
                <w:rFonts w:ascii="宋体" w:hAnsi="宋体" w:eastAsia="宋体" w:cs="Calibri"/>
                <w:color w:val="000000"/>
                <w:kern w:val="0"/>
                <w:sz w:val="24"/>
                <w:szCs w:val="24"/>
              </w:rPr>
              <w:t>6.</w:t>
            </w:r>
            <w:r>
              <w:rPr>
                <w:rFonts w:hint="eastAsia" w:ascii="宋体" w:hAnsi="宋体" w:eastAsia="宋体" w:cs="宋体"/>
                <w:color w:val="000000"/>
                <w:kern w:val="0"/>
                <w:sz w:val="24"/>
                <w:szCs w:val="24"/>
              </w:rPr>
              <w:t>送达责任：在作出行政处罚决定之日起</w:t>
            </w:r>
            <w:r>
              <w:rPr>
                <w:rFonts w:ascii="宋体" w:hAnsi="宋体" w:eastAsia="宋体" w:cs="Calibri"/>
                <w:color w:val="000000"/>
                <w:kern w:val="0"/>
                <w:sz w:val="24"/>
                <w:szCs w:val="24"/>
              </w:rPr>
              <w:t>7</w:t>
            </w:r>
            <w:r>
              <w:rPr>
                <w:rFonts w:hint="eastAsia" w:ascii="宋体" w:hAnsi="宋体" w:eastAsia="宋体" w:cs="宋体"/>
                <w:color w:val="000000"/>
                <w:kern w:val="0"/>
                <w:sz w:val="24"/>
                <w:szCs w:val="24"/>
              </w:rPr>
              <w:t>日内，依照有关规定将行政处罚决定书送达当事人。</w:t>
            </w:r>
          </w:p>
          <w:p>
            <w:pPr>
              <w:widowControl/>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7.</w:t>
            </w:r>
            <w:r>
              <w:rPr>
                <w:rFonts w:hint="eastAsia" w:ascii="宋体" w:hAnsi="宋体" w:eastAsia="宋体" w:cs="宋体"/>
                <w:color w:val="000000"/>
                <w:kern w:val="0"/>
                <w:sz w:val="24"/>
                <w:szCs w:val="24"/>
              </w:rPr>
              <w:t xml:space="preserve">执行责任：当事人逾期不履行行政处罚决定的，可依法申请人民法院强制执行。                                      </w:t>
            </w:r>
          </w:p>
          <w:p>
            <w:pPr>
              <w:widowControl/>
              <w:spacing w:line="360" w:lineRule="exact"/>
              <w:ind w:firstLine="420"/>
              <w:jc w:val="left"/>
              <w:rPr>
                <w:rFonts w:ascii="宋体" w:hAnsi="宋体" w:eastAsia="宋体" w:cs="宋体"/>
                <w:color w:val="000000"/>
                <w:kern w:val="0"/>
                <w:sz w:val="24"/>
                <w:szCs w:val="24"/>
              </w:rPr>
            </w:pPr>
            <w:r>
              <w:rPr>
                <w:rFonts w:ascii="宋体" w:hAnsi="宋体" w:eastAsia="宋体" w:cs="Calibri"/>
                <w:color w:val="000000"/>
                <w:kern w:val="0"/>
                <w:sz w:val="24"/>
                <w:szCs w:val="24"/>
              </w:rPr>
              <w:t>8.</w:t>
            </w:r>
            <w:r>
              <w:rPr>
                <w:rFonts w:hint="eastAsia" w:ascii="宋体" w:hAnsi="宋体" w:eastAsia="宋体" w:cs="宋体"/>
                <w:color w:val="000000"/>
                <w:kern w:val="0"/>
                <w:sz w:val="24"/>
                <w:szCs w:val="24"/>
              </w:rPr>
              <w:t>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hint="eastAsia" w:ascii="宋体" w:hAnsi="宋体" w:eastAsia="宋体"/>
          <w:sz w:val="24"/>
          <w:szCs w:val="24"/>
        </w:rPr>
      </w:pPr>
      <w:r>
        <w:rPr>
          <w:rFonts w:hint="eastAsia" w:ascii="宋体" w:hAnsi="宋体" w:eastAsia="宋体"/>
          <w:sz w:val="24"/>
          <w:szCs w:val="24"/>
        </w:rPr>
        <w:t>表2-4</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行政处罚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对骗取社会保险基金或者社会保险待遇支出的处罚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1.立案责任：发现用人单位涉嫌骗取医疗保险基金或者医疗保险待遇支出的，予以审查，决定是否立案。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2.调查责任：稽核稽查人员进行调查不得少于2人，并应佩戴行政执法标志，出示证件。稽核稽查人员办理的审查事项与本人或者其近亲属有直接利害关系的，应当回避。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3.审查责任：对案件违法事实、证据、调查取证程序、法律适用、处罚种类和幅度、当事人陈述和申辩等进行审查，提出处理意见。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4.告知责任：作出行政处罚决定前，应制作《行政处罚告知书》送达当事人，符合听证规定的，制作并送达《行政处罚听证告知书》。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5.决定责任：作出行政处罚决定，制作《行政处罚决定书》，并载明行政处罚告知、当事人陈述申辩或者听证情况等内容。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6.送达责任：在作出行政处罚决定之日起7日内，依照有关规定将行政处罚决定书送达当事人。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7.执行责任：当事人逾期不履行行政处罚决定的，可依法申请人民法院强制执行。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8.其他责任：法律法规规章文件规定应履行的其他责任。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hint="eastAsia" w:ascii="宋体" w:hAnsi="宋体" w:eastAsia="宋体"/>
          <w:sz w:val="24"/>
          <w:szCs w:val="24"/>
        </w:rPr>
      </w:pPr>
      <w:r>
        <w:rPr>
          <w:rFonts w:hint="eastAsia" w:ascii="宋体" w:hAnsi="宋体" w:eastAsia="宋体"/>
          <w:sz w:val="24"/>
          <w:szCs w:val="24"/>
        </w:rPr>
        <w:t>表2-5</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行政处罚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对用人单位未按时足额缴纳社会保险费的处罚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hd w:val="clear" w:color="auto" w:fill="FFFFFF"/>
              <w:spacing w:line="360" w:lineRule="exact"/>
              <w:ind w:firstLine="420"/>
              <w:jc w:val="left"/>
              <w:rPr>
                <w:rFonts w:hint="eastAsia" w:ascii="宋体" w:hAnsi="宋体" w:eastAsia="宋体" w:cs="宋体"/>
                <w:color w:val="000000"/>
                <w:kern w:val="0"/>
                <w:sz w:val="24"/>
                <w:szCs w:val="24"/>
              </w:rPr>
            </w:pPr>
            <w:r>
              <w:rPr>
                <w:rFonts w:ascii="宋体" w:hAnsi="宋体" w:eastAsia="宋体" w:cs="Calibri"/>
                <w:color w:val="000000"/>
                <w:kern w:val="0"/>
                <w:sz w:val="24"/>
                <w:szCs w:val="24"/>
              </w:rPr>
              <w:t>1.</w:t>
            </w:r>
            <w:r>
              <w:rPr>
                <w:rFonts w:hint="eastAsia" w:ascii="宋体" w:hAnsi="宋体" w:eastAsia="宋体" w:cs="宋体"/>
                <w:color w:val="000000"/>
                <w:kern w:val="0"/>
                <w:sz w:val="24"/>
                <w:szCs w:val="24"/>
              </w:rPr>
              <w:t xml:space="preserve">立案责任：发现用人单位涉嫌未按时足额缴纳社会保险费的，予以审查，决定是否立案。               </w:t>
            </w:r>
          </w:p>
          <w:p>
            <w:pPr>
              <w:widowControl/>
              <w:spacing w:line="360" w:lineRule="exact"/>
              <w:ind w:firstLine="420"/>
              <w:jc w:val="left"/>
              <w:rPr>
                <w:rFonts w:ascii="宋体" w:hAnsi="宋体" w:eastAsia="宋体" w:cs="宋体"/>
                <w:color w:val="000000"/>
                <w:kern w:val="0"/>
                <w:sz w:val="24"/>
                <w:szCs w:val="24"/>
              </w:rPr>
            </w:pP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调查责任：</w:t>
            </w:r>
            <w:r>
              <w:rPr>
                <w:rFonts w:ascii="宋体" w:hAnsi="宋体" w:eastAsia="宋体" w:cs="Calibri"/>
                <w:color w:val="000000"/>
                <w:kern w:val="0"/>
                <w:sz w:val="24"/>
                <w:szCs w:val="24"/>
              </w:rPr>
              <w:t xml:space="preserve"> </w:t>
            </w:r>
            <w:r>
              <w:rPr>
                <w:rFonts w:hint="eastAsia" w:ascii="宋体" w:hAnsi="宋体" w:eastAsia="宋体" w:cs="宋体"/>
                <w:color w:val="000000"/>
                <w:kern w:val="0"/>
                <w:sz w:val="24"/>
                <w:szCs w:val="24"/>
              </w:rPr>
              <w:t>医疗保障事务中心和稽核稽查人员进行调查不得少于</w:t>
            </w: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人，并应佩戴行政执法标志，出示证件。医疗保障事务中心和稽核稽查人员办理的审查事项与本人或者其近亲属有直接利害关系的，应当回避。</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3.</w:t>
            </w:r>
            <w:r>
              <w:rPr>
                <w:rFonts w:hint="eastAsia" w:ascii="宋体" w:hAnsi="宋体" w:eastAsia="宋体" w:cs="宋体"/>
                <w:color w:val="000000"/>
                <w:kern w:val="0"/>
                <w:sz w:val="24"/>
                <w:szCs w:val="24"/>
              </w:rPr>
              <w:t>审查责任：对案件违法事实、证据、调查取证程序、法律适用、处罚种类和幅度、当事人陈述和申辩等进行审查，提出处理意见。</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4.</w:t>
            </w:r>
            <w:r>
              <w:rPr>
                <w:rFonts w:hint="eastAsia" w:ascii="宋体" w:hAnsi="宋体" w:eastAsia="宋体" w:cs="宋体"/>
                <w:color w:val="000000"/>
                <w:kern w:val="0"/>
                <w:sz w:val="24"/>
                <w:szCs w:val="24"/>
              </w:rPr>
              <w:t>告知责任：作出行政处罚决定前，应制作《行政处罚告知书》送达当事人，符合听证规定的，制作并送达《行政处罚听证告知书》。</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5.</w:t>
            </w:r>
            <w:r>
              <w:rPr>
                <w:rFonts w:hint="eastAsia" w:ascii="宋体" w:hAnsi="宋体" w:eastAsia="宋体" w:cs="宋体"/>
                <w:color w:val="000000"/>
                <w:kern w:val="0"/>
                <w:sz w:val="24"/>
                <w:szCs w:val="24"/>
              </w:rPr>
              <w:t>决定责任：作出行政处罚决定，制作《行政处罚决定书》，并载明行政处罚告知、当事人陈述申辩或者听证情况等内容。</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6.</w:t>
            </w:r>
            <w:r>
              <w:rPr>
                <w:rFonts w:hint="eastAsia" w:ascii="宋体" w:hAnsi="宋体" w:eastAsia="宋体" w:cs="宋体"/>
                <w:color w:val="000000"/>
                <w:kern w:val="0"/>
                <w:sz w:val="24"/>
                <w:szCs w:val="24"/>
              </w:rPr>
              <w:t>送达责任：在作出行政处罚决定之日起</w:t>
            </w:r>
            <w:r>
              <w:rPr>
                <w:rFonts w:ascii="宋体" w:hAnsi="宋体" w:eastAsia="宋体" w:cs="Calibri"/>
                <w:color w:val="000000"/>
                <w:kern w:val="0"/>
                <w:sz w:val="24"/>
                <w:szCs w:val="24"/>
              </w:rPr>
              <w:t>7</w:t>
            </w:r>
            <w:r>
              <w:rPr>
                <w:rFonts w:hint="eastAsia" w:ascii="宋体" w:hAnsi="宋体" w:eastAsia="宋体" w:cs="宋体"/>
                <w:color w:val="000000"/>
                <w:kern w:val="0"/>
                <w:sz w:val="24"/>
                <w:szCs w:val="24"/>
              </w:rPr>
              <w:t>日内，依照有关规定将行政处罚决定书送达当事人。</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7.</w:t>
            </w:r>
            <w:r>
              <w:rPr>
                <w:rFonts w:hint="eastAsia" w:ascii="宋体" w:hAnsi="宋体" w:eastAsia="宋体" w:cs="宋体"/>
                <w:color w:val="000000"/>
                <w:kern w:val="0"/>
                <w:sz w:val="24"/>
                <w:szCs w:val="24"/>
              </w:rPr>
              <w:t>执行责任：当事人逾期不履行行政处罚决定的，可依法申请人民法院强制执行。</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8.</w:t>
            </w:r>
            <w:r>
              <w:rPr>
                <w:rFonts w:hint="eastAsia" w:ascii="宋体" w:hAnsi="宋体" w:eastAsia="宋体" w:cs="宋体"/>
                <w:color w:val="000000"/>
                <w:kern w:val="0"/>
                <w:sz w:val="24"/>
                <w:szCs w:val="24"/>
              </w:rPr>
              <w:t>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行政处罚法》《中华人民共和国行政强制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hint="eastAsia" w:ascii="宋体" w:hAnsi="宋体" w:eastAsia="宋体"/>
          <w:sz w:val="24"/>
          <w:szCs w:val="24"/>
        </w:rPr>
      </w:pPr>
      <w:r>
        <w:rPr>
          <w:rFonts w:hint="eastAsia" w:ascii="宋体" w:hAnsi="宋体" w:eastAsia="宋体"/>
          <w:sz w:val="24"/>
          <w:szCs w:val="24"/>
        </w:rPr>
        <w:t>表2-6</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cs="宋体"/>
                <w:color w:val="000000"/>
                <w:kern w:val="0"/>
                <w:sz w:val="24"/>
                <w:szCs w:val="24"/>
              </w:rPr>
              <w:t>行政强制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对未按规定缴纳或代扣代缴社会保险费的用人单位加收滞纳金、划拨社会保险费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8"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20"/>
              <w:jc w:val="left"/>
              <w:rPr>
                <w:rFonts w:ascii="宋体" w:hAnsi="宋体" w:eastAsia="宋体" w:cs="宋体"/>
                <w:color w:val="000000"/>
                <w:kern w:val="0"/>
                <w:sz w:val="24"/>
                <w:szCs w:val="24"/>
              </w:rPr>
            </w:pPr>
            <w:r>
              <w:rPr>
                <w:rFonts w:ascii="宋体" w:hAnsi="宋体" w:eastAsia="宋体" w:cs="Calibri"/>
                <w:color w:val="000000"/>
                <w:kern w:val="0"/>
                <w:sz w:val="24"/>
                <w:szCs w:val="24"/>
              </w:rPr>
              <w:t>1.</w:t>
            </w:r>
            <w:r>
              <w:rPr>
                <w:rFonts w:hint="eastAsia" w:ascii="宋体" w:hAnsi="宋体" w:eastAsia="宋体" w:cs="宋体"/>
                <w:color w:val="000000"/>
                <w:kern w:val="0"/>
                <w:sz w:val="24"/>
                <w:szCs w:val="24"/>
              </w:rPr>
              <w:t>催告责任：对未按时足额缴纳社会保险费的，由医疗保障事务中心下达催告通知书，履行催告义务。</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决定责任：稽核稽查科接到医疗保障事务中心划拨申请后，应当按照有关规定及时作出划拨医疗保险费的决定，并书面通知用人单位开户银行或者其他金融机构予以划拨。</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3.</w:t>
            </w:r>
            <w:r>
              <w:rPr>
                <w:rFonts w:hint="eastAsia" w:ascii="宋体" w:hAnsi="宋体" w:eastAsia="宋体" w:cs="宋体"/>
                <w:color w:val="000000"/>
                <w:kern w:val="0"/>
                <w:sz w:val="24"/>
                <w:szCs w:val="24"/>
              </w:rPr>
              <w:t xml:space="preserve">执行责任：稽核稽查科作出的划拨医疗保险费决定，应当按照有关规定送达用人单位，并抄送医疗保障事务中心。 </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4.</w:t>
            </w:r>
            <w:r>
              <w:rPr>
                <w:rFonts w:hint="eastAsia" w:ascii="宋体" w:hAnsi="宋体" w:eastAsia="宋体" w:cs="宋体"/>
                <w:color w:val="000000"/>
                <w:kern w:val="0"/>
                <w:sz w:val="24"/>
                <w:szCs w:val="24"/>
              </w:rPr>
              <w:t xml:space="preserve">事后监管责任：建立实施监督检查的运行机制和管理制度，开展定期和不定期检查，依法采取相关处置措施。 </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5.</w:t>
            </w:r>
            <w:r>
              <w:rPr>
                <w:rFonts w:hint="eastAsia" w:ascii="宋体" w:hAnsi="宋体" w:eastAsia="宋体" w:cs="宋体"/>
                <w:color w:val="000000"/>
                <w:kern w:val="0"/>
                <w:sz w:val="24"/>
                <w:szCs w:val="24"/>
              </w:rPr>
              <w:t>其他责任：其他法律法规规章文件规定应履行的责任。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社会保险法》《中华人民共和国行政强制法》《行政机关公务员处分条例》《社会保险费征缴暂行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hint="eastAsia" w:ascii="宋体" w:hAnsi="宋体" w:eastAsia="宋体"/>
          <w:sz w:val="24"/>
          <w:szCs w:val="24"/>
        </w:rPr>
      </w:pPr>
    </w:p>
    <w:p>
      <w:pPr>
        <w:jc w:val="center"/>
        <w:rPr>
          <w:rFonts w:hint="eastAsia" w:ascii="宋体" w:hAnsi="宋体" w:eastAsia="宋体"/>
          <w:sz w:val="24"/>
          <w:szCs w:val="24"/>
        </w:rPr>
      </w:pPr>
      <w:r>
        <w:rPr>
          <w:rFonts w:hint="eastAsia" w:ascii="宋体" w:hAnsi="宋体" w:eastAsia="宋体"/>
          <w:sz w:val="24"/>
          <w:szCs w:val="24"/>
        </w:rPr>
        <w:t>表2-7</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cs="宋体"/>
                <w:color w:val="000000"/>
                <w:kern w:val="0"/>
                <w:sz w:val="24"/>
                <w:szCs w:val="24"/>
              </w:rPr>
              <w:t>行政强制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对可能被转移、隐匿或者灭失的社保基金资料予以封存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cs="宋体"/>
                <w:color w:val="000000"/>
                <w:spacing w:val="-6"/>
                <w:kern w:val="0"/>
                <w:sz w:val="24"/>
                <w:szCs w:val="24"/>
              </w:rPr>
              <w:t>基金财务与法规科、医疗保障事务中心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8"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20"/>
              <w:jc w:val="left"/>
              <w:rPr>
                <w:rFonts w:ascii="宋体" w:hAnsi="宋体" w:eastAsia="宋体" w:cs="宋体"/>
                <w:color w:val="000000"/>
                <w:kern w:val="0"/>
                <w:sz w:val="24"/>
                <w:szCs w:val="24"/>
              </w:rPr>
            </w:pPr>
            <w:r>
              <w:rPr>
                <w:rFonts w:ascii="宋体" w:hAnsi="宋体" w:eastAsia="宋体" w:cs="Calibri"/>
                <w:color w:val="000000"/>
                <w:kern w:val="0"/>
                <w:sz w:val="24"/>
                <w:szCs w:val="24"/>
              </w:rPr>
              <w:t>1.</w:t>
            </w:r>
            <w:r>
              <w:rPr>
                <w:rFonts w:hint="eastAsia" w:ascii="宋体" w:hAnsi="宋体" w:eastAsia="宋体" w:cs="宋体"/>
                <w:color w:val="000000"/>
                <w:kern w:val="0"/>
                <w:sz w:val="24"/>
                <w:szCs w:val="24"/>
              </w:rPr>
              <w:t xml:space="preserve">报告责任：发现被检查单位有可能转移、隐匿或者灭失的医保基金资料，有必要采取封存强制措施，事先须向行政机关负责人报告并经批准。  </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告知责任：当场告知当事人采取行政强制措施的理由、依据以及当事人依法享有的权利、救济途径。</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3.</w:t>
            </w:r>
            <w:r>
              <w:rPr>
                <w:rFonts w:hint="eastAsia" w:ascii="宋体" w:hAnsi="宋体" w:eastAsia="宋体" w:cs="宋体"/>
                <w:color w:val="000000"/>
                <w:kern w:val="0"/>
                <w:sz w:val="24"/>
                <w:szCs w:val="24"/>
              </w:rPr>
              <w:t>执行责任：对可能被转移、隐匿或者灭失的医保基金资料，由两名以上行政执法人员予以封存，并按有关规定制作现场笔录。</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4.</w:t>
            </w:r>
            <w:r>
              <w:rPr>
                <w:rFonts w:hint="eastAsia" w:ascii="宋体" w:hAnsi="宋体" w:eastAsia="宋体" w:cs="宋体"/>
                <w:color w:val="000000"/>
                <w:kern w:val="0"/>
                <w:sz w:val="24"/>
                <w:szCs w:val="24"/>
              </w:rPr>
              <w:t>事后监督责任：对封存的资料应妥善保管，不得丢失或损毁；造成损失的，应当承担赔偿责任。</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5.</w:t>
            </w:r>
            <w:r>
              <w:rPr>
                <w:rFonts w:hint="eastAsia" w:ascii="宋体" w:hAnsi="宋体" w:eastAsia="宋体" w:cs="宋体"/>
                <w:color w:val="000000"/>
                <w:kern w:val="0"/>
                <w:sz w:val="24"/>
                <w:szCs w:val="24"/>
              </w:rPr>
              <w:t>其他责任：其他法律法规规章文件规定应履行的责任。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社会保险法》《中华人民共和国行政强制法》《行政机关公务员处分条例》《社会保险费征缴暂行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ascii="宋体" w:hAnsi="宋体" w:eastAsia="宋体"/>
          <w:sz w:val="24"/>
          <w:szCs w:val="24"/>
        </w:rPr>
      </w:pPr>
    </w:p>
    <w:p>
      <w:pPr>
        <w:jc w:val="center"/>
        <w:rPr>
          <w:rFonts w:hint="eastAsia" w:ascii="宋体" w:hAnsi="宋体" w:eastAsia="宋体"/>
          <w:sz w:val="24"/>
          <w:szCs w:val="24"/>
        </w:rPr>
      </w:pPr>
      <w:r>
        <w:rPr>
          <w:rFonts w:hint="eastAsia" w:ascii="宋体" w:hAnsi="宋体" w:eastAsia="宋体"/>
          <w:sz w:val="24"/>
          <w:szCs w:val="24"/>
        </w:rPr>
        <w:t>表2-8</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cs="宋体"/>
                <w:color w:val="000000"/>
                <w:kern w:val="0"/>
                <w:sz w:val="24"/>
                <w:szCs w:val="24"/>
              </w:rPr>
              <w:t>行政检查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jc w:val="center"/>
              <w:rPr>
                <w:rFonts w:ascii="宋体" w:hAnsi="宋体" w:eastAsia="宋体"/>
                <w:sz w:val="24"/>
                <w:szCs w:val="24"/>
              </w:rPr>
            </w:pPr>
            <w:r>
              <w:rPr>
                <w:rFonts w:hint="eastAsia" w:ascii="宋体" w:hAnsi="宋体" w:eastAsia="宋体" w:cs="宋体"/>
                <w:color w:val="000000"/>
                <w:kern w:val="0"/>
                <w:sz w:val="24"/>
                <w:szCs w:val="24"/>
              </w:rPr>
              <w:t>劳动保障监督检查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8"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1.检查责任：对市本级用人单位医疗保险费的缴纳情况进行定期或者不定期检查。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2.处置责任：发现有违反医疗保障法律法规或者规章行为的，及时予以立案查处，并依法作出处理、处罚等决定。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3.信息公开责任：按照相关规定办理信息公开事项。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4.其他责任：法律法规规章文件规定应履行的其他责任。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jc w:val="center"/>
        <w:rPr>
          <w:rFonts w:ascii="宋体" w:hAnsi="宋体" w:eastAsia="宋体"/>
          <w:sz w:val="24"/>
          <w:szCs w:val="24"/>
        </w:rPr>
      </w:pPr>
    </w:p>
    <w:p>
      <w:pPr>
        <w:jc w:val="center"/>
        <w:rPr>
          <w:rFonts w:hint="eastAsia" w:ascii="宋体" w:hAnsi="宋体" w:eastAsia="宋体"/>
          <w:sz w:val="24"/>
          <w:szCs w:val="24"/>
        </w:rPr>
      </w:pPr>
      <w:r>
        <w:rPr>
          <w:rFonts w:hint="eastAsia" w:ascii="宋体" w:hAnsi="宋体" w:eastAsia="宋体"/>
          <w:sz w:val="24"/>
          <w:szCs w:val="24"/>
        </w:rPr>
        <w:t>表2-9</w:t>
      </w:r>
    </w:p>
    <w:tbl>
      <w:tblPr>
        <w:tblStyle w:val="3"/>
        <w:tblpPr w:leftFromText="180" w:rightFromText="180" w:tblpY="4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权利类型</w:t>
            </w:r>
          </w:p>
        </w:tc>
        <w:tc>
          <w:tcPr>
            <w:tcW w:w="6429" w:type="dxa"/>
            <w:vAlign w:val="center"/>
          </w:tcPr>
          <w:p>
            <w:pPr>
              <w:jc w:val="center"/>
              <w:rPr>
                <w:rFonts w:ascii="宋体" w:hAnsi="宋体" w:eastAsia="宋体"/>
                <w:sz w:val="24"/>
                <w:szCs w:val="24"/>
              </w:rPr>
            </w:pPr>
            <w:r>
              <w:rPr>
                <w:rFonts w:hint="eastAsia" w:ascii="宋体" w:hAnsi="宋体" w:eastAsia="宋体" w:cs="宋体"/>
                <w:color w:val="000000"/>
                <w:kern w:val="0"/>
                <w:sz w:val="24"/>
                <w:szCs w:val="24"/>
              </w:rPr>
              <w:t>行政检查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权力项目名称</w:t>
            </w:r>
          </w:p>
        </w:tc>
        <w:tc>
          <w:tcPr>
            <w:tcW w:w="6429" w:type="dxa"/>
            <w:vAlign w:val="center"/>
          </w:tcPr>
          <w:p>
            <w:pPr>
              <w:ind w:firstLine="480" w:firstLineChars="200"/>
              <w:jc w:val="center"/>
              <w:rPr>
                <w:rFonts w:ascii="宋体" w:hAnsi="宋体" w:eastAsia="宋体"/>
                <w:sz w:val="24"/>
                <w:szCs w:val="24"/>
              </w:rPr>
            </w:pPr>
            <w:r>
              <w:rPr>
                <w:rFonts w:hint="eastAsia" w:ascii="宋体" w:hAnsi="宋体" w:eastAsia="宋体" w:cs="宋体"/>
                <w:color w:val="000000"/>
                <w:kern w:val="0"/>
                <w:sz w:val="24"/>
                <w:szCs w:val="24"/>
              </w:rPr>
              <w:t>社会保险稽核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责任主体</w:t>
            </w:r>
          </w:p>
        </w:tc>
        <w:tc>
          <w:tcPr>
            <w:tcW w:w="6429" w:type="dxa"/>
            <w:vAlign w:val="center"/>
          </w:tcPr>
          <w:p>
            <w:pPr>
              <w:jc w:val="center"/>
              <w:rPr>
                <w:rFonts w:ascii="宋体" w:hAnsi="宋体" w:eastAsia="宋体"/>
                <w:sz w:val="24"/>
                <w:szCs w:val="24"/>
              </w:rPr>
            </w:pPr>
            <w:r>
              <w:rPr>
                <w:rFonts w:hint="eastAsia" w:ascii="宋体" w:hAnsi="宋体" w:eastAsia="宋体"/>
                <w:sz w:val="24"/>
                <w:szCs w:val="24"/>
              </w:rPr>
              <w:t>稽核稽查科、医疗保障事务中心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8"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责任事项</w:t>
            </w:r>
          </w:p>
        </w:tc>
        <w:tc>
          <w:tcPr>
            <w:tcW w:w="6429" w:type="dxa"/>
            <w:vAlign w:val="center"/>
          </w:tcPr>
          <w:p>
            <w:pPr>
              <w:widowControl/>
              <w:spacing w:line="360" w:lineRule="exact"/>
              <w:ind w:firstLine="480" w:firstLineChars="200"/>
              <w:jc w:val="left"/>
              <w:rPr>
                <w:rFonts w:ascii="宋体" w:hAnsi="宋体" w:eastAsia="宋体" w:cs="宋体"/>
                <w:color w:val="000000"/>
                <w:kern w:val="0"/>
                <w:sz w:val="24"/>
                <w:szCs w:val="24"/>
              </w:rPr>
            </w:pPr>
            <w:r>
              <w:rPr>
                <w:rFonts w:ascii="宋体" w:hAnsi="宋体" w:eastAsia="宋体" w:cs="Calibri"/>
                <w:color w:val="000000"/>
                <w:kern w:val="0"/>
                <w:sz w:val="24"/>
                <w:szCs w:val="24"/>
              </w:rPr>
              <w:t>1.</w:t>
            </w:r>
            <w:r>
              <w:rPr>
                <w:rFonts w:hint="eastAsia" w:ascii="宋体" w:hAnsi="宋体" w:eastAsia="宋体" w:cs="宋体"/>
                <w:color w:val="000000"/>
                <w:kern w:val="0"/>
                <w:sz w:val="24"/>
                <w:szCs w:val="24"/>
              </w:rPr>
              <w:t xml:space="preserve">检查责任：对定点医药机构服务和管理情况的监督检查。 </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2.</w:t>
            </w:r>
            <w:r>
              <w:rPr>
                <w:rFonts w:hint="eastAsia" w:ascii="宋体" w:hAnsi="宋体" w:eastAsia="宋体" w:cs="宋体"/>
                <w:color w:val="000000"/>
                <w:kern w:val="0"/>
                <w:sz w:val="24"/>
                <w:szCs w:val="24"/>
              </w:rPr>
              <w:t>处置责任：根据有关规定作出相应处置措施</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3.</w:t>
            </w:r>
            <w:r>
              <w:rPr>
                <w:rFonts w:hint="eastAsia" w:ascii="宋体" w:hAnsi="宋体" w:eastAsia="宋体" w:cs="宋体"/>
                <w:color w:val="000000"/>
                <w:kern w:val="0"/>
                <w:sz w:val="24"/>
                <w:szCs w:val="24"/>
              </w:rPr>
              <w:t>信息公开责任：按照相关规定办理信息公开事项。</w:t>
            </w:r>
            <w:r>
              <w:rPr>
                <w:rFonts w:hint="eastAsia" w:ascii="宋体" w:hAnsi="宋体" w:eastAsia="宋体" w:cs="宋体"/>
                <w:color w:val="000000"/>
                <w:kern w:val="0"/>
                <w:sz w:val="24"/>
                <w:szCs w:val="24"/>
              </w:rPr>
              <w:br w:type="textWrapping"/>
            </w:r>
            <w:r>
              <w:rPr>
                <w:rFonts w:hint="eastAsia" w:ascii="宋体" w:hAnsi="宋体" w:eastAsia="宋体" w:cs="Calibri"/>
                <w:color w:val="000000"/>
                <w:kern w:val="0"/>
                <w:sz w:val="24"/>
                <w:szCs w:val="24"/>
              </w:rPr>
              <w:t xml:space="preserve">    </w:t>
            </w:r>
            <w:r>
              <w:rPr>
                <w:rFonts w:ascii="宋体" w:hAnsi="宋体" w:eastAsia="宋体" w:cs="Calibri"/>
                <w:color w:val="000000"/>
                <w:kern w:val="0"/>
                <w:sz w:val="24"/>
                <w:szCs w:val="24"/>
              </w:rPr>
              <w:t>4.</w:t>
            </w:r>
            <w:r>
              <w:rPr>
                <w:rFonts w:hint="eastAsia" w:ascii="宋体" w:hAnsi="宋体" w:eastAsia="宋体" w:cs="宋体"/>
                <w:color w:val="000000"/>
                <w:kern w:val="0"/>
                <w:sz w:val="24"/>
                <w:szCs w:val="24"/>
              </w:rPr>
              <w:t>其他责任：法律法规规章文件规定应履行的其他责任。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3"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追责情形</w:t>
            </w:r>
          </w:p>
        </w:tc>
        <w:tc>
          <w:tcPr>
            <w:tcW w:w="6429" w:type="dxa"/>
            <w:vAlign w:val="center"/>
          </w:tcPr>
          <w:p>
            <w:pPr>
              <w:ind w:firstLine="480" w:firstLineChars="200"/>
              <w:rPr>
                <w:rFonts w:ascii="宋体" w:hAnsi="宋体" w:eastAsia="宋体"/>
                <w:sz w:val="24"/>
                <w:szCs w:val="24"/>
              </w:rPr>
            </w:pPr>
            <w:r>
              <w:rPr>
                <w:rFonts w:hint="eastAsia" w:ascii="宋体" w:hAnsi="宋体" w:eastAsia="宋体" w:cs="宋体"/>
                <w:color w:val="000000"/>
                <w:kern w:val="0"/>
                <w:sz w:val="24"/>
                <w:szCs w:val="24"/>
              </w:rPr>
              <w:t>对不履行或不正确履行行政职责的行政机关及其工作人员，依据《中华人民共和国行政监察法》《中华人民共和国社会保险法》《行政机关公务员处分条例》《社会保险稽核办法》《社会保险费申报缴纳管理规定》《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2093" w:type="dxa"/>
            <w:vAlign w:val="center"/>
          </w:tcPr>
          <w:p>
            <w:pPr>
              <w:jc w:val="center"/>
              <w:rPr>
                <w:rFonts w:ascii="宋体" w:hAnsi="宋体" w:eastAsia="宋体"/>
                <w:sz w:val="24"/>
                <w:szCs w:val="24"/>
              </w:rPr>
            </w:pPr>
            <w:r>
              <w:rPr>
                <w:rFonts w:hint="eastAsia" w:ascii="宋体" w:hAnsi="宋体" w:eastAsia="宋体"/>
                <w:sz w:val="24"/>
                <w:szCs w:val="24"/>
              </w:rPr>
              <w:t>监督电话</w:t>
            </w:r>
          </w:p>
        </w:tc>
        <w:tc>
          <w:tcPr>
            <w:tcW w:w="6429" w:type="dxa"/>
            <w:vAlign w:val="center"/>
          </w:tcPr>
          <w:p>
            <w:pPr>
              <w:jc w:val="center"/>
              <w:rPr>
                <w:rFonts w:ascii="宋体" w:hAnsi="宋体" w:eastAsia="宋体"/>
                <w:sz w:val="24"/>
                <w:szCs w:val="24"/>
              </w:rPr>
            </w:pPr>
            <w:r>
              <w:rPr>
                <w:rFonts w:ascii="宋体" w:hAnsi="宋体" w:eastAsia="宋体"/>
                <w:sz w:val="24"/>
                <w:szCs w:val="24"/>
              </w:rPr>
              <w:t>0839-3261252</w:t>
            </w:r>
          </w:p>
        </w:tc>
      </w:tr>
    </w:tbl>
    <w:p>
      <w:pPr>
        <w:spacing w:line="320" w:lineRule="exac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078E"/>
    <w:rsid w:val="005A078E"/>
    <w:rsid w:val="005C2250"/>
    <w:rsid w:val="008C5E0A"/>
    <w:rsid w:val="00C5113E"/>
    <w:rsid w:val="2CCD12CE"/>
    <w:rsid w:val="330563EE"/>
    <w:rsid w:val="7187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33039-8B41-46E3-98F0-A20CDA736CA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991</Words>
  <Characters>5655</Characters>
  <Lines>47</Lines>
  <Paragraphs>13</Paragraphs>
  <TotalTime>49</TotalTime>
  <ScaleCrop>false</ScaleCrop>
  <LinksUpToDate>false</LinksUpToDate>
  <CharactersWithSpaces>6633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2019-12-13T10:07:00Z</dcterms:created>
  <dc:creator>Administrator</dc:creator>
  <cp:lastModifiedBy>Administrator</cp:lastModifiedBy>
  <cp:lastPrinted>2019-12-14T04:13:05Z</cp:lastPrinted>
  <dcterms:modified xsi:type="dcterms:W3CDTF">2019-12-14T04:53:14Z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